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before="0" w:after="80"/>
            </w:pPr>
            <w:r>
              <w:rPr>
                <w:rFonts w:ascii="Arial" w:cs="Arial" w:eastAsia="Arial" w:hAnsi="Arial"/>
                <w:b/>
                <w:bCs/>
                <w:color w:val="FFFFFF"/>
                <w:sz w:val="48"/>
                <w:szCs w:val="48"/>
              </w:rPr>
              <w:t xml:space="preserve">DATA &amp; DATABASE
ARCHITECTURE</w:t>
            </w:r>
          </w:p>
          <w:p>
            <w:pPr>
              <w:spacing w:before="0" w:after="200"/>
            </w:pPr>
            <w:r>
              <w:rPr>
                <w:rFonts w:ascii="Arial" w:cs="Arial" w:eastAsia="Arial" w:hAnsi="Arial"/>
                <w:color w:val="A0C4FF"/>
                <w:sz w:val="28"/>
                <w:szCs w:val="28"/>
              </w:rPr>
              <w:t xml:space="preserve">Technical Specification — v2.0</w:t>
            </w:r>
          </w:p>
          <w:p>
            <w:pPr>
              <w:spacing w:before="0" w:after="0"/>
            </w:pPr>
            <w:r>
              <w:rPr>
                <w:rFonts w:ascii="Arial" w:cs="Arial" w:eastAsia="Arial" w:hAnsi="Arial"/>
                <w:color w:val="7FB3FF"/>
                <w:sz w:val="20"/>
                <w:szCs w:val="20"/>
              </w:rPr>
              <w:t xml:space="preserve">Multi-Agent Investment Portfolio Advisor  |  Updated March 2026</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60"/>
            </w:pPr>
            <w:r>
              <w:rPr>
                <w:rFonts w:ascii="Arial" w:cs="Arial" w:eastAsia="Arial" w:hAnsi="Arial"/>
                <w:b/>
                <w:bCs/>
                <w:color w:val="1E3A5F"/>
                <w:sz w:val="20"/>
                <w:szCs w:val="20"/>
              </w:rPr>
              <w:t xml:space="preserve">What Changed in v2.0</w:t>
            </w:r>
          </w:p>
          <w:p>
            <w:pPr>
              <w:spacing w:before="0" w:after="0"/>
            </w:pPr>
            <w:r>
              <w:rPr>
                <w:rFonts w:ascii="Arial" w:cs="Arial" w:eastAsia="Arial" w:hAnsi="Arial"/>
                <w:color w:val="374151"/>
                <w:sz w:val="20"/>
                <w:szCs w:val="20"/>
              </w:rPr>
              <w:t xml:space="preserve">This document has been updated to add three new data domains required by the LLM Synthesis Agent: Macro Events, Synthesis Audit Log, and a new Synthesis Runs table within the Recommendation domain. The existing five domains are retained with targeted additions to the Analysis and Recommendation domains.</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 Purpose of the Data Layer</w:t>
      </w:r>
    </w:p>
    <w:p>
      <w:pPr>
        <w:spacing w:before="80" w:after="80"/>
      </w:pPr>
      <w:r>
        <w:rPr>
          <w:rFonts w:ascii="Arial" w:cs="Arial" w:eastAsia="Arial" w:hAnsi="Arial"/>
          <w:color w:val="374151"/>
          <w:sz w:val="22"/>
          <w:szCs w:val="22"/>
        </w:rPr>
        <w:t xml:space="preserve">The database layer is the foundation of the entire Portfolio Advisor system. It stores all information required for market data, asset analysis, user portfolios, portfolio performance, system recommendations, and historical decisions.</w:t>
      </w:r>
    </w:p>
    <w:p>
      <w:pPr>
        <w:spacing w:before="80" w:after="80"/>
      </w:pPr>
      <w:r>
        <w:rPr>
          <w:rFonts w:ascii="Arial" w:cs="Arial" w:eastAsia="Arial" w:hAnsi="Arial"/>
          <w:color w:val="374151"/>
          <w:sz w:val="22"/>
          <w:szCs w:val="22"/>
        </w:rPr>
        <w:t xml:space="preserve">The database ensures that every decision made by the system is traceable and reproducible. At any time it must be possible to answer:</w:t>
      </w:r>
    </w:p>
    <w:p>
      <w:pPr>
        <w:pStyle w:val="ListParagraph"/>
        <w:numPr>
          <w:ilvl w:val="0"/>
          <w:numId w:val="2"/>
        </w:numPr>
        <w:spacing w:before="60" w:after="60"/>
      </w:pPr>
      <w:r>
        <w:rPr>
          <w:rFonts w:ascii="Arial" w:cs="Arial" w:eastAsia="Arial" w:hAnsi="Arial"/>
          <w:color w:val="374151"/>
          <w:sz w:val="22"/>
          <w:szCs w:val="22"/>
        </w:rPr>
        <w:t xml:space="preserve">What score did a stock have last week?</w:t>
      </w:r>
    </w:p>
    <w:p>
      <w:pPr>
        <w:pStyle w:val="ListParagraph"/>
        <w:numPr>
          <w:ilvl w:val="0"/>
          <w:numId w:val="2"/>
        </w:numPr>
        <w:spacing w:before="60" w:after="60"/>
      </w:pPr>
      <w:r>
        <w:rPr>
          <w:rFonts w:ascii="Arial" w:cs="Arial" w:eastAsia="Arial" w:hAnsi="Arial"/>
          <w:color w:val="374151"/>
          <w:sz w:val="22"/>
          <w:szCs w:val="22"/>
        </w:rPr>
        <w:t xml:space="preserve">What weight did the LLM Synthesis Agent assign to technical signals on that day?</w:t>
      </w:r>
    </w:p>
    <w:p>
      <w:pPr>
        <w:pStyle w:val="ListParagraph"/>
        <w:numPr>
          <w:ilvl w:val="0"/>
          <w:numId w:val="2"/>
        </w:numPr>
        <w:spacing w:before="60" w:after="60"/>
      </w:pPr>
      <w:r>
        <w:rPr>
          <w:rFonts w:ascii="Arial" w:cs="Arial" w:eastAsia="Arial" w:hAnsi="Arial"/>
          <w:color w:val="374151"/>
          <w:sz w:val="22"/>
          <w:szCs w:val="22"/>
        </w:rPr>
        <w:t xml:space="preserve">Why was a position recommended to be sold — what was the full reasoning?</w:t>
      </w:r>
    </w:p>
    <w:p>
      <w:pPr>
        <w:pStyle w:val="ListParagraph"/>
        <w:numPr>
          <w:ilvl w:val="0"/>
          <w:numId w:val="2"/>
        </w:numPr>
        <w:spacing w:before="60" w:after="60"/>
      </w:pPr>
      <w:r>
        <w:rPr>
          <w:rFonts w:ascii="Arial" w:cs="Arial" w:eastAsia="Arial" w:hAnsi="Arial"/>
          <w:color w:val="374151"/>
          <w:sz w:val="22"/>
          <w:szCs w:val="22"/>
        </w:rPr>
        <w:t xml:space="preserve">How did the portfolio's goal probability evolve over time?</w:t>
      </w:r>
    </w:p>
    <w:p>
      <w:pPr>
        <w:pStyle w:val="ListParagraph"/>
        <w:numPr>
          <w:ilvl w:val="0"/>
          <w:numId w:val="2"/>
        </w:numPr>
        <w:spacing w:before="60" w:after="60"/>
      </w:pPr>
      <w:r>
        <w:rPr>
          <w:rFonts w:ascii="Arial" w:cs="Arial" w:eastAsia="Arial" w:hAnsi="Arial"/>
          <w:color w:val="374151"/>
          <w:sz w:val="22"/>
          <w:szCs w:val="22"/>
        </w:rPr>
        <w:t xml:space="preserve">Did the rules engine override any LLM recommendation, and why?</w:t>
      </w:r>
    </w:p>
    <w:p>
      <w:pPr>
        <w:spacing w:before="80" w:after="80"/>
      </w:pPr>
      <w:r>
        <w:rPr>
          <w:rFonts w:ascii="Arial" w:cs="Arial" w:eastAsia="Arial" w:hAnsi="Arial"/>
          <w:color w:val="374151"/>
          <w:sz w:val="22"/>
          <w:szCs w:val="22"/>
        </w:rPr>
        <w:t xml:space="preserve">All market data, agent scores, LLM outputs, and recommendations are stored as daily snapshots. Nothing is overwritten. All historical states remain available for auditing.</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2. Core Data Design Principles</w:t>
      </w:r>
    </w:p>
    <w:p>
      <w:pPr>
        <w:pStyle w:val="Heading3"/>
        <w:spacing w:before="240" w:after="80"/>
      </w:pPr>
      <w:r>
        <w:rPr>
          <w:rFonts w:ascii="Arial" w:cs="Arial" w:eastAsia="Arial" w:hAnsi="Arial"/>
          <w:b/>
          <w:bCs/>
          <w:color w:val="2E6BE6"/>
          <w:sz w:val="22"/>
          <w:szCs w:val="22"/>
        </w:rPr>
        <w:t xml:space="preserve">Immutable historical records</w:t>
      </w:r>
    </w:p>
    <w:p>
      <w:pPr>
        <w:spacing w:before="80" w:after="80"/>
      </w:pPr>
      <w:r>
        <w:rPr>
          <w:rFonts w:ascii="Arial" w:cs="Arial" w:eastAsia="Arial" w:hAnsi="Arial"/>
          <w:color w:val="374151"/>
          <w:sz w:val="22"/>
          <w:szCs w:val="22"/>
        </w:rPr>
        <w:t xml:space="preserve">All agent scores and portfolio states are time-series records. Each day creates new records rather than overwriting existing ones.</w:t>
      </w:r>
    </w:p>
    <w:p>
      <w:pPr>
        <w:pStyle w:val="Heading3"/>
        <w:spacing w:before="240" w:after="80"/>
      </w:pPr>
      <w:r>
        <w:rPr>
          <w:rFonts w:ascii="Arial" w:cs="Arial" w:eastAsia="Arial" w:hAnsi="Arial"/>
          <w:b/>
          <w:bCs/>
          <w:color w:val="2E6BE6"/>
          <w:sz w:val="22"/>
          <w:szCs w:val="22"/>
        </w:rPr>
        <w:t xml:space="preserve">Shared market data</w:t>
      </w:r>
    </w:p>
    <w:p>
      <w:pPr>
        <w:spacing w:before="80" w:after="80"/>
      </w:pPr>
      <w:r>
        <w:rPr>
          <w:rFonts w:ascii="Arial" w:cs="Arial" w:eastAsia="Arial" w:hAnsi="Arial"/>
          <w:color w:val="374151"/>
          <w:sz w:val="22"/>
          <w:szCs w:val="22"/>
        </w:rPr>
        <w:t xml:space="preserve">Market data and regime assessments are fetched once per day and shared across all users. Only portfolio-level synthesis is user-specific.</w:t>
      </w:r>
    </w:p>
    <w:p>
      <w:pPr>
        <w:pStyle w:val="Heading3"/>
        <w:spacing w:before="240" w:after="80"/>
      </w:pPr>
      <w:r>
        <w:rPr>
          <w:rFonts w:ascii="Arial" w:cs="Arial" w:eastAsia="Arial" w:hAnsi="Arial"/>
          <w:b/>
          <w:bCs/>
          <w:color w:val="2E6BE6"/>
          <w:sz w:val="22"/>
          <w:szCs w:val="22"/>
        </w:rPr>
        <w:t xml:space="preserve">User isolation</w:t>
      </w:r>
    </w:p>
    <w:p>
      <w:pPr>
        <w:spacing w:before="80" w:after="80"/>
      </w:pPr>
      <w:r>
        <w:rPr>
          <w:rFonts w:ascii="Arial" w:cs="Arial" w:eastAsia="Arial" w:hAnsi="Arial"/>
          <w:color w:val="374151"/>
          <w:sz w:val="22"/>
          <w:szCs w:val="22"/>
        </w:rPr>
        <w:t xml:space="preserve">Each user only sees their own portfolio and recommendations. Row-level security in Supabase enforces this.</w:t>
      </w:r>
    </w:p>
    <w:p>
      <w:pPr>
        <w:pStyle w:val="Heading3"/>
        <w:spacing w:before="240" w:after="80"/>
      </w:pPr>
      <w:r>
        <w:rPr>
          <w:rFonts w:ascii="Arial" w:cs="Arial" w:eastAsia="Arial" w:hAnsi="Arial"/>
          <w:b/>
          <w:bCs/>
          <w:color w:val="2E6BE6"/>
          <w:sz w:val="22"/>
          <w:szCs w:val="22"/>
        </w:rPr>
        <w:t xml:space="preserve">LLM output is data</w:t>
      </w:r>
    </w:p>
    <w:p>
      <w:pPr>
        <w:spacing w:before="80" w:after="80"/>
      </w:pPr>
      <w:r>
        <w:rPr>
          <w:rFonts w:ascii="Arial" w:cs="Arial" w:eastAsia="Arial" w:hAnsi="Arial"/>
          <w:color w:val="374151"/>
          <w:sz w:val="22"/>
          <w:szCs w:val="22"/>
        </w:rPr>
        <w:t xml:space="preserve">The LLM Synthesis Agent's outputs — weight rationale, recommendations, confidence scores, narrative — are treated as structured data and stored in the database just like any other agent output. This enables auditing, pattern analysis, and future improvement.</w:t>
      </w:r>
    </w:p>
    <w:p>
      <w:pPr>
        <w:pStyle w:val="Heading3"/>
        <w:spacing w:before="240" w:after="80"/>
      </w:pPr>
      <w:r>
        <w:rPr>
          <w:rFonts w:ascii="Arial" w:cs="Arial" w:eastAsia="Arial" w:hAnsi="Arial"/>
          <w:b/>
          <w:bCs/>
          <w:color w:val="2E6BE6"/>
          <w:sz w:val="22"/>
          <w:szCs w:val="22"/>
        </w:rPr>
        <w:t xml:space="preserve">Minimal external API dependency</w:t>
      </w:r>
    </w:p>
    <w:p>
      <w:pPr>
        <w:spacing w:before="80" w:after="80"/>
      </w:pPr>
      <w:r>
        <w:rPr>
          <w:rFonts w:ascii="Arial" w:cs="Arial" w:eastAsia="Arial" w:hAnsi="Arial"/>
          <w:color w:val="374151"/>
          <w:sz w:val="22"/>
          <w:szCs w:val="22"/>
        </w:rPr>
        <w:t xml:space="preserve">Analysis agents and the synthesis agent always read from the internal data store. External API calls only happen during the daily ingestion cycle.</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3. Database Technology</w:t>
      </w:r>
    </w:p>
    <w:p>
      <w:pPr>
        <w:spacing w:before="80" w:after="80"/>
      </w:pPr>
      <w:r>
        <w:rPr>
          <w:rFonts w:ascii="Arial" w:cs="Arial" w:eastAsia="Arial" w:hAnsi="Arial"/>
          <w:color w:val="374151"/>
          <w:sz w:val="22"/>
          <w:szCs w:val="22"/>
        </w:rPr>
        <w:t xml:space="preserve">The system uses a PostgreSQL database hosted on Supabase. Supabase provides: reliable managed database hosting, built-in authentication, row-level security for user data isolation, and easy integration with the Next.js frontend.</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4. Data Domains — Overview</w:t>
      </w:r>
    </w:p>
    <w:p>
      <w:pPr>
        <w:spacing w:before="80" w:after="80"/>
      </w:pPr>
      <w:r>
        <w:rPr>
          <w:rFonts w:ascii="Arial" w:cs="Arial" w:eastAsia="Arial" w:hAnsi="Arial"/>
          <w:color w:val="374151"/>
          <w:sz w:val="22"/>
          <w:szCs w:val="22"/>
        </w:rPr>
        <w:t xml:space="preserve">The database is organized into six logical domains. The first five are from v1.0; the sixth is new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Tables</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Changed in v2.0</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 Domain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 user_profiles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 change</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Market Data Domain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assets, price_history, market_quotes, news_data, fundamental_data</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Added: macro_events table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Analysis Domain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agent_scores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Added: synthesis_inputs (context packages)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Portfolio Domain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portfolios, positions, valuations, risk_metrics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No change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Recommendation Domain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recommendation_runs, recommendation_items, user_decisions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Updated: items now store LLM reasoning + weight rationale; added rules_engine_overrides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Synthesis Audit Domain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synthesis_runs, synthesis_raw_outputs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New in v2.0</w:t>
            </w:r>
          </w:p>
        </w:tc>
      </w:tr>
    </w:tbl>
    <w:p>
      <w:pPr>
        <w:spacing w:before="0" w:after="160"/>
      </w:pPr>
      <w:r>
        <w:t xml:space="preserve"/>
      </w:r>
    </w:p>
    <w:p>
      <w:r>
        <w:br w:type="page"/>
      </w:r>
    </w:p>
    <w:p>
      <w:pPr>
        <w:pStyle w:val="Heading1"/>
        <w:spacing w:before="400" w:after="160"/>
      </w:pPr>
      <w:r>
        <w:rPr>
          <w:rFonts w:ascii="Arial" w:cs="Arial" w:eastAsia="Arial" w:hAnsi="Arial"/>
          <w:b/>
          <w:bCs/>
          <w:color w:val="1E3A5F"/>
          <w:sz w:val="32"/>
          <w:szCs w:val="32"/>
        </w:rPr>
        <w:t xml:space="preserve">5. User Domain</w:t>
      </w:r>
    </w:p>
    <w:p>
      <w:pPr>
        <w:spacing w:before="80" w:after="80"/>
      </w:pPr>
      <w:r>
        <w:rPr>
          <w:rFonts w:ascii="Arial" w:cs="Arial" w:eastAsia="Arial" w:hAnsi="Arial"/>
          <w:color w:val="374151"/>
          <w:sz w:val="22"/>
          <w:szCs w:val="22"/>
        </w:rPr>
        <w:t xml:space="preserve">Manages authentication and investment preferences. No changes from v1.0.</w:t>
      </w:r>
    </w:p>
    <w:p>
      <w:pPr>
        <w:pStyle w:val="Heading3"/>
        <w:spacing w:before="240" w:after="80"/>
      </w:pPr>
      <w:r>
        <w:rPr>
          <w:rFonts w:ascii="Arial" w:cs="Arial" w:eastAsia="Arial" w:hAnsi="Arial"/>
          <w:b/>
          <w:bCs/>
          <w:color w:val="2E6BE6"/>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 — managed by Supabase Auth</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email</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User email address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created_at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Account creation date</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user_profiles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Foreign key → users.id</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investment_capital</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Starting capital amount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time_horizon_months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Investment horizon in months</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risk_profile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conservative / balanced / aggressive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goal_return_pct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Target annual return percentage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max_drawdown_limit_pct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Hard stop drawdown threshold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volatility_tolerance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moderate / balanced / tolerant</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asset_types</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Allowed asset types: stocks, etfs, crypto</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max_positions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Maximum portfolio positions</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rebalancing_preference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User's preferred rebalancing frequency</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6. Market Data Domain</w:t>
      </w:r>
    </w:p>
    <w:p>
      <w:pPr>
        <w:spacing w:before="80" w:after="80"/>
      </w:pPr>
      <w:r>
        <w:rPr>
          <w:rFonts w:ascii="Arial" w:cs="Arial" w:eastAsia="Arial" w:hAnsi="Arial"/>
          <w:color w:val="374151"/>
          <w:sz w:val="22"/>
          <w:szCs w:val="22"/>
        </w:rPr>
        <w:t xml:space="preserve">Stores raw financial data from external providers. Retrieved once daily and shared across all users.</w:t>
      </w:r>
    </w:p>
    <w:p>
      <w:pPr>
        <w:pStyle w:val="Heading3"/>
        <w:spacing w:before="240" w:after="80"/>
      </w:pPr>
      <w:r>
        <w:rPr>
          <w:rFonts w:ascii="Arial" w:cs="Arial" w:eastAsia="Arial" w:hAnsi="Arial"/>
          <w:b/>
          <w:bCs/>
          <w:color w:val="2E6BE6"/>
          <w:sz w:val="22"/>
          <w:szCs w:val="22"/>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 — asset ticker symbol</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name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Full asset name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asset_type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stock / etf / crypto</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sector</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Sector classification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active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boolean</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Whether asset is currently in the universe</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price_history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Foreign key → assets.ticker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Trading date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open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Opening price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high</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Daily high</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low</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Daily low</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close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Closing price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volume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bigint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Trading volume</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news_data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Related asset ticker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headline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News headline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summary</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Article summary snippet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source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News provider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published_at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Publication time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url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Article URL</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ingested_at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When the record was stored</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fundamental_data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Foreign key → assets.ticker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Record date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pe_ratio</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Price to earnings ratio</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ps_ratio</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Price to sales ratio</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revenue_growth_yoy</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Year-over-year revenue growth %</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profit_margin</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Net profit margin %</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roe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Return on equity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market_cap</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bigint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Market capitalization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debt_to_equity</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Debt to equity ratio</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Table — macro_events</w:t>
            </w:r>
          </w:p>
          <w:p>
            <w:pPr>
              <w:spacing w:before="0" w:after="0"/>
            </w:pPr>
            <w:r>
              <w:rPr>
                <w:rFonts w:ascii="Arial" w:cs="Arial" w:eastAsia="Arial" w:hAnsi="Arial"/>
                <w:color w:val="374151"/>
                <w:sz w:val="20"/>
                <w:szCs w:val="20"/>
              </w:rPr>
              <w:t xml:space="preserve">This table is new in v2.0. It stores classified macro events extracted from news data by the ingestion pipeline. The LLM Synthesis Agent reads from this table when assembling its context package. Events are shared across all users — they are not user-specific.</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macro_events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Date of the event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event_description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Short description of the macro event</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event_type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fed_decision / earnings / geopolitical / economic_data / other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relevant_asset_types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Affected asset types: stocks, etfs, crypto</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relevant_tickers</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Specific tickers most affected (if any)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sentiment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positive / negative / neutral</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source_url</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Original news article URL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extracted_at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When the event was extracted and classified</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7. Analysis Domain</w:t>
      </w:r>
    </w:p>
    <w:p>
      <w:pPr>
        <w:spacing w:before="80" w:after="80"/>
      </w:pPr>
      <w:r>
        <w:rPr>
          <w:rFonts w:ascii="Arial" w:cs="Arial" w:eastAsia="Arial" w:hAnsi="Arial"/>
          <w:color w:val="374151"/>
          <w:sz w:val="22"/>
          <w:szCs w:val="22"/>
        </w:rPr>
        <w:t xml:space="preserve">Stores all outputs from the four mathematical analysis agents. Each record represents one agent's assessment of one asset on one day.</w:t>
      </w:r>
    </w:p>
    <w:p>
      <w:pPr>
        <w:pStyle w:val="Heading3"/>
        <w:spacing w:before="240" w:after="80"/>
      </w:pPr>
      <w:r>
        <w:rPr>
          <w:rFonts w:ascii="Arial" w:cs="Arial" w:eastAsia="Arial" w:hAnsi="Arial"/>
          <w:b/>
          <w:bCs/>
          <w:color w:val="2E6BE6"/>
          <w:sz w:val="22"/>
          <w:szCs w:val="22"/>
        </w:rPr>
        <w:t xml:space="preserve">agent_scores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assets.ticker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Analysis date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agent_type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technical / sentiment / fundamental / market_regime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score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Normalized score: -1.0 to +1.0</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confidence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Confidence: 0.0 to 1.0</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component_scores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Sub-scores from individual indicators</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explanation</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Agent-generated short explanation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data_freshness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current / stale / missing</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agent_version</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Agent version for reproducibility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Table — synthesis_inputs</w:t>
            </w:r>
          </w:p>
          <w:p>
            <w:pPr>
              <w:spacing w:before="0" w:after="0"/>
            </w:pPr>
            <w:r>
              <w:rPr>
                <w:rFonts w:ascii="Arial" w:cs="Arial" w:eastAsia="Arial" w:hAnsi="Arial"/>
                <w:color w:val="374151"/>
                <w:sz w:val="20"/>
                <w:szCs w:val="20"/>
              </w:rPr>
              <w:t xml:space="preserve">Stores the full context package that was passed to the LLM Synthesis Agent for each run. This enables full reproducibility — any synthesis run can be re-run with the exact same inputs.</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synthesis_inputs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users.id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run_date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Date of the synthesis run</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context_package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Full structured context passed to LLM (scores, portfolio state, macro events, regime)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asset_scope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Tickers included in this synthesis run</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created_at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When the context was assembled</w:t>
            </w:r>
          </w:p>
        </w:tc>
      </w:tr>
    </w:tbl>
    <w:p>
      <w:pPr>
        <w:spacing w:before="0" w:after="160"/>
      </w:pPr>
      <w:r>
        <w:t xml:space="preserve"/>
      </w:r>
    </w:p>
    <w:p>
      <w:r>
        <w:br w:type="page"/>
      </w:r>
    </w:p>
    <w:p>
      <w:pPr>
        <w:pStyle w:val="Heading1"/>
        <w:spacing w:before="400" w:after="160"/>
      </w:pPr>
      <w:r>
        <w:rPr>
          <w:rFonts w:ascii="Arial" w:cs="Arial" w:eastAsia="Arial" w:hAnsi="Arial"/>
          <w:b/>
          <w:bCs/>
          <w:color w:val="1E3A5F"/>
          <w:sz w:val="32"/>
          <w:szCs w:val="32"/>
        </w:rPr>
        <w:t xml:space="preserve">8. Portfolio Domain</w:t>
      </w:r>
    </w:p>
    <w:p>
      <w:pPr>
        <w:spacing w:before="80" w:after="80"/>
      </w:pPr>
      <w:r>
        <w:rPr>
          <w:rFonts w:ascii="Arial" w:cs="Arial" w:eastAsia="Arial" w:hAnsi="Arial"/>
          <w:color w:val="374151"/>
          <w:sz w:val="22"/>
          <w:szCs w:val="22"/>
        </w:rPr>
        <w:t xml:space="preserve">Manages user portfolios and tracks performance over time. No schema changes from v1.0.</w:t>
      </w:r>
    </w:p>
    <w:p>
      <w:pPr>
        <w:pStyle w:val="Heading3"/>
        <w:spacing w:before="240" w:after="80"/>
      </w:pPr>
      <w:r>
        <w:rPr>
          <w:rFonts w:ascii="Arial" w:cs="Arial" w:eastAsia="Arial" w:hAnsi="Arial"/>
          <w:b/>
          <w:bCs/>
          <w:color w:val="2E6BE6"/>
          <w:sz w:val="22"/>
          <w:szCs w:val="22"/>
        </w:rPr>
        <w:t xml:space="preserve">portfolios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users.id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name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Portfolio name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created_at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Creation date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status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active / archived</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portfolio_positions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portfolio_id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portfolios.id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Foreign key → assets.ticker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quantity</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Number of units held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avg_purchase_price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Average cost basis per unit</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opened_at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Position open date</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portfolio_valuations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portfolio_id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portfolios.id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Valuation date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total_value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Total portfolio value in USD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cash_value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Cash allocation value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daily_pnl</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Daily profit or loss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cumulative_return_pct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Return since inception %</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goal_probability_pct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Current probability of reaching goal</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portfolio_risk_metrics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portfolio_id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portfolios.id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Calculation date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volatility</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Portfolio volatility estimate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max_drawdown_pct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Maximum drawdown since inception</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value_at_risk</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95% VaR estimate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diversification_score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0–1 diversification quality score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concentration_risk</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LOW / MEDIUM / HIGH</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9. Recommendation Domain</w:t>
      </w:r>
    </w:p>
    <w:p>
      <w:pPr>
        <w:spacing w:before="80" w:after="80"/>
      </w:pPr>
      <w:r>
        <w:rPr>
          <w:rFonts w:ascii="Arial" w:cs="Arial" w:eastAsia="Arial" w:hAnsi="Arial"/>
          <w:color w:val="374151"/>
          <w:sz w:val="22"/>
          <w:szCs w:val="22"/>
        </w:rPr>
        <w:t xml:space="preserve">Stores all recommendations generated by the system. Updated in v2.0 to capture LLM reasoning, weight rationale, and rules engine overrides — enabling full auditability of every recommendation decision.</w:t>
      </w:r>
    </w:p>
    <w:p>
      <w:pPr>
        <w:pStyle w:val="Heading3"/>
        <w:spacing w:before="240" w:after="80"/>
      </w:pPr>
      <w:r>
        <w:rPr>
          <w:rFonts w:ascii="Arial" w:cs="Arial" w:eastAsia="Arial" w:hAnsi="Arial"/>
          <w:b/>
          <w:bCs/>
          <w:color w:val="2E6BE6"/>
          <w:sz w:val="22"/>
          <w:szCs w:val="22"/>
        </w:rPr>
        <w:t xml:space="preserve">recommendation_runs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portfolio_id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portfolios.id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run_date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Analysis date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synthesis_run_id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synthesis_runs.id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overall_confidence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LLM overall confidence for this run</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goal_status</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on_track / at_risk / off_track</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portfolio_narrative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Plain-language daily briefing for user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weight_rationale</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LLM's weight adjustment decision + reasoning</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generated_at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When the run was completed</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recommendation_items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run_id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recommendation_runs.id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ticker</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Asset ticker</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action</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BUY / SELL / REDUCE / ADD / HOLD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urgency</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high / medium / low</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current_allocation_pct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Current % of portfolio</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target_allocation_pct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Recommended % of portfolio</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llm_reasoning</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LLM-generated reasoning for this recommendation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confidence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numeric</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Per-recommendation confidence: 0.0–1.0</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rules_engine_applied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boolean</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Whether rules engine modified this item</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rules_engine_note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Description of any rules engine override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priority</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Display ordering priority</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user_decisions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recommendation_id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recommendation_items.id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decision</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approved / dismissed / deferred</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decided_at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When user made the decision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user_note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Optional user comment</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before="0" w:after="60"/>
            </w:pPr>
            <w:r>
              <w:rPr>
                <w:rFonts w:ascii="Arial" w:cs="Arial" w:eastAsia="Arial" w:hAnsi="Arial"/>
                <w:b/>
                <w:bCs/>
                <w:color w:val="4C1D95"/>
                <w:sz w:val="20"/>
                <w:szCs w:val="20"/>
              </w:rPr>
              <w:t xml:space="preserve">New Domain — Synthesis Audit Log</w:t>
            </w:r>
          </w:p>
          <w:p>
            <w:pPr>
              <w:spacing w:before="0" w:after="0"/>
            </w:pPr>
            <w:r>
              <w:rPr>
                <w:rFonts w:ascii="Arial" w:cs="Arial" w:eastAsia="Arial" w:hAnsi="Arial"/>
                <w:color w:val="374151"/>
                <w:sz w:val="20"/>
                <w:szCs w:val="20"/>
              </w:rPr>
              <w:t xml:space="preserve">New in v2.0. Stores the raw LLM inputs, outputs, and performance metadata for every synthesis run. This is separate from the recommendation domain because it serves a different purpose: operational monitoring, prompt improvement, and full auditability of AI reasoning.</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synthesis_runs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user_id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users.id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run_date</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date</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Date of the run</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model_used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LLM model identifier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input_tokens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Tokens in the request</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output_tokens</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Tokens in the response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latency_ms</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integer</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End-to-end latency in milliseconds</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llm_call_succeeded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boolean</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Whether the LLM call completed successfully</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fallback_used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boolean</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Whether rules-engine fallback was triggered</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created_at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timestamp</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Run timestamp</w:t>
            </w:r>
          </w:p>
        </w:tc>
      </w:tr>
    </w:tbl>
    <w:p>
      <w:pPr>
        <w:spacing w:before="0" w:after="160"/>
      </w:pPr>
      <w:r>
        <w:t xml:space="preserve"/>
      </w:r>
    </w:p>
    <w:p>
      <w:pPr>
        <w:pStyle w:val="Heading3"/>
        <w:spacing w:before="240" w:after="80"/>
      </w:pPr>
      <w:r>
        <w:rPr>
          <w:rFonts w:ascii="Arial" w:cs="Arial" w:eastAsia="Arial" w:hAnsi="Arial"/>
          <w:b/>
          <w:bCs/>
          <w:color w:val="2E6BE6"/>
          <w:sz w:val="22"/>
          <w:szCs w:val="22"/>
        </w:rPr>
        <w:t xml:space="preserve">synthesis_raw_outputs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id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Primary key</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synthesis_run_id</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uuid</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Foreign key → synthesis_runs.id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raw_llm_output</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Full LLM JSON response before rules engine</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post_rules_output</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Final JSON after rules engine validation</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overrides_applied</w:t>
            </w:r>
          </w:p>
        </w:tc>
        <w:tc>
          <w:tcPr>
            <w:tcW w:type="dxa" w:w="200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Courier New" w:cs="Courier New" w:eastAsia="Courier New" w:hAnsi="Courier New"/>
                <w:color w:val="2E6BE6"/>
                <w:sz w:val="19"/>
                <w:szCs w:val="19"/>
              </w:rPr>
              <w:t xml:space="preserve">jsonb</w:t>
            </w:r>
          </w:p>
        </w:tc>
        <w:tc>
          <w:tcPr>
            <w:tcW w:type="dxa" w:w="4760"/>
            <w:tcBorders>
              <w:top w:val="single" w:color="D1D5DB" w:sz="1"/>
              <w:left w:val="single" w:color="D1D5DB" w:sz="1"/>
              <w:bottom w:val="single" w:color="D1D5DB" w:sz="1"/>
              <w:right w:val="single" w:color="D1D5DB" w:sz="1"/>
            </w:tcBorders>
            <w:shd w:fill="FFFFFF" w:val="clear"/>
            <w:tcMar>
              <w:top w:type="dxa" w:w="70"/>
              <w:left w:type="dxa" w:w="140"/>
              <w:bottom w:type="dxa" w:w="70"/>
              <w:right w:type="dxa" w:w="140"/>
            </w:tcMar>
          </w:tcPr>
          <w:p>
            <w:r>
              <w:rPr>
                <w:rFonts w:ascii="Arial" w:cs="Arial" w:eastAsia="Arial" w:hAnsi="Arial"/>
                <w:color w:val="374151"/>
                <w:sz w:val="19"/>
                <w:szCs w:val="19"/>
              </w:rPr>
              <w:t xml:space="preserve">Array of rules-engine overrides with reasons</w:t>
            </w:r>
          </w:p>
        </w:tc>
      </w:tr>
      <w:tr>
        <w:tc>
          <w:tcPr>
            <w:tcW w:type="dxa" w:w="26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low_confidence_reasons</w:t>
            </w:r>
          </w:p>
        </w:tc>
        <w:tc>
          <w:tcPr>
            <w:tcW w:type="dxa" w:w="200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Courier New" w:cs="Courier New" w:eastAsia="Courier New" w:hAnsi="Courier New"/>
                <w:color w:val="2E6BE6"/>
                <w:sz w:val="19"/>
                <w:szCs w:val="19"/>
              </w:rPr>
              <w:t xml:space="preserve">text[]</w:t>
            </w:r>
          </w:p>
        </w:tc>
        <w:tc>
          <w:tcPr>
            <w:tcW w:type="dxa" w:w="4760"/>
            <w:tcBorders>
              <w:top w:val="single" w:color="D1D5DB" w:sz="1"/>
              <w:left w:val="single" w:color="D1D5DB" w:sz="1"/>
              <w:bottom w:val="single" w:color="D1D5DB" w:sz="1"/>
              <w:right w:val="single" w:color="D1D5DB" w:sz="1"/>
            </w:tcBorders>
            <w:shd w:fill="F5F7FA" w:val="clear"/>
            <w:tcMar>
              <w:top w:type="dxa" w:w="70"/>
              <w:left w:type="dxa" w:w="140"/>
              <w:bottom w:type="dxa" w:w="70"/>
              <w:right w:type="dxa" w:w="140"/>
            </w:tcMar>
          </w:tcPr>
          <w:p>
            <w:r>
              <w:rPr>
                <w:rFonts w:ascii="Arial" w:cs="Arial" w:eastAsia="Arial" w:hAnsi="Arial"/>
                <w:color w:val="374151"/>
                <w:sz w:val="19"/>
                <w:szCs w:val="19"/>
              </w:rPr>
              <w:t xml:space="preserve">Reasons confidence was flagged low</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10. Data Flow Overview</w:t>
      </w:r>
    </w:p>
    <w:p>
      <w:pPr>
        <w:spacing w:before="80" w:after="80"/>
      </w:pPr>
      <w:r>
        <w:rPr>
          <w:rFonts w:ascii="Arial" w:cs="Arial" w:eastAsia="Arial" w:hAnsi="Arial"/>
          <w:color w:val="374151"/>
          <w:sz w:val="22"/>
          <w:szCs w:val="22"/>
        </w:rPr>
        <w:t xml:space="preserve">The daily data pipeline follows a strict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Tables Written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Ingest OHLCV + quotes from Twelve Data / Finnhub</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price_history, market_quotes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2</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Ingest news headlines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news_data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Ingest fundamental metrics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fundamental_data</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Extract and classify macro events from news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macro_events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 Technical Agent → scores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agent_scores (type: technical)</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6</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Sentiment Agent → scores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agent_scores (type: sentiment)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Run Fundamental Agent → scores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agent_scores (type: fundamental)</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8</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Market Regime Agent → score (shared)</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agent_scores (type: market_regime)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Assemble context package per user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synthesis_inputs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10</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Run LLM Synthesis Agent per user</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synthesis_runs, synthesis_raw_outputs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Apply Rules Engine per user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synthesis_raw_outputs (post_rules)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Write final recommendations</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recommendation_runs, recommendation_items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Update portfolio valuations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portfolio_valuations, portfolio_risk_metrics</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14</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Dashboard available for user</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(read only)</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11. Historical Data and Learning</w:t>
      </w:r>
    </w:p>
    <w:p>
      <w:pPr>
        <w:spacing w:before="80" w:after="80"/>
      </w:pPr>
      <w:r>
        <w:rPr>
          <w:rFonts w:ascii="Arial" w:cs="Arial" w:eastAsia="Arial" w:hAnsi="Arial"/>
          <w:color w:val="374151"/>
          <w:sz w:val="22"/>
          <w:szCs w:val="22"/>
        </w:rPr>
        <w:t xml:space="preserve">Because all scores, LLM outputs, weight rationale decisions, and final recommendations are stored as immutable time-series records, the system accumulates a rich dataset for improvement over time.</w:t>
      </w:r>
    </w:p>
    <w:p>
      <w:pPr>
        <w:pStyle w:val="Heading3"/>
        <w:spacing w:before="240" w:after="80"/>
      </w:pPr>
      <w:r>
        <w:rPr>
          <w:rFonts w:ascii="Arial" w:cs="Arial" w:eastAsia="Arial" w:hAnsi="Arial"/>
          <w:b/>
          <w:bCs/>
          <w:color w:val="2E6BE6"/>
          <w:sz w:val="22"/>
          <w:szCs w:val="22"/>
        </w:rPr>
        <w:t xml:space="preserve">Questions the audit log enables</w:t>
      </w:r>
    </w:p>
    <w:p>
      <w:pPr>
        <w:pStyle w:val="ListParagraph"/>
        <w:numPr>
          <w:ilvl w:val="0"/>
          <w:numId w:val="2"/>
        </w:numPr>
        <w:spacing w:before="60" w:after="60"/>
      </w:pPr>
      <w:r>
        <w:rPr>
          <w:rFonts w:ascii="Arial" w:cs="Arial" w:eastAsia="Arial" w:hAnsi="Arial"/>
          <w:color w:val="374151"/>
          <w:sz w:val="22"/>
          <w:szCs w:val="22"/>
        </w:rPr>
        <w:t xml:space="preserve">Which weight adjustment decisions correlated with better recommendation outcomes?</w:t>
      </w:r>
    </w:p>
    <w:p>
      <w:pPr>
        <w:pStyle w:val="ListParagraph"/>
        <w:numPr>
          <w:ilvl w:val="0"/>
          <w:numId w:val="2"/>
        </w:numPr>
        <w:spacing w:before="60" w:after="60"/>
      </w:pPr>
      <w:r>
        <w:rPr>
          <w:rFonts w:ascii="Arial" w:cs="Arial" w:eastAsia="Arial" w:hAnsi="Arial"/>
          <w:color w:val="374151"/>
          <w:sz w:val="22"/>
          <w:szCs w:val="22"/>
        </w:rPr>
        <w:t xml:space="preserve">When the LLM had low confidence, were its fallback recommendations better or worse than the math-based defaults?</w:t>
      </w:r>
    </w:p>
    <w:p>
      <w:pPr>
        <w:pStyle w:val="ListParagraph"/>
        <w:numPr>
          <w:ilvl w:val="0"/>
          <w:numId w:val="2"/>
        </w:numPr>
        <w:spacing w:before="60" w:after="60"/>
      </w:pPr>
      <w:r>
        <w:rPr>
          <w:rFonts w:ascii="Arial" w:cs="Arial" w:eastAsia="Arial" w:hAnsi="Arial"/>
          <w:color w:val="374151"/>
          <w:sz w:val="22"/>
          <w:szCs w:val="22"/>
        </w:rPr>
        <w:t xml:space="preserve">Which macro event classifications most reliably predicted portfolio impact?</w:t>
      </w:r>
    </w:p>
    <w:p>
      <w:pPr>
        <w:pStyle w:val="ListParagraph"/>
        <w:numPr>
          <w:ilvl w:val="0"/>
          <w:numId w:val="2"/>
        </w:numPr>
        <w:spacing w:before="60" w:after="60"/>
      </w:pPr>
      <w:r>
        <w:rPr>
          <w:rFonts w:ascii="Arial" w:cs="Arial" w:eastAsia="Arial" w:hAnsi="Arial"/>
          <w:color w:val="374151"/>
          <w:sz w:val="22"/>
          <w:szCs w:val="22"/>
        </w:rPr>
        <w:t xml:space="preserve">Where did the rules engine most frequently override LLM recommendations — and were those overrides correct?</w:t>
      </w:r>
    </w:p>
    <w:p>
      <w:pPr>
        <w:spacing w:before="80" w:after="80"/>
      </w:pPr>
      <w:r>
        <w:rPr>
          <w:rFonts w:ascii="Arial" w:cs="Arial" w:eastAsia="Arial" w:hAnsi="Arial"/>
          <w:color w:val="374151"/>
          <w:sz w:val="22"/>
          <w:szCs w:val="22"/>
        </w:rPr>
        <w:t xml:space="preserve">This data becomes the foundation for iterative prompt improvement, agent tuning, and eventually training data for more specialized models.</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12. Security and Privacy</w:t>
      </w:r>
    </w:p>
    <w:p>
      <w:pPr>
        <w:pStyle w:val="ListParagraph"/>
        <w:numPr>
          <w:ilvl w:val="0"/>
          <w:numId w:val="2"/>
        </w:numPr>
        <w:spacing w:before="60" w:after="60"/>
      </w:pPr>
      <w:r>
        <w:rPr>
          <w:rFonts w:ascii="Arial" w:cs="Arial" w:eastAsia="Arial" w:hAnsi="Arial"/>
          <w:color w:val="374151"/>
          <w:sz w:val="22"/>
          <w:szCs w:val="22"/>
        </w:rPr>
        <w:t xml:space="preserve">Supabase Auth handles authentication — passwords are never stored in plain text</w:t>
      </w:r>
    </w:p>
    <w:p>
      <w:pPr>
        <w:pStyle w:val="ListParagraph"/>
        <w:numPr>
          <w:ilvl w:val="0"/>
          <w:numId w:val="2"/>
        </w:numPr>
        <w:spacing w:before="60" w:after="60"/>
      </w:pPr>
      <w:r>
        <w:rPr>
          <w:rFonts w:ascii="Arial" w:cs="Arial" w:eastAsia="Arial" w:hAnsi="Arial"/>
          <w:color w:val="374151"/>
          <w:sz w:val="22"/>
          <w:szCs w:val="22"/>
        </w:rPr>
        <w:t xml:space="preserve">Row-level security (RLS) policies ensure users can only read and write their own portfolio data</w:t>
      </w:r>
    </w:p>
    <w:p>
      <w:pPr>
        <w:pStyle w:val="ListParagraph"/>
        <w:numPr>
          <w:ilvl w:val="0"/>
          <w:numId w:val="2"/>
        </w:numPr>
        <w:spacing w:before="60" w:after="60"/>
      </w:pPr>
      <w:r>
        <w:rPr>
          <w:rFonts w:ascii="Arial" w:cs="Arial" w:eastAsia="Arial" w:hAnsi="Arial"/>
          <w:color w:val="374151"/>
          <w:sz w:val="22"/>
          <w:szCs w:val="22"/>
        </w:rPr>
        <w:t xml:space="preserve">Market data is public across all users — no user data is embedded in shared tables</w:t>
      </w:r>
    </w:p>
    <w:p>
      <w:pPr>
        <w:pStyle w:val="ListParagraph"/>
        <w:numPr>
          <w:ilvl w:val="0"/>
          <w:numId w:val="2"/>
        </w:numPr>
        <w:spacing w:before="60" w:after="60"/>
      </w:pPr>
      <w:r>
        <w:rPr>
          <w:rFonts w:ascii="Arial" w:cs="Arial" w:eastAsia="Arial" w:hAnsi="Arial"/>
          <w:color w:val="374151"/>
          <w:sz w:val="22"/>
          <w:szCs w:val="22"/>
        </w:rPr>
        <w:t xml:space="preserve">Synthesis audit logs are user-scoped and protected by RLS</w:t>
      </w:r>
    </w:p>
    <w:p>
      <w:pPr>
        <w:pStyle w:val="ListParagraph"/>
        <w:numPr>
          <w:ilvl w:val="0"/>
          <w:numId w:val="2"/>
        </w:numPr>
        <w:spacing w:before="60" w:after="60"/>
      </w:pPr>
      <w:r>
        <w:rPr>
          <w:rFonts w:ascii="Arial" w:cs="Arial" w:eastAsia="Arial" w:hAnsi="Arial"/>
          <w:color w:val="374151"/>
          <w:sz w:val="22"/>
          <w:szCs w:val="22"/>
        </w:rPr>
        <w:t xml:space="preserve">LLM API calls transmit only structured data, never raw personally identifiable information</w:t>
      </w:r>
    </w:p>
    <w:p>
      <w:pPr>
        <w:spacing w:before="0" w:after="160"/>
      </w:pPr>
      <w:r>
        <w:t xml:space="preserve"/>
      </w:r>
    </w:p>
    <w:p>
      <w:pPr>
        <w:pStyle w:val="Heading1"/>
        <w:spacing w:before="400" w:after="160"/>
      </w:pPr>
      <w:r>
        <w:rPr>
          <w:rFonts w:ascii="Arial" w:cs="Arial" w:eastAsia="Arial" w:hAnsi="Arial"/>
          <w:b/>
          <w:bCs/>
          <w:color w:val="1E3A5F"/>
          <w:sz w:val="32"/>
          <w:szCs w:val="32"/>
        </w:rPr>
        <w:t xml:space="preserve">13. Scalability</w:t>
      </w:r>
    </w:p>
    <w:p>
      <w:pPr>
        <w:spacing w:before="80" w:after="80"/>
      </w:pPr>
      <w:r>
        <w:rPr>
          <w:rFonts w:ascii="Arial" w:cs="Arial" w:eastAsia="Arial" w:hAnsi="Arial"/>
          <w:color w:val="374151"/>
          <w:sz w:val="22"/>
          <w:szCs w:val="22"/>
        </w:rPr>
        <w:t xml:space="preserve">The architecture is designed to scale without fundamental restructuring. The key efficiency is the shared market data model: price history, fundamental data, agent scores, macro events, and market regime are computed once per day regardless of how many users are active. Per-user compute is limited to the synthesis call and portfolio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Scales with</w:t>
            </w:r>
          </w:p>
        </w:tc>
        <w:tc>
          <w:tcPr>
            <w:tcW w:type="dxa" w:w="312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Market data ingestion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Universe size (100 assets)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Fixed daily batch</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Agent scoring</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Universe size</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Fixed daily batch, shared across all users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LLM synthesis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Active user count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Per-user, ~2,700 tokens each</w:t>
            </w:r>
          </w:p>
        </w:tc>
      </w:tr>
      <w:tr>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Portfolio valuation</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Active user count</w:t>
            </w:r>
          </w:p>
        </w:tc>
        <w:tc>
          <w:tcPr>
            <w:tcW w:type="dxa" w:w="312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374151"/>
                <w:sz w:val="20"/>
                <w:szCs w:val="20"/>
              </w:rPr>
              <w:t xml:space="preserve">Lightweight calculation</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Database storage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 (historical records)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Indexed time-series, archiving policy TBD</w:t>
            </w:r>
          </w:p>
        </w:tc>
      </w:tr>
    </w:tbl>
    <w:p>
      <w:pPr>
        <w:spacing w:before="0" w:after="160"/>
      </w:pPr>
      <w:r>
        <w:t xml:space="preserve"/>
      </w:r>
    </w:p>
    <w:p>
      <w:pPr>
        <w:pStyle w:val="Heading1"/>
        <w:spacing w:before="400" w:after="160"/>
      </w:pPr>
      <w:r>
        <w:rPr>
          <w:rFonts w:ascii="Arial" w:cs="Arial" w:eastAsia="Arial" w:hAnsi="Arial"/>
          <w:b/>
          <w:bCs/>
          <w:color w:val="1E3A5F"/>
          <w:sz w:val="32"/>
          <w:szCs w:val="32"/>
        </w:rPr>
        <w:t xml:space="preserve">14. System Overview</w:t>
      </w:r>
    </w:p>
    <w:p>
      <w:pPr>
        <w:spacing w:before="80" w:after="80"/>
      </w:pPr>
      <w:r>
        <w:rPr>
          <w:rFonts w:ascii="Arial" w:cs="Arial" w:eastAsia="Arial" w:hAnsi="Arial"/>
          <w:color w:val="374151"/>
          <w:sz w:val="22"/>
          <w:szCs w:val="22"/>
        </w:rPr>
        <w:t xml:space="preserve">This document, together with the Multi-Agent System Architecture and Product Overview &amp; User Experience specs, defines the complete Portfolio Advisor platform from user interaction to database design.</w:t>
      </w:r>
    </w:p>
    <w:p>
      <w:pPr>
        <w:pStyle w:val="ListParagraph"/>
        <w:numPr>
          <w:ilvl w:val="0"/>
          <w:numId w:val="2"/>
        </w:numPr>
        <w:spacing w:before="60" w:after="60"/>
      </w:pPr>
      <w:r>
        <w:rPr>
          <w:rFonts w:ascii="Arial" w:cs="Arial" w:eastAsia="Arial" w:hAnsi="Arial"/>
          <w:color w:val="374151"/>
          <w:sz w:val="22"/>
          <w:szCs w:val="22"/>
        </w:rPr>
        <w:t xml:space="preserve">Product &amp; User Experience — how the product works from the user's perspective</w:t>
      </w:r>
    </w:p>
    <w:p>
      <w:pPr>
        <w:pStyle w:val="ListParagraph"/>
        <w:numPr>
          <w:ilvl w:val="0"/>
          <w:numId w:val="2"/>
        </w:numPr>
        <w:spacing w:before="60" w:after="60"/>
      </w:pPr>
      <w:r>
        <w:rPr>
          <w:rFonts w:ascii="Arial" w:cs="Arial" w:eastAsia="Arial" w:hAnsi="Arial"/>
          <w:color w:val="374151"/>
          <w:sz w:val="22"/>
          <w:szCs w:val="22"/>
        </w:rPr>
        <w:t xml:space="preserve">Multi-Agent System Architecture — how the analysis and AI reasoning system works</w:t>
      </w:r>
    </w:p>
    <w:p>
      <w:pPr>
        <w:pStyle w:val="ListParagraph"/>
        <w:numPr>
          <w:ilvl w:val="0"/>
          <w:numId w:val="2"/>
        </w:numPr>
        <w:spacing w:before="60" w:after="60"/>
      </w:pPr>
      <w:r>
        <w:rPr>
          <w:rFonts w:ascii="Arial" w:cs="Arial" w:eastAsia="Arial" w:hAnsi="Arial"/>
          <w:color w:val="374151"/>
          <w:sz w:val="22"/>
          <w:szCs w:val="22"/>
        </w:rPr>
        <w:t xml:space="preserve">Data &amp; Database Architecture — how all data is stored, structured, and audited</w:t>
      </w:r>
    </w:p>
    <w:p>
      <w:pPr>
        <w:pStyle w:val="ListParagraph"/>
        <w:numPr>
          <w:ilvl w:val="0"/>
          <w:numId w:val="2"/>
        </w:numPr>
        <w:spacing w:before="60" w:after="60"/>
      </w:pPr>
      <w:r>
        <w:rPr>
          <w:rFonts w:ascii="Arial" w:cs="Arial" w:eastAsia="Arial" w:hAnsi="Arial"/>
          <w:color w:val="374151"/>
          <w:sz w:val="22"/>
          <w:szCs w:val="22"/>
        </w:rPr>
        <w:t xml:space="preserve">LLM Synthesis Agent Specification — detailed spec for the AI reasoning component</w:t>
      </w:r>
    </w:p>
    <w:p>
      <w:pPr>
        <w:spacing w:before="0" w:after="160"/>
      </w:pPr>
      <w:r>
        <w:t xml:space="preserve"/>
      </w:r>
    </w:p>
    <w:p>
      <w:pPr>
        <w:pBdr>
          <w:bottom w:val="single" w:color="E2E8F0" w:sz="4" w:space="1"/>
        </w:pBdr>
        <w:spacing w:before="160" w:after="160"/>
      </w:pPr>
      <w:r>
        <w:t xml:space="preserve"/>
      </w:r>
    </w:p>
    <w:p>
      <w:pPr>
        <w:spacing w:before="160" w:after="0"/>
        <w:jc w:val="center"/>
      </w:pPr>
      <w:r>
        <w:rPr>
          <w:rFonts w:ascii="Arial" w:cs="Arial" w:eastAsia="Arial" w:hAnsi="Arial"/>
          <w:i/>
          <w:iCs/>
          <w:color w:val="6B7280"/>
          <w:sz w:val="20"/>
          <w:szCs w:val="20"/>
        </w:rPr>
        <w:t xml:space="preserve">End of Document — v2.0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after="0"/>
    </w:pPr>
    <w:r>
      <w:rPr>
        <w:rFonts w:ascii="Arial" w:cs="Arial" w:eastAsia="Arial" w:hAnsi="Arial"/>
        <w:color w:val="6B7280"/>
        <w:sz w:val="18"/>
        <w:szCs w:val="18"/>
      </w:rPr>
      <w:t xml:space="preserve">Confidential — Internal Spec</w:t>
    </w:r>
    <w:r>
      <w:t xml:space="preserve">	</w:t>
    </w:r>
    <w:r>
      <w:rPr>
        <w:rFonts w:ascii="Arial" w:cs="Arial" w:eastAsia="Arial" w:hAnsi="Arial"/>
        <w:color w:val="6B7280"/>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6B7280"/>
              <w:sz w:val="18"/>
              <w:szCs w:val="18"/>
            </w:rPr>
            <w:t xml:space="preserve">Multi-Agent Investment Portfolio Advisor</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jc w:val="right"/>
          </w:pPr>
          <w:r>
            <w:rPr>
              <w:rFonts w:ascii="Arial" w:cs="Arial" w:eastAsia="Arial" w:hAnsi="Arial"/>
              <w:b/>
              <w:bCs/>
              <w:color w:val="2E6BE6"/>
              <w:sz w:val="18"/>
              <w:szCs w:val="18"/>
            </w:rPr>
            <w:t xml:space="preserve">Data &amp; Database Architecture</w:t>
          </w:r>
        </w:p>
      </w:tc>
    </w:tr>
  </w:tbl>
  <w:p>
    <w:pPr>
      <w:pBdr>
        <w:bottom w:val="single" w:color="2E6BE6" w:sz="4" w:space="1"/>
      </w:pBdr>
      <w:spacing w:before="60"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6BE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2026-03-05T10:02:18.962Z</dcterms:created>
  <dcterms:modified xsi:type="dcterms:W3CDTF">2026-03-05T10:02:18.962Z</dcterms:modified>
</cp:coreProperties>
</file>

<file path=docProps/custom.xml><?xml version="1.0" encoding="utf-8"?>
<Properties xmlns="http://schemas.openxmlformats.org/officeDocument/2006/custom-properties" xmlns:vt="http://schemas.openxmlformats.org/officeDocument/2006/docPropsVTypes"/>
</file>