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案例与政策速查卡制造业加开件-讲师引用用"/>
    <w:p>
      <w:pPr>
        <w:pStyle w:val="Heading1"/>
      </w:pPr>
      <w:r>
        <w:rPr>
          <w:rFonts w:hint="eastAsia"/>
        </w:rPr>
        <w:t xml:space="preserve">案例与政策速查卡（制造业加开件</w:t>
      </w:r>
      <w:r>
        <w:t xml:space="preserve"> · </w:t>
      </w:r>
      <w:r>
        <w:rPr>
          <w:rFonts w:hint="eastAsia"/>
        </w:rPr>
        <w:t xml:space="preserve">讲师引用用）</w:t>
      </w:r>
    </w:p>
    <w:p>
      <w:pPr>
        <w:pStyle w:val="BlockText"/>
      </w:pPr>
      <w:r>
        <w:rPr>
          <w:rFonts w:hint="eastAsia"/>
        </w:rPr>
        <w:t xml:space="preserve">用途：通用课对应模块”加开”制造场景时，讲师快速引用的铁案与政策口径。正式对外授课/投标前，政策条款与数据请按最新官方文本核对页码与措辞。</w:t>
      </w:r>
    </w:p>
    <w:bookmarkStart w:id="9" w:name="一标杆铁案制造客户加开展开"/>
    <w:p>
      <w:pPr>
        <w:pStyle w:val="Heading2"/>
      </w:pPr>
      <w:r>
        <w:rPr>
          <w:rFonts w:hint="eastAsia"/>
        </w:rPr>
        <w:t xml:space="preserve">一、标杆铁案（制造客户加开展开）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铁案数据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通用课挂接模块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陕汽</w:t>
            </w:r>
            <w:r>
              <w:rPr>
                <w:rFonts w:hint="eastAsia"/>
              </w:rPr>
              <w:t xml:space="preserve">（数字工匠/青蓝蓄能站）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AI </w:t>
            </w:r>
            <w:r>
              <w:rPr>
                <w:rFonts w:hint="eastAsia"/>
              </w:rPr>
              <w:t xml:space="preserve">预维护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  <w:r>
              <w:t xml:space="preserve"> </w:t>
            </w: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秒级预警</w:t>
            </w:r>
            <w:r>
              <w:rPr>
                <w:rFonts w:hint="eastAsia"/>
              </w:rPr>
              <w:t xml:space="preserve">（来源：陕汽”AI</w:t>
            </w:r>
            <w:r>
              <w:t xml:space="preserve"> </w:t>
            </w:r>
            <w:r>
              <w:rPr>
                <w:rFonts w:hint="eastAsia"/>
              </w:rPr>
              <w:t xml:space="preserve">赋能</w:t>
            </w:r>
            <w:r>
              <w:t xml:space="preserve"> </w:t>
            </w:r>
            <w:r>
              <w:rPr>
                <w:rFonts w:hint="eastAsia"/>
              </w:rPr>
              <w:t xml:space="preserve">共学共进”公开报道）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预测维护</w:t>
            </w:r>
            <w:r>
              <w:t xml:space="preserve"> / H1 </w:t>
            </w:r>
            <w:r>
              <w:rPr>
                <w:rFonts w:hint="eastAsia"/>
              </w:rPr>
              <w:t xml:space="preserve">智能工厂晋级样本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陕汽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视觉检测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单件检测约</w:t>
            </w:r>
            <w:r>
              <w:t xml:space="preserve"> 30 </w:t>
            </w:r>
            <w:r>
              <w:rPr>
                <w:rFonts w:hint="eastAsia"/>
              </w:rPr>
              <w:t xml:space="preserve">秒，人工同类</w:t>
            </w:r>
            <w:r>
              <w:t xml:space="preserve"> 2-3 </w:t>
            </w:r>
            <w:r>
              <w:rPr>
                <w:rFonts w:hint="eastAsia"/>
              </w:rPr>
              <w:t xml:space="preserve">小时（约</w:t>
            </w:r>
            <w:r>
              <w:t xml:space="preserve"> 240-360 </w:t>
            </w:r>
            <w:r>
              <w:rPr>
                <w:rFonts w:hint="eastAsia"/>
              </w:rPr>
              <w:t xml:space="preserve">倍量级差）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视觉质检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西门子</w:t>
            </w:r>
            <w:r>
              <w:rPr>
                <w:b/>
                <w:bCs/>
              </w:rPr>
              <w:t xml:space="preserve"> Senseye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非计划停机</w:t>
            </w:r>
            <w:r>
              <w:t xml:space="preserve"> </w:t>
            </w:r>
            <w:r>
              <w:rPr>
                <w:b/>
                <w:bCs/>
              </w:rPr>
              <w:t xml:space="preserve">-50%</w:t>
            </w:r>
            <w:r>
              <w:rPr>
                <w:rFonts w:hint="eastAsia"/>
              </w:rPr>
              <w:t xml:space="preserve">、维护成本</w:t>
            </w:r>
            <w:r>
              <w:t xml:space="preserve"> </w:t>
            </w:r>
            <w:r>
              <w:rPr>
                <w:b/>
                <w:bCs/>
              </w:rPr>
              <w:t xml:space="preserve">-25%</w:t>
            </w:r>
            <w:r>
              <w:rPr>
                <w:rFonts w:hint="eastAsia"/>
              </w:rPr>
              <w:t xml:space="preserve">（来源：西门子官方产品与客户案例材料）</w:t>
            </w:r>
          </w:p>
        </w:tc>
        <w:tc>
          <w:tcPr/>
          <w:p>
            <w:pPr>
              <w:pStyle w:val="Compact"/>
            </w:pPr>
            <w:r>
              <w:t xml:space="preserve">M2 / H4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博世（Bosch）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视觉质检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产线缺陷率</w:t>
            </w:r>
            <w:r>
              <w:t xml:space="preserve"> </w:t>
            </w:r>
            <w:r>
              <w:rPr>
                <w:b/>
                <w:bCs/>
              </w:rPr>
              <w:t xml:space="preserve">-40%</w:t>
            </w:r>
            <w:r>
              <w:rPr>
                <w:rFonts w:hint="eastAsia"/>
              </w:rPr>
              <w:t xml:space="preserve">（来源：博世工业</w:t>
            </w:r>
            <w:r>
              <w:t xml:space="preserve"> AI / Nexeed </w:t>
            </w:r>
            <w:r>
              <w:rPr>
                <w:rFonts w:hint="eastAsia"/>
              </w:rPr>
              <w:t xml:space="preserve">公开案例材料）</w:t>
            </w:r>
          </w:p>
        </w:tc>
        <w:tc>
          <w:tcPr/>
          <w:p>
            <w:pPr>
              <w:pStyle w:val="Compact"/>
            </w:pPr>
            <w:r>
              <w:t xml:space="preserve">M3 / H4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WEF </w:t>
            </w:r>
            <w:r>
              <w:rPr>
                <w:rFonts w:hint="eastAsia"/>
                <w:b/>
                <w:bCs/>
              </w:rPr>
              <w:t xml:space="preserve">灯塔工厂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跨行业智能工厂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  <w:r>
              <w:t xml:space="preserve"> </w:t>
            </w:r>
            <w:r>
              <w:rPr>
                <w:b/>
                <w:bCs/>
              </w:rPr>
              <w:t xml:space="preserve">220+ </w:t>
            </w:r>
            <w:r>
              <w:rPr>
                <w:rFonts w:hint="eastAsia"/>
                <w:b/>
                <w:bCs/>
              </w:rPr>
              <w:t xml:space="preserve">站点</w:t>
            </w:r>
            <w:r>
              <w:rPr>
                <w:rFonts w:hint="eastAsia"/>
              </w:rPr>
              <w:t xml:space="preserve">，头部方案中生成式</w:t>
            </w:r>
            <w:r>
              <w:t xml:space="preserve"> AI </w:t>
            </w:r>
            <w:r>
              <w:rPr>
                <w:rFonts w:hint="eastAsia"/>
              </w:rPr>
              <w:t xml:space="preserve">约占</w:t>
            </w:r>
            <w:r>
              <w:t xml:space="preserve"> </w:t>
            </w:r>
            <w:r>
              <w:rPr>
                <w:rFonts w:hint="eastAsia"/>
              </w:rPr>
              <w:t xml:space="preserve">1/4（世界经济论坛公开数据）</w:t>
            </w:r>
          </w:p>
        </w:tc>
        <w:tc>
          <w:tcPr/>
          <w:p>
            <w:pPr>
              <w:pStyle w:val="Compact"/>
            </w:pPr>
            <w:r>
              <w:t xml:space="preserve">M1 / H1 / M7</w:t>
            </w:r>
          </w:p>
        </w:tc>
      </w:tr>
    </w:tbl>
    <w:p>
      <w:pPr>
        <w:pStyle w:val="BlockText"/>
      </w:pPr>
      <w:r>
        <w:t xml:space="preserve">96% </w:t>
      </w:r>
      <w:r>
        <w:rPr>
          <w:rFonts w:hint="eastAsia"/>
        </w:rPr>
        <w:t xml:space="preserve">漏检铁案（M3</w:t>
      </w:r>
      <w:r>
        <w:t xml:space="preserve"> </w:t>
      </w:r>
      <w:r>
        <w:rPr>
          <w:rFonts w:hint="eastAsia"/>
        </w:rPr>
        <w:t xml:space="preserve">核心判例）：整体准确率</w:t>
      </w:r>
      <w:r>
        <w:t xml:space="preserve"> 96%、10 </w:t>
      </w:r>
      <w:r>
        <w:rPr>
          <w:rFonts w:hint="eastAsia"/>
        </w:rPr>
        <w:t xml:space="preserve">个安全关键样本漏</w:t>
      </w:r>
      <w:r>
        <w:t xml:space="preserve"> 2 </w:t>
      </w:r>
      <w:r>
        <w:rPr>
          <w:rFonts w:hint="eastAsia"/>
        </w:rPr>
        <w:t xml:space="preserve">个（召回率</w:t>
      </w:r>
      <w:r>
        <w:t xml:space="preserve"> </w:t>
      </w:r>
      <w:r>
        <w:rPr>
          <w:rFonts w:hint="eastAsia"/>
        </w:rPr>
        <w:t xml:space="preserve">80%）→</w:t>
      </w:r>
      <w:r>
        <w:t xml:space="preserve"> </w:t>
      </w:r>
      <w:r>
        <w:rPr>
          <w:rFonts w:hint="eastAsia"/>
        </w:rPr>
        <w:t xml:space="preserve">停止自动判定，只作辅助分诊。此为通用课堂原型场景，非单一企业数据。</w:t>
      </w:r>
    </w:p>
    <w:bookmarkEnd w:id="9"/>
    <w:bookmarkStart w:id="13" w:name="二政策详解制造专项通用课主文件之外加开"/>
    <w:p>
      <w:pPr>
        <w:pStyle w:val="Heading2"/>
      </w:pPr>
      <w:r>
        <w:rPr>
          <w:rFonts w:hint="eastAsia"/>
        </w:rPr>
        <w:t xml:space="preserve">二、政策详解（制造专项，通用课主文件之外加开）</w:t>
      </w:r>
    </w:p>
    <w:bookmarkStart w:id="10" w:name="号八部门人工智能制造专项行动实施意见工信部联科2025279号"/>
    <w:p>
      <w:pPr>
        <w:pStyle w:val="Heading3"/>
      </w:pPr>
      <w:r>
        <w:t xml:space="preserve">279 </w:t>
      </w:r>
      <w:r>
        <w:rPr>
          <w:rFonts w:hint="eastAsia"/>
        </w:rPr>
        <w:t xml:space="preserve">号：八部门《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专项行动实施意见》工信部联科〔2025〕279号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场景牵引、以用促研</w:t>
      </w:r>
      <w:r>
        <w:rPr>
          <w:rFonts w:hint="eastAsia"/>
        </w:rPr>
        <w:t xml:space="preserve">：别搞盆景，要在真产线上跑出效果（对应</w:t>
      </w:r>
      <w:r>
        <w:t xml:space="preserve"> </w:t>
      </w:r>
      <w:r>
        <w:rPr>
          <w:rFonts w:hint="eastAsia"/>
        </w:rPr>
        <w:t xml:space="preserve">M1/M8）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工业智能体培育</w:t>
      </w:r>
      <w:r>
        <w:rPr>
          <w:rFonts w:hint="eastAsia"/>
        </w:rPr>
        <w:t xml:space="preserve">（2027</w:t>
      </w:r>
      <w:r>
        <w:t xml:space="preserve"> </w:t>
      </w:r>
      <w:r>
        <w:rPr>
          <w:rFonts w:hint="eastAsia"/>
        </w:rPr>
        <w:t xml:space="preserve">量级：约</w:t>
      </w:r>
      <w:r>
        <w:t xml:space="preserve"> 1000 </w:t>
      </w:r>
      <w:r>
        <w:rPr>
          <w:rFonts w:hint="eastAsia"/>
        </w:rPr>
        <w:t xml:space="preserve">个工业智能体、500</w:t>
      </w:r>
      <w:r>
        <w:t xml:space="preserve"> </w:t>
      </w:r>
      <w:r>
        <w:rPr>
          <w:rFonts w:hint="eastAsia"/>
        </w:rPr>
        <w:t xml:space="preserve">个典型场景）：把知识库/排查助手做成可复用”工业智能体”（对应</w:t>
      </w:r>
      <w:r>
        <w:t xml:space="preserve"> </w:t>
      </w:r>
      <w:r>
        <w:rPr>
          <w:rFonts w:hint="eastAsia"/>
        </w:rPr>
        <w:t xml:space="preserve">M5/M8）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标杆与试点培育</w:t>
      </w:r>
      <w:r>
        <w:rPr>
          <w:rFonts w:hint="eastAsia"/>
        </w:rPr>
        <w:t xml:space="preserve">（2027</w:t>
      </w:r>
      <w:r>
        <w:t xml:space="preserve"> </w:t>
      </w:r>
      <w:r>
        <w:rPr>
          <w:rFonts w:hint="eastAsia"/>
        </w:rPr>
        <w:t xml:space="preserve">量级：约</w:t>
      </w:r>
      <w:r>
        <w:t xml:space="preserve"> 1000 </w:t>
      </w:r>
      <w:r>
        <w:rPr>
          <w:rFonts w:hint="eastAsia"/>
        </w:rPr>
        <w:t xml:space="preserve">家标杆企业/工厂）：试点章程按标杆申报口径写（对应</w:t>
      </w:r>
      <w:r>
        <w:t xml:space="preserve"> </w:t>
      </w:r>
      <w:r>
        <w:rPr>
          <w:rFonts w:hint="eastAsia"/>
        </w:rPr>
        <w:t xml:space="preserve">M6）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安全可信、分类分级</w:t>
      </w:r>
      <w:r>
        <w:rPr>
          <w:rFonts w:hint="eastAsia"/>
        </w:rPr>
        <w:t xml:space="preserve">：越关键场景人越压得住（对应</w:t>
      </w:r>
      <w:r>
        <w:t xml:space="preserve"> </w:t>
      </w:r>
      <w:r>
        <w:rPr>
          <w:rFonts w:hint="eastAsia"/>
        </w:rPr>
        <w:t xml:space="preserve">M7）</w:t>
      </w:r>
    </w:p>
    <w:bookmarkEnd w:id="10"/>
    <w:bookmarkStart w:id="11" w:name="号工信部工业互联网和人工智能融合赋能行动方案工信厅信管202576号"/>
    <w:p>
      <w:pPr>
        <w:pStyle w:val="Heading3"/>
      </w:pPr>
      <w:r>
        <w:t xml:space="preserve">76 </w:t>
      </w:r>
      <w:r>
        <w:rPr>
          <w:rFonts w:hint="eastAsia"/>
        </w:rPr>
        <w:t xml:space="preserve">号：工信部《工业互联网和人工智能融合赋能行动方案》工信厅信管〔2025〕76号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数据与网络底座：工业互联网+AI</w:t>
      </w:r>
      <w:r>
        <w:t xml:space="preserve"> </w:t>
      </w:r>
      <w:r>
        <w:rPr>
          <w:rFonts w:hint="eastAsia"/>
        </w:rPr>
        <w:t xml:space="preserve">融合，设备上云、数据打通（对应</w:t>
      </w:r>
      <w:r>
        <w:t xml:space="preserve"> M2 </w:t>
      </w:r>
      <w:r>
        <w:rPr>
          <w:rFonts w:hint="eastAsia"/>
        </w:rPr>
        <w:t xml:space="preserve">预测维护前置条件）</w:t>
      </w:r>
    </w:p>
    <w:bookmarkEnd w:id="11"/>
    <w:bookmarkStart w:id="12" w:name="资源四通道制造客户版"/>
    <w:p>
      <w:pPr>
        <w:pStyle w:val="Heading3"/>
      </w:pPr>
      <w:r>
        <w:rPr>
          <w:rFonts w:hint="eastAsia"/>
        </w:rPr>
        <w:t xml:space="preserve">资源四通道（制造客户版）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中央：工信部智能制造试点示范、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典型场景征集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省级：省工信厅智能工厂/数字化车间/工业互联网标杆认定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市区县：技改专项补贴、上云上平台券、数字化诊断免费名额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标准荣誉：智能制造能力成熟度（CMMM）评级、智能制造优秀场景</w:t>
      </w:r>
    </w:p>
    <w:bookmarkEnd w:id="12"/>
    <w:bookmarkEnd w:id="13"/>
    <w:bookmarkStart w:id="14" w:name="三制造业专属指标对照h4-加开"/>
    <w:p>
      <w:pPr>
        <w:pStyle w:val="Heading2"/>
      </w:pPr>
      <w:r>
        <w:rPr>
          <w:rFonts w:hint="eastAsia"/>
        </w:rPr>
        <w:t xml:space="preserve">三、制造业专属指标对照（H4</w:t>
      </w:r>
      <w:r>
        <w:t xml:space="preserve"> </w:t>
      </w:r>
      <w:r>
        <w:rPr>
          <w:rFonts w:hint="eastAsia"/>
        </w:rPr>
        <w:t xml:space="preserve">加开）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设备综合效率</w:t>
            </w:r>
            <w:r>
              <w:t xml:space="preserve"> = </w:t>
            </w:r>
            <w:r>
              <w:rPr>
                <w:rFonts w:hint="eastAsia"/>
              </w:rPr>
              <w:t xml:space="preserve">可用率</w:t>
            </w:r>
            <w:r>
              <w:t xml:space="preserve"> × </w:t>
            </w:r>
            <w:r>
              <w:rPr>
                <w:rFonts w:hint="eastAsia"/>
              </w:rPr>
              <w:t xml:space="preserve">性能</w:t>
            </w:r>
            <w:r>
              <w:t xml:space="preserve"> × </w:t>
            </w: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越高越好（低于</w:t>
            </w:r>
            <w:r>
              <w:t xml:space="preserve"> 60% </w:t>
            </w:r>
            <w:r>
              <w:rPr>
                <w:rFonts w:hint="eastAsia"/>
              </w:rPr>
              <w:t xml:space="preserve">基本在失血）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平均无故障时间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越长越好（设备稳）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平均修复时间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越短越好（抢修快）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越低越好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单位能耗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双碳硬约束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越低越好</w:t>
            </w:r>
          </w:p>
        </w:tc>
      </w:tr>
    </w:tbl>
    <w:bookmarkEnd w:id="14"/>
    <w:bookmarkStart w:id="15" w:name="四10-个带数据制造活动包原始素材未中文化"/>
    <w:p>
      <w:pPr>
        <w:pStyle w:val="Heading2"/>
      </w:pPr>
      <w:r>
        <w:rPr>
          <w:rFonts w:hint="eastAsia"/>
        </w:rPr>
        <w:t xml:space="preserve">四、10</w:t>
      </w:r>
      <w:r>
        <w:t xml:space="preserve"> </w:t>
      </w:r>
      <w:r>
        <w:rPr>
          <w:rFonts w:hint="eastAsia"/>
        </w:rPr>
        <w:t xml:space="preserve">个带数据制造活动包（原始素材，未中文化）</w:t>
      </w:r>
    </w:p>
    <w:p>
      <w:pPr>
        <w:pStyle w:val="FirstParagraph"/>
      </w:pPr>
      <w:r>
        <w:rPr>
          <w:rFonts w:hint="eastAsia"/>
        </w:rPr>
        <w:t xml:space="preserve">位置：source-materials/TGS-2023020425-AI-For-Lean-Manufacturing/activities/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通用课对应模块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activity-01</w:t>
            </w:r>
          </w:p>
        </w:tc>
        <w:tc>
          <w:tcPr/>
          <w:p>
            <w:pPr>
              <w:pStyle w:val="Compact"/>
            </w:pPr>
            <w:r>
              <w:t xml:space="preserve">waste walk </w:t>
            </w:r>
            <w:r>
              <w:rPr>
                <w:rFonts w:hint="eastAsia"/>
              </w:rPr>
              <w:t xml:space="preserve">浪费走查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activity-02</w:t>
            </w:r>
          </w:p>
        </w:tc>
        <w:tc>
          <w:tcPr/>
          <w:p>
            <w:pPr>
              <w:pStyle w:val="Compact"/>
            </w:pPr>
            <w:r>
              <w:t xml:space="preserve">SIPOC + </w:t>
            </w:r>
            <w:r>
              <w:rPr>
                <w:rFonts w:hint="eastAsia"/>
              </w:rPr>
              <w:t xml:space="preserve">价值流决策图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activity-03</w:t>
            </w:r>
          </w:p>
        </w:tc>
        <w:tc>
          <w:tcPr/>
          <w:p>
            <w:pPr>
              <w:pStyle w:val="Compact"/>
            </w:pPr>
            <w:r>
              <w:t xml:space="preserve">capacity·takt·bottleneck </w:t>
            </w:r>
            <w:r>
              <w:rPr>
                <w:rFonts w:hint="eastAsia"/>
              </w:rPr>
              <w:t xml:space="preserve">产能节拍瓶颈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activity-04</w:t>
            </w:r>
          </w:p>
        </w:tc>
        <w:tc>
          <w:tcPr/>
          <w:p>
            <w:pPr>
              <w:pStyle w:val="Compact"/>
            </w:pPr>
            <w:r>
              <w:t xml:space="preserve">ABC + Pareto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activity-05</w:t>
            </w:r>
          </w:p>
        </w:tc>
        <w:tc>
          <w:tcPr/>
          <w:p>
            <w:pPr>
              <w:pStyle w:val="Compact"/>
            </w:pPr>
            <w:r>
              <w:t xml:space="preserve">EBQ + Kanban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activity-06</w:t>
            </w:r>
          </w:p>
        </w:tc>
        <w:tc>
          <w:tcPr/>
          <w:p>
            <w:pPr>
              <w:pStyle w:val="Compact"/>
            </w:pPr>
            <w:r>
              <w:t xml:space="preserve">root cause </w:t>
            </w:r>
            <w:r>
              <w:rPr>
                <w:rFonts w:hint="eastAsia"/>
              </w:rPr>
              <w:t xml:space="preserve">根因（5Why/鱼骨）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activity-07</w:t>
            </w:r>
          </w:p>
        </w:tc>
        <w:tc>
          <w:tcPr/>
          <w:p>
            <w:pPr>
              <w:pStyle w:val="Compact"/>
            </w:pPr>
            <w:r>
              <w:t xml:space="preserve">AI quality </w:t>
            </w:r>
            <w:r>
              <w:rPr>
                <w:rFonts w:hint="eastAsia"/>
              </w:rPr>
              <w:t xml:space="preserve">视觉质检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activity-08</w:t>
            </w:r>
          </w:p>
        </w:tc>
        <w:tc>
          <w:tcPr/>
          <w:p>
            <w:pPr>
              <w:pStyle w:val="Compact"/>
            </w:pPr>
            <w:r>
              <w:t xml:space="preserve">predictive maintenance </w:t>
            </w:r>
            <w:r>
              <w:rPr>
                <w:rFonts w:hint="eastAsia"/>
              </w:rPr>
              <w:t xml:space="preserve">预测维护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activity-09</w:t>
            </w:r>
          </w:p>
        </w:tc>
        <w:tc>
          <w:tcPr/>
          <w:p>
            <w:pPr>
              <w:pStyle w:val="Compact"/>
            </w:pPr>
            <w:r>
              <w:t xml:space="preserve">grounded GenAI standard work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activity-10</w:t>
            </w:r>
          </w:p>
        </w:tc>
        <w:tc>
          <w:tcPr/>
          <w:p>
            <w:pPr>
              <w:pStyle w:val="Compact"/>
            </w:pPr>
            <w:r>
              <w:t xml:space="preserve">lean-AI capstone </w:t>
            </w:r>
            <w:r>
              <w:rPr>
                <w:rFonts w:hint="eastAsia"/>
              </w:rPr>
              <w:t xml:space="preserve">试点章程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中文化版本见中级/高级制造版讲义的”活动包映射总表”；原始</w:t>
      </w:r>
      <w:r>
        <w:t xml:space="preserve"> CSV </w:t>
      </w:r>
      <w:r>
        <w:rPr>
          <w:rFonts w:hint="eastAsia"/>
        </w:rPr>
        <w:t xml:space="preserve">数据在各活动包目录内。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2026-09-02T13:16:02Z</dcterms:created>
  <dcterms:modified xsi:type="dcterms:W3CDTF">2026-09-02T13:16:02Z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