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shd w:val="clear" w:color="auto" w:fill="FF6B35"/>
            <w:vAlign w:val="center"/>
          </w:tcPr>
          <w:p>
            <w:pPr>
              <w:jc w:val="left"/>
              <w:spacing w:line="240" w:lineRule="auto" w:before="30" w:after="30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>AI SCENARIO DESIGN · FOR THE FRONT LINE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</w:p>
          <w:p>
            <w:pPr>
              <w:spacing w:line="240" w:lineRule="auto" w:before="90" w:after="90"/>
              <w:jc w:val="left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企业 AI 培训 · 中级课程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</w:p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>从</w:t>
            </w: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>敢用</w:t>
            </w: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 xml:space="preserve"> AI"</w:t>
            </w: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>到</w:t>
            </w: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>用</w:t>
            </w: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>解决自己产线上的真问题</w:t>
            </w:r>
            <w:r>
              <w:rPr>
                <w:rFonts w:ascii="PingFang SC" w:hAnsi="PingFang SC" w:eastAsia="PingFang SC"/>
                <w:b w:val="0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</w:p>
          <w:p>
            <w:pPr>
              <w:spacing w:line="240" w:lineRule="auto" w:before="90" w:after="90"/>
              <w:jc w:val="left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24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课时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· 8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大制造业场景模块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·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全程零代码带数据实操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·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结业交一个能向管理层答辩的迷你项目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</w:p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24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课时（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8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模块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× 3h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）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·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中级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场景师认证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· [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机构名称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]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培训团队</w:t>
            </w:r>
          </w:p>
        </w:tc>
      </w:tr>
    </w:tbl>
    <w:p>
      <w:r/>
      <w:r/>
    </w:p>
    <w:p>
      <w:pPr>
        <w:spacing w:after="140"/>
        <w:jc w:val="left"/>
      </w:pPr>
      <w:r>
        <w:rPr>
          <w:rFonts w:ascii="微软雅黑" w:hAnsi="微软雅黑" w:eastAsia="微软雅黑" w:cs="微软雅黑" w:hint="eastAsia"/>
          <w:b/>
          <w:color w:val="1A1A2E"/>
          <w:sz w:val="28"/>
          <w:lang w:eastAsia="zh-CN"/>
        </w:rPr>
        <w:t>目录</w:t>
      </w:r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1">
        <w:r>
          <w:rPr>
            <w:color w:val="0000EE"/>
            <w:u w:val="single"/>
          </w:rPr>
          <w:t>一、听完初级，为什么还会"不会做"？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2">
        <w:r>
          <w:rPr>
            <w:color w:val="0000EE"/>
            <w:u w:val="single"/>
          </w:rPr>
          <w:t>二、课程总览：落地层 24 课时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3">
        <w:r>
          <w:rPr>
            <w:color w:val="0000EE"/>
            <w:u w:val="single"/>
          </w:rPr>
          <w:t>三、8 大模块：从机会地图到实战答辩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4">
        <w:r>
          <w:rPr>
            <w:color w:val="0000EE"/>
            <w:u w:val="single"/>
          </w:rPr>
          <w:t>四、双线设计：一节课，两条腿走路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5">
        <w:r>
          <w:rPr>
            <w:color w:val="0000EE"/>
            <w:u w:val="single"/>
          </w:rPr>
          <w:t>五、零代码工具栈：不写一行 Python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6">
        <w:r>
          <w:rPr>
            <w:color w:val="0000EE"/>
            <w:u w:val="single"/>
          </w:rPr>
          <w:t>六、政策当指挥棒：作业攒起来就是申报书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7">
        <w:r>
          <w:rPr>
            <w:color w:val="0000EE"/>
            <w:u w:val="single"/>
          </w:rPr>
          <w:t>七、考核与认证：中级 AI 场景师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8">
        <w:r>
          <w:rPr>
            <w:color w:val="0000EE"/>
            <w:u w:val="single"/>
          </w:rPr>
          <w:t>八、标杆数据：每一模块都有真案例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9">
        <w:r>
          <w:rPr>
            <w:color w:val="0000EE"/>
            <w:u w:val="single"/>
          </w:rPr>
          <w:t>九、四种班型：从投标演示到岗位专精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10">
        <w:r>
          <w:rPr>
            <w:color w:val="0000EE"/>
            <w:u w:val="single"/>
          </w:rPr>
          <w:t>十、师资与质量保障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11">
        <w:r>
          <w:rPr>
            <w:color w:val="0000EE"/>
            <w:u w:val="single"/>
          </w:rPr>
          <w:t>十一、落地包：结业即交迷你项目</w:t>
        </w:r>
      </w:hyperlink>
    </w:p>
    <w:p>
      <w:pPr>
        <w:pStyle w:val="ListNumber"/>
        <w:numPr>
          <w:ilvl w:val="0"/>
          <w:numId w:val="10"/>
        </w:numPr>
        <w:spacing w:line="420" w:lineRule="auto" w:after="60"/>
        <w:jc w:val="both"/>
      </w:pPr>
      <w:hyperlink w:anchor="section-12">
        <w:r>
          <w:rPr>
            <w:color w:val="0000EE"/>
            <w:u w:val="single"/>
          </w:rPr>
          <w:t>十二、预约场景诊断</w:t>
        </w:r>
      </w:hyperlink>
    </w:p>
    <w:p>
      <w:bookmarkStart w:id="0" w:name="section-1"/>
      <w:pPr>
        <w:pStyle w:val="Heading2"/>
      </w:pPr>
      <w:bookmarkEnd w:id="0"/>
      <w:r>
        <w:rPr>
          <w:rFonts w:ascii="微软雅黑" w:eastAsia="微软雅黑" w:hAnsi="微软雅黑" w:cs="微软雅黑" w:hint="eastAsia"/>
          <w:color w:val="FF6B35"/>
          <w:lang w:eastAsia="zh-CN"/>
        </w:rPr>
        <w:t>一、</w:t>
      </w:r>
      <w:r>
        <w:rPr>
          <w:rFonts w:ascii="微软雅黑" w:eastAsia="微软雅黑" w:hAnsi="微软雅黑" w:cs="微软雅黑" w:hint="eastAsia"/>
          <w:lang w:eastAsia="zh-CN"/>
        </w:rPr>
        <w:t>听完初级，为什么还会"不会做"？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多数企业培训完初级后会卡在三个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不会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上：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常见卡点</w:t>
            </w:r>
          </w:p>
        </w:tc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中级怎么解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会聊天，不会找场景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M1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机会画布六维打分，从自己产线的浪费里识别并排序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3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个真场景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懂原理，不敢动手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每模块带数据实操、交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看得见的产出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，全程零代码，结课交迷你项目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有想法，报不了项目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会算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ROI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、会写试点章程、会按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279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号文对标条款争取试点与标杆资源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 xml:space="preserve">中级是五级能力塔的 </w:t>
      </w:r>
      <w:r>
        <w:rPr>
          <w:rFonts w:ascii="微软雅黑" w:eastAsia="微软雅黑" w:hAnsi="微软雅黑" w:cs="微软雅黑" w:hint="eastAsia"/>
          <w:b/>
          <w:color w:val="FF6B35"/>
          <w:lang w:eastAsia="zh-CN"/>
        </w:rPr>
        <w:t>L2 行业认知 + L3 场景应用</w:t>
      </w:r>
      <w:r>
        <w:rPr>
          <w:rFonts w:ascii="微软雅黑" w:eastAsia="微软雅黑" w:hAnsi="微软雅黑" w:cs="微软雅黑" w:hint="eastAsia"/>
          <w:lang w:eastAsia="zh-CN"/>
        </w:rPr>
        <w:t>层，占全体系</w:t>
      </w:r>
      <w:r>
        <w:t xml:space="preserve"> 30% </w:t>
      </w:r>
      <w:r>
        <w:rPr>
          <w:rFonts w:ascii="微软雅黑" w:eastAsia="微软雅黑" w:hAnsi="微软雅黑" w:cs="微软雅黑" w:hint="eastAsia"/>
          <w:lang w:eastAsia="zh-CN"/>
        </w:rPr>
        <w:t>课时。对象是已完成初级、具备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通识与提示词基础的业务骨干、班组长与工程师。目标不再是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敢用</w:t>
      </w:r>
      <w:r>
        <w:t xml:space="preserve"> AI"</w:t>
      </w:r>
      <w:r>
        <w:rPr>
          <w:rFonts w:ascii="微软雅黑" w:eastAsia="微软雅黑" w:hAnsi="微软雅黑" w:cs="微软雅黑" w:hint="eastAsia"/>
          <w:lang w:eastAsia="zh-CN"/>
        </w:rPr>
        <w:t>，而是</w:t>
      </w:r>
      <w:r>
        <w:rPr>
          <w:rFonts w:ascii="微软雅黑" w:eastAsia="微软雅黑" w:hAnsi="微软雅黑" w:cs="微软雅黑" w:hint="eastAsia"/>
          <w:b/>
          <w:lang w:eastAsia="zh-CN"/>
        </w:rPr>
        <w:t>用 AI 解决自己产线上的真问题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学完即具备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企业内部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场景设计师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的能力。</w:t>
      </w:r>
    </w:p>
    <w:p>
      <w:pPr>
        <w:jc w:val="left"/>
        <w:pBdr>
          <w:left w:val="single" w:sz="24" w:space="0" w:color="FF6B35"/>
        </w:pBdr>
        <w:shd w:val="clear" w:color="auto" w:fill="FFF1E9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与初级的三条根本差异：</w:t>
      </w:r>
      <w:r>
        <w:rPr>
          <w:rFonts w:ascii="微软雅黑" w:eastAsia="微软雅黑" w:hAnsi="微软雅黑" w:cs="微软雅黑" w:hint="eastAsia"/>
          <w:b/>
          <w:lang w:eastAsia="zh-CN"/>
        </w:rPr>
        <w:t>从工具到场景</w:t>
      </w:r>
      <w:r>
        <w:rPr>
          <w:rFonts w:ascii="微软雅黑" w:eastAsia="微软雅黑" w:hAnsi="微软雅黑" w:cs="微软雅黑" w:hint="eastAsia"/>
          <w:lang w:eastAsia="zh-CN"/>
        </w:rPr>
        <w:t>（练预测维护、视觉质检、知识库助手等制造业专属场景）、</w:t>
      </w:r>
      <w:r>
        <w:rPr>
          <w:rFonts w:ascii="微软雅黑" w:eastAsia="微软雅黑" w:hAnsi="微软雅黑" w:cs="微软雅黑" w:hint="eastAsia"/>
          <w:b/>
          <w:lang w:eastAsia="zh-CN"/>
        </w:rPr>
        <w:t>从听懂到做出</w:t>
      </w:r>
      <w:r>
        <w:rPr>
          <w:rFonts w:ascii="微软雅黑" w:eastAsia="微软雅黑" w:hAnsi="微软雅黑" w:cs="微软雅黑" w:hint="eastAsia"/>
          <w:lang w:eastAsia="zh-CN"/>
        </w:rPr>
        <w:t>（每模块交产出）、</w:t>
      </w:r>
      <w:r>
        <w:rPr>
          <w:rFonts w:ascii="微软雅黑" w:eastAsia="微软雅黑" w:hAnsi="微软雅黑" w:cs="微软雅黑" w:hint="eastAsia"/>
          <w:b/>
          <w:lang w:eastAsia="zh-CN"/>
        </w:rPr>
        <w:t>从知道政策到会用政策</w:t>
      </w:r>
      <w:r>
        <w:rPr>
          <w:rFonts w:ascii="微软雅黑" w:eastAsia="微软雅黑" w:hAnsi="微软雅黑" w:cs="微软雅黑" w:hint="eastAsia"/>
          <w:lang w:eastAsia="zh-CN"/>
        </w:rPr>
        <w:t>（把《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人工智能</w:t>
      </w:r>
      <w:r>
        <w:t>+</w:t>
      </w:r>
      <w:r>
        <w:rPr>
          <w:rFonts w:ascii="微软雅黑" w:eastAsia="微软雅黑" w:hAnsi="微软雅黑" w:cs="微软雅黑" w:hint="eastAsia"/>
          <w:lang w:eastAsia="zh-CN"/>
        </w:rPr>
        <w:t>制造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专项行动》当立项指挥棒）。</w:t>
      </w:r>
    </w:p>
    <w:p>
      <w:bookmarkStart w:id="1" w:name="section-2"/>
      <w:pPr>
        <w:pStyle w:val="Heading2"/>
      </w:pPr>
      <w:bookmarkEnd w:id="1"/>
      <w:r>
        <w:rPr>
          <w:rFonts w:ascii="微软雅黑" w:eastAsia="微软雅黑" w:hAnsi="微软雅黑" w:cs="微软雅黑" w:hint="eastAsia"/>
          <w:color w:val="FF6B35"/>
          <w:lang w:eastAsia="zh-CN"/>
        </w:rPr>
        <w:t>二、</w:t>
      </w:r>
      <w:r>
        <w:rPr>
          <w:rFonts w:ascii="微软雅黑" w:eastAsia="微软雅黑" w:hAnsi="微软雅黑" w:cs="微软雅黑" w:hint="eastAsia"/>
          <w:lang w:eastAsia="zh-CN"/>
        </w:rPr>
        <w:t>课程总览：落地层 24 课时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项目</w:t>
            </w:r>
          </w:p>
        </w:tc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对象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已完成初级的业务骨干、班组长、工程师（生产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质量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设备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供应链）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时长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24 课时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8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模块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× 3h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），标准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3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天；可压缩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12h / 1.5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天，或按岗位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6h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专精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结构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8 个模块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：机会地图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→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预测维护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→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视觉质检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→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生产供应链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→ RAG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助手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→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落地管理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→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负责任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→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实战工作坊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设计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技术线（怎么做）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行业线（为什么做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谁做成了）全程并行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实操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零代码工具栈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+ 10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个带数据的实战活动包，每模块交产出物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考核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小测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15%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实操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35%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案例分析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20%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迷你项目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30%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认证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总分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≥70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发《中级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场景师》证书；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≥85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加注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优秀场景设计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，入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倡导者储备池</w:t>
            </w:r>
          </w:p>
        </w:tc>
      </w:tr>
    </w:tbl>
    <w:p>
      <w:bookmarkStart w:id="2" w:name="section-3"/>
      <w:pPr>
        <w:pStyle w:val="Heading2"/>
      </w:pPr>
      <w:bookmarkEnd w:id="2"/>
      <w:r>
        <w:rPr>
          <w:rFonts w:ascii="微软雅黑" w:eastAsia="微软雅黑" w:hAnsi="微软雅黑" w:cs="微软雅黑" w:hint="eastAsia"/>
          <w:color w:val="FF6B35"/>
          <w:lang w:eastAsia="zh-CN"/>
        </w:rPr>
        <w:t>三、</w:t>
      </w:r>
      <w:r>
        <w:rPr>
          <w:rFonts w:ascii="微软雅黑" w:eastAsia="微软雅黑" w:hAnsi="微软雅黑" w:cs="微软雅黑" w:hint="eastAsia"/>
          <w:lang w:eastAsia="zh-CN"/>
        </w:rPr>
        <w:t>8 大模块：从机会地图到实战答辩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#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模块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学完你能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M1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制造业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与机会地图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读懂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279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号文四类要求；用机会画布六维打分，在本岗位识别并排序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3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个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场景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M2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预测性维护与设备分析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读懂设备时序数据趋势，设计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正常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/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预警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/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停机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三段阈值与处置权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M3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机器视觉智能质检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手算混淆矩阵，判断一个质检模型能不能上线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——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知道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准确率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96%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仍不够用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M4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生产优化与供应链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会算节拍、找瓶颈、做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ABC+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关键度分级、算看板数量，说出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在哪一步补位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M5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生成式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与知识库助手（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RAG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零代码搭一个接地式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维修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SOP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助手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，带来源引用、不确定会说、证据缺失会拒答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M6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项目落地与变革管理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过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数据就绪门槛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、写一页试点章程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A3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、算清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ROI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，知道补贴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标杆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试点怎么拿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M7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负责任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与未来工厂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按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NIST AI RMF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四步给场景配治理动作，说清六大失效模式与停止条件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M8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场景实战工作坊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四选一迷你项目组队冲刺，向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管理层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做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8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分钟答辩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+ 5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分钟质询</w:t>
            </w:r>
          </w:p>
        </w:tc>
      </w:tr>
    </w:tbl>
    <w:p>
      <w:pPr>
        <w:spacing w:before="80"/>
        <w:jc w:val="left"/>
      </w:pPr>
      <w:r>
        <w:rPr>
          <w:rFonts w:ascii="微软雅黑" w:eastAsia="微软雅黑" w:hAnsi="微软雅黑" w:cs="微软雅黑" w:hint="eastAsia"/>
          <w:color w:val="6B6B7B"/>
          <w:sz w:val="20"/>
          <w:lang w:eastAsia="zh-CN"/>
        </w:rPr>
        <w:t>每个模块配</w:t>
      </w:r>
      <w:r>
        <w:rPr>
          <w:color w:val="6B6B7B"/>
          <w:sz w:val="20"/>
        </w:rPr>
        <w:t xml:space="preserve"> 1 </w:t>
      </w:r>
      <w:r>
        <w:rPr>
          <w:rFonts w:ascii="微软雅黑" w:eastAsia="微软雅黑" w:hAnsi="微软雅黑" w:cs="微软雅黑" w:hint="eastAsia"/>
          <w:color w:val="6B6B7B"/>
          <w:sz w:val="20"/>
          <w:lang w:eastAsia="zh-CN"/>
        </w:rPr>
        <w:t>个带数据的实战活动包（共</w:t>
      </w:r>
      <w:r>
        <w:rPr>
          <w:color w:val="6B6B7B"/>
          <w:sz w:val="20"/>
        </w:rPr>
        <w:t xml:space="preserve"> 10 </w:t>
      </w:r>
      <w:r>
        <w:rPr>
          <w:rFonts w:ascii="微软雅黑" w:eastAsia="微软雅黑" w:hAnsi="微软雅黑" w:cs="微软雅黑" w:hint="eastAsia"/>
          <w:color w:val="6B6B7B"/>
          <w:sz w:val="20"/>
          <w:lang w:eastAsia="zh-CN"/>
        </w:rPr>
        <w:t>个，含真实数据文件），讲师现场带练、学员逐格填表。</w:t>
      </w:r>
    </w:p>
    <w:p>
      <w:bookmarkStart w:id="3" w:name="section-4"/>
      <w:pPr>
        <w:pStyle w:val="Heading2"/>
      </w:pPr>
      <w:bookmarkEnd w:id="3"/>
      <w:r>
        <w:rPr>
          <w:rFonts w:ascii="微软雅黑" w:eastAsia="微软雅黑" w:hAnsi="微软雅黑" w:cs="微软雅黑" w:hint="eastAsia"/>
          <w:color w:val="FF6B35"/>
          <w:lang w:eastAsia="zh-CN"/>
        </w:rPr>
        <w:t>四、</w:t>
      </w:r>
      <w:r>
        <w:rPr>
          <w:rFonts w:ascii="微软雅黑" w:eastAsia="微软雅黑" w:hAnsi="微软雅黑" w:cs="微软雅黑" w:hint="eastAsia"/>
          <w:lang w:eastAsia="zh-CN"/>
        </w:rPr>
        <w:t>双线设计：一节课，两条腿走路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技术线解决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怎么做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，行业线解决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为什么做、谁做成了</w:t>
      </w:r>
      <w:r>
        <w:t>"——</w:t>
      </w:r>
      <w:r>
        <w:rPr>
          <w:rFonts w:ascii="微软雅黑" w:eastAsia="微软雅黑" w:hAnsi="微软雅黑" w:cs="微软雅黑" w:hint="eastAsia"/>
          <w:lang w:eastAsia="zh-CN"/>
        </w:rPr>
        <w:t>两条线在每个模块里同时推进：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模块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技术线（怎么做）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行业线（为什么做</w:t>
            </w: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 xml:space="preserve"> </w:t>
            </w: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 xml:space="preserve"> / </w:t>
            </w: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 xml:space="preserve"> </w:t>
            </w: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谁做成了）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M1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五种补位能力、技术演进四阶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政策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279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号逐条解读、机会地图、浪费走查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M2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时序数据、特征与健康指标、风险评分、阈值分段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陕汽设备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预维护（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10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秒预警）、西门子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Senseye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M3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图像分类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检测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异常检测、混淆矩阵、精确率与召回率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陕汽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视觉检测（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30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秒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vs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人工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2–3h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）、博世（缺陷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-40%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M4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节拍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瓶颈计算、需求感知、异常检测、补货推荐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ABC+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关键度真实物料表、看板信号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-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响应、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JIT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失效模式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M5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LLM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RAG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五步、提示词进阶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维修知识散落治理、受控发布流程、制造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Copilot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M6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生命周期六阶、数据就绪门槛、系统与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API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集成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试点章程、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PDCA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、变革管理、地方配套资源怎么拿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M7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可解释、漂移监控、人在回路、网络安全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政策安全与治理章节、灯塔工厂与自主工厂趋势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M8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四选一迷你项目搭建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分岗位实战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管理层答辩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课堂纪律：每节课必须回答三问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这跟我产线有什么关系？</w:t>
      </w:r>
      <w:r>
        <w:t>""</w:t>
      </w:r>
      <w:r>
        <w:rPr>
          <w:rFonts w:ascii="微软雅黑" w:eastAsia="微软雅黑" w:hAnsi="微软雅黑" w:cs="微软雅黑" w:hint="eastAsia"/>
          <w:lang w:eastAsia="zh-CN"/>
        </w:rPr>
        <w:t>我不写代码怎么用？</w:t>
      </w:r>
      <w:r>
        <w:t>""</w:t>
      </w:r>
      <w:r>
        <w:rPr>
          <w:rFonts w:ascii="微软雅黑" w:eastAsia="微软雅黑" w:hAnsi="微软雅黑" w:cs="微软雅黑" w:hint="eastAsia"/>
          <w:lang w:eastAsia="zh-CN"/>
        </w:rPr>
        <w:t>用了能省多少钱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事？</w:t>
      </w:r>
      <w:r>
        <w:t>"</w:t>
      </w:r>
    </w:p>
    <w:p>
      <w:bookmarkStart w:id="4" w:name="section-5"/>
      <w:pPr>
        <w:pStyle w:val="Heading2"/>
      </w:pPr>
      <w:bookmarkEnd w:id="4"/>
      <w:r>
        <w:rPr>
          <w:rFonts w:ascii="微软雅黑" w:eastAsia="微软雅黑" w:hAnsi="微软雅黑" w:cs="微软雅黑" w:hint="eastAsia"/>
          <w:color w:val="FF6B35"/>
          <w:lang w:eastAsia="zh-CN"/>
        </w:rPr>
        <w:t>五、</w:t>
      </w:r>
      <w:r>
        <w:rPr>
          <w:rFonts w:ascii="微软雅黑" w:eastAsia="微软雅黑" w:hAnsi="微软雅黑" w:cs="微软雅黑" w:hint="eastAsia"/>
          <w:lang w:eastAsia="zh-CN"/>
        </w:rPr>
        <w:t>零代码工具栈：不写一行 Python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用途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课堂用什么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大模型对话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DeepSeek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通义千问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豆包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提示词进阶、日志摘要、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SOP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起草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知识库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RAG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通义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百炼类知识库平台、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Dify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、企业自建知识库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M5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搭维修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SOP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助手的主战场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看板与分析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Excel / MES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现有报表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BI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Power BI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、帆软）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趋势图、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Pareto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OEE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拆解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精益工具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5Why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、鱼骨图、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Pareto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、系统回路、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SIPOC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五个在线网页工具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免安装、随堂打开随堂用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设备与质检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设备点检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APP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、厂商视觉质检试用平台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演示为主，不要求学员部署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演示级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Colab / Streamlit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预置示例（讲师用）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学员只看结果、不看代码</w:t>
            </w:r>
          </w:p>
        </w:tc>
      </w:tr>
    </w:tbl>
    <w:p>
      <w:bookmarkStart w:id="5" w:name="section-6"/>
      <w:pPr>
        <w:pStyle w:val="Heading2"/>
      </w:pPr>
      <w:bookmarkEnd w:id="5"/>
      <w:r>
        <w:rPr>
          <w:rFonts w:ascii="微软雅黑" w:eastAsia="微软雅黑" w:hAnsi="微软雅黑" w:cs="微软雅黑" w:hint="eastAsia"/>
          <w:color w:val="FF6B35"/>
          <w:lang w:eastAsia="zh-CN"/>
        </w:rPr>
        <w:t>六、</w:t>
      </w:r>
      <w:r>
        <w:rPr>
          <w:rFonts w:ascii="微软雅黑" w:eastAsia="微软雅黑" w:hAnsi="微软雅黑" w:cs="微软雅黑" w:hint="eastAsia"/>
          <w:lang w:eastAsia="zh-CN"/>
        </w:rPr>
        <w:t>政策当指挥棒：作业攒起来就是申报书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初级讲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政策是什么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，中级讲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国家要什么、资源怎么拿、场景怎么对标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。三份必知文件：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文件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编号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中级要抓的重点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国务院《关于深入实施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人工智能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+"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行动的意见》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国发〔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2025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〕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11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号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顶层方向：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人工智能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+"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是国家级行动，不是企业自选项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八部门《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人工智能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+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制造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专项行动实施意见》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工信部联科〔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2025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〕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279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号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本级主文件：场景清单、工业智能体、标杆培育、试点遴选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工信部《工业互联网和人工智能融合赋能行动方案》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工信厅信管〔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2025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〕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76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号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数据与网络底座：设备上云、数据打通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四条资源通道</w:t>
      </w:r>
      <w:r>
        <w:rPr>
          <w:rFonts w:ascii="微软雅黑" w:eastAsia="微软雅黑" w:hAnsi="微软雅黑" w:cs="微软雅黑" w:hint="eastAsia"/>
          <w:lang w:eastAsia="zh-CN"/>
        </w:rPr>
        <w:t>：中央部委（试点示范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典型场景征集）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省级（智能工厂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数字化车间认定）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市区县（技改补贴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上云券）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标准荣誉（</w:t>
      </w:r>
      <w:r>
        <w:t xml:space="preserve">CMMM </w:t>
      </w:r>
      <w:r>
        <w:rPr>
          <w:rFonts w:ascii="微软雅黑" w:eastAsia="微软雅黑" w:hAnsi="微软雅黑" w:cs="微软雅黑" w:hint="eastAsia"/>
          <w:lang w:eastAsia="zh-CN"/>
        </w:rPr>
        <w:t>成熟度评级）。门槛从低到高，中级学员的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第一个试点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最适合从市区县通道起步。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申报材料要项</w:t>
            </w:r>
          </w:p>
        </w:tc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本课程哪个产出直接可用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场景描述与痛点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M1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机会画布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问题陈述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现状基线数据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M2 / M3 / M4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的基线表（停机、不良、节拍）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技术方案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M2 / M3 / M5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的方案设计单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人机分工与安全措施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M7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治理清单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人在回路设计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效益测算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M6 ROI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推广计划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M8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迷你项目答辩稿</w:t>
            </w:r>
          </w:p>
        </w:tc>
      </w:tr>
    </w:tbl>
    <w:p>
      <w:pPr>
        <w:jc w:val="left"/>
        <w:pBdr>
          <w:left w:val="single" w:sz="24" w:space="0" w:color="FF6B35"/>
        </w:pBdr>
        <w:shd w:val="clear" w:color="auto" w:fill="FFF1E9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一句话卖点：</w:t>
      </w:r>
      <w:r>
        <w:rPr>
          <w:rFonts w:ascii="微软雅黑" w:eastAsia="微软雅黑" w:hAnsi="微软雅黑" w:cs="微软雅黑" w:hint="eastAsia"/>
          <w:b/>
          <w:lang w:eastAsia="zh-CN"/>
        </w:rPr>
        <w:t>"这门课的作业，攒起来就是一份试点申报书。"</w:t>
      </w:r>
    </w:p>
    <w:p>
      <w:pPr>
        <w:spacing w:before="80"/>
        <w:jc w:val="left"/>
      </w:pPr>
      <w:r>
        <w:rPr>
          <w:rFonts w:ascii="微软雅黑" w:eastAsia="微软雅黑" w:hAnsi="微软雅黑" w:cs="微软雅黑" w:hint="eastAsia"/>
          <w:color w:val="6B6B7B"/>
          <w:sz w:val="20"/>
          <w:lang w:eastAsia="zh-CN"/>
        </w:rPr>
        <w:t>注：政策目标量级（</w:t>
      </w:r>
      <w:r>
        <w:rPr>
          <w:color w:val="6B6B7B"/>
          <w:sz w:val="20"/>
        </w:rPr>
        <w:t xml:space="preserve">2027 </w:t>
      </w:r>
      <w:r>
        <w:rPr>
          <w:rFonts w:ascii="微软雅黑" w:eastAsia="微软雅黑" w:hAnsi="微软雅黑" w:cs="微软雅黑" w:hint="eastAsia"/>
          <w:color w:val="6B6B7B"/>
          <w:sz w:val="20"/>
          <w:lang w:eastAsia="zh-CN"/>
        </w:rPr>
        <w:t>年约</w:t>
      </w:r>
      <w:r>
        <w:rPr>
          <w:color w:val="6B6B7B"/>
          <w:sz w:val="20"/>
        </w:rPr>
        <w:t xml:space="preserve"> 1000 </w:t>
      </w:r>
      <w:r>
        <w:rPr>
          <w:rFonts w:ascii="微软雅黑" w:eastAsia="微软雅黑" w:hAnsi="微软雅黑" w:cs="微软雅黑" w:hint="eastAsia"/>
          <w:color w:val="6B6B7B"/>
          <w:sz w:val="20"/>
          <w:lang w:eastAsia="zh-CN"/>
        </w:rPr>
        <w:t>个工业智能体</w:t>
      </w:r>
      <w:r>
        <w:rPr>
          <w:color w:val="6B6B7B"/>
          <w:sz w:val="20"/>
        </w:rPr>
        <w:t xml:space="preserve"> / 500 </w:t>
      </w:r>
      <w:r>
        <w:rPr>
          <w:rFonts w:ascii="微软雅黑" w:eastAsia="微软雅黑" w:hAnsi="微软雅黑" w:cs="微软雅黑" w:hint="eastAsia"/>
          <w:color w:val="6B6B7B"/>
          <w:sz w:val="20"/>
          <w:lang w:eastAsia="zh-CN"/>
        </w:rPr>
        <w:t>个典型场景</w:t>
      </w:r>
      <w:r>
        <w:rPr>
          <w:color w:val="6B6B7B"/>
          <w:sz w:val="20"/>
        </w:rPr>
        <w:t xml:space="preserve"> / 1000 </w:t>
      </w:r>
      <w:r>
        <w:rPr>
          <w:rFonts w:ascii="微软雅黑" w:eastAsia="微软雅黑" w:hAnsi="微软雅黑" w:cs="微软雅黑" w:hint="eastAsia"/>
          <w:color w:val="6B6B7B"/>
          <w:sz w:val="20"/>
          <w:lang w:eastAsia="zh-CN"/>
        </w:rPr>
        <w:t>家标杆企业）按公开政策文本与官方解读整理，正式引用前请以文件原文核对。</w:t>
      </w:r>
    </w:p>
    <w:p>
      <w:bookmarkStart w:id="6" w:name="section-7"/>
      <w:pPr>
        <w:pStyle w:val="Heading2"/>
      </w:pPr>
      <w:bookmarkEnd w:id="6"/>
      <w:r>
        <w:rPr>
          <w:rFonts w:ascii="微软雅黑" w:eastAsia="微软雅黑" w:hAnsi="微软雅黑" w:cs="微软雅黑" w:hint="eastAsia"/>
          <w:color w:val="FF6B35"/>
          <w:lang w:eastAsia="zh-CN"/>
        </w:rPr>
        <w:t>七、</w:t>
      </w:r>
      <w:r>
        <w:rPr>
          <w:rFonts w:ascii="微软雅黑" w:eastAsia="微软雅黑" w:hAnsi="微软雅黑" w:cs="微软雅黑" w:hint="eastAsia"/>
          <w:lang w:eastAsia="zh-CN"/>
        </w:rPr>
        <w:t>考核与认证：中级 AI 场景师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考核不考记忆，考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能不能做出东西、讲得清楚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考核项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权重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形式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小测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15%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每模块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5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题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× 8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模块，线上或纸质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实操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35%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M1–M7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每模块交付物，按证据清单打勾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案例分析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20%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指定案例书面分析（如：给混淆矩阵数据，判断能否上线并说明理由）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迷你项目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30%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M8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分组产出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答辩（同伴互评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20%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讲师评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80%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）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发证标准</w:t>
      </w:r>
      <w:r>
        <w:rPr>
          <w:rFonts w:ascii="微软雅黑" w:eastAsia="微软雅黑" w:hAnsi="微软雅黑" w:cs="微软雅黑" w:hint="eastAsia"/>
          <w:lang w:eastAsia="zh-CN"/>
        </w:rPr>
        <w:t>：总分</w:t>
      </w:r>
      <w:r>
        <w:t xml:space="preserve"> ≥70 </w:t>
      </w:r>
      <w:r>
        <w:rPr>
          <w:rFonts w:ascii="微软雅黑" w:eastAsia="微软雅黑" w:hAnsi="微软雅黑" w:cs="微软雅黑" w:hint="eastAsia"/>
          <w:lang w:eastAsia="zh-CN"/>
        </w:rPr>
        <w:t>发《中级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场景师》证书；总分</w:t>
      </w:r>
      <w:r>
        <w:t xml:space="preserve"> ≥85 </w:t>
      </w:r>
      <w:r>
        <w:rPr>
          <w:rFonts w:ascii="微软雅黑" w:eastAsia="微软雅黑" w:hAnsi="微软雅黑" w:cs="微软雅黑" w:hint="eastAsia"/>
          <w:lang w:eastAsia="zh-CN"/>
        </w:rPr>
        <w:t>且迷你项目</w:t>
      </w:r>
      <w:r>
        <w:t xml:space="preserve"> ≥85 </w:t>
      </w:r>
      <w:r>
        <w:rPr>
          <w:rFonts w:ascii="微软雅黑" w:eastAsia="微软雅黑" w:hAnsi="微软雅黑" w:cs="微软雅黑" w:hint="eastAsia"/>
          <w:lang w:eastAsia="zh-CN"/>
        </w:rPr>
        <w:t>加注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优秀场景设计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，推荐进入企业</w:t>
      </w:r>
      <w:r>
        <w:t xml:space="preserve"> AI </w:t>
      </w:r>
      <w:r>
        <w:rPr>
          <w:rFonts w:ascii="微软雅黑" w:eastAsia="微软雅黑" w:hAnsi="微软雅黑" w:cs="微软雅黑" w:hint="eastAsia"/>
          <w:lang w:eastAsia="zh-CN"/>
        </w:rPr>
        <w:t>倡导者储备池（对接高级层八支柱）；未达标者补交实操产出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一次复评。</w:t>
      </w:r>
    </w:p>
    <w:p>
      <w:bookmarkStart w:id="7" w:name="section-8"/>
      <w:pPr>
        <w:pStyle w:val="Heading2"/>
      </w:pPr>
      <w:bookmarkEnd w:id="7"/>
      <w:r>
        <w:rPr>
          <w:rFonts w:ascii="微软雅黑" w:eastAsia="微软雅黑" w:hAnsi="微软雅黑" w:cs="微软雅黑" w:hint="eastAsia"/>
          <w:color w:val="FF6B35"/>
          <w:lang w:eastAsia="zh-CN"/>
        </w:rPr>
        <w:t>八、</w:t>
      </w:r>
      <w:r>
        <w:rPr>
          <w:rFonts w:ascii="微软雅黑" w:eastAsia="微软雅黑" w:hAnsi="微软雅黑" w:cs="微软雅黑" w:hint="eastAsia"/>
          <w:lang w:eastAsia="zh-CN"/>
        </w:rPr>
        <w:t>标杆数据：每一模块都有真案例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案例</w:t>
            </w:r>
          </w:p>
        </w:tc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公开结果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陕汽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·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设备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预维护（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M2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故障提前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10 秒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级预警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陕汽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· AI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视觉检测（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M3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单件检测约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30 秒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vs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人工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2–3 小时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（约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240–360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倍）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西门子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Senseye ·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预测性维护（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M2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非计划停机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降低 50%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、维护成本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降低 25%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博世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·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产线缺陷（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M3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产线缺陷率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降低 40%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WEF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灯塔工厂（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M7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全球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220+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站点，生成式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约占头部方案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1/4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还有课堂专属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反面案例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：某缺陷模型整体准确率</w:t>
      </w:r>
      <w:r>
        <w:t xml:space="preserve"> </w:t>
      </w:r>
      <w:r>
        <w:rPr>
          <w:b/>
          <w:color w:val="FF6B35"/>
        </w:rPr>
        <w:t>96%</w:t>
      </w:r>
      <w:r>
        <w:rPr>
          <w:rFonts w:ascii="微软雅黑" w:eastAsia="微软雅黑" w:hAnsi="微软雅黑" w:cs="微软雅黑" w:hint="eastAsia"/>
          <w:lang w:eastAsia="zh-CN"/>
        </w:rPr>
        <w:t>，但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个安全关键裂纹漏检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个（召回率仅</w:t>
      </w:r>
      <w:r>
        <w:t xml:space="preserve"> 80%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判定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停止自动判定，只作辅助分诊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微软雅黑" w:eastAsia="微软雅黑" w:hAnsi="微软雅黑" w:cs="微软雅黑" w:hint="eastAsia"/>
          <w:b/>
          <w:lang w:eastAsia="zh-CN"/>
        </w:rPr>
        <w:t>会判断"该停的模型"，是中级和初级最大的区别。</w:t>
      </w:r>
    </w:p>
    <w:p>
      <w:pPr>
        <w:spacing w:before="80"/>
        <w:jc w:val="left"/>
      </w:pPr>
      <w:r>
        <w:rPr>
          <w:rFonts w:ascii="微软雅黑" w:eastAsia="微软雅黑" w:hAnsi="微软雅黑" w:cs="微软雅黑" w:hint="eastAsia"/>
          <w:color w:val="6B6B7B"/>
          <w:sz w:val="20"/>
          <w:lang w:eastAsia="zh-CN"/>
        </w:rPr>
        <w:t>注：以上数据来自公开报道与企业披露，出处可查。</w:t>
      </w:r>
    </w:p>
    <w:p>
      <w:bookmarkStart w:id="8" w:name="section-9"/>
      <w:pPr>
        <w:pStyle w:val="Heading2"/>
      </w:pPr>
      <w:bookmarkEnd w:id="8"/>
      <w:r>
        <w:rPr>
          <w:rFonts w:ascii="微软雅黑" w:eastAsia="微软雅黑" w:hAnsi="微软雅黑" w:cs="微软雅黑" w:hint="eastAsia"/>
          <w:color w:val="FF6B35"/>
          <w:lang w:eastAsia="zh-CN"/>
        </w:rPr>
        <w:t>九、</w:t>
      </w:r>
      <w:r>
        <w:rPr>
          <w:rFonts w:ascii="微软雅黑" w:eastAsia="微软雅黑" w:hAnsi="微软雅黑" w:cs="微软雅黑" w:hint="eastAsia"/>
          <w:lang w:eastAsia="zh-CN"/>
        </w:rPr>
        <w:t>四种班型：从投标演示到岗位专精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班型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时长</w:t>
            </w:r>
          </w:p>
        </w:tc>
        <w:tc>
          <w:tcPr>
            <w:tcW w:type="dxa" w:w="288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取舍策略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标准版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24h / 3 天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M1–M8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全上，标准脚本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紧凑版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12h / 1.5 天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M1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政策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M2 + M3 + M5 + M8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；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M4 / M6 / M7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精华各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30min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并入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岗位专精版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6h / 1 天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设备岗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M1+M2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质量岗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M1+M3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供应链岗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M1+M4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工艺岗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M1+M5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，各接对应迷你项目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投标演示版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2h</w:t>
            </w:r>
          </w:p>
        </w:tc>
        <w:tc>
          <w:tcPr>
            <w:tcW w:type="dxa" w:w="288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政策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30min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混淆矩阵铁案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30min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现场搭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RAG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助手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45min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答疑</w:t>
            </w:r>
          </w:p>
        </w:tc>
      </w:tr>
    </w:tbl>
    <w:p>
      <w:bookmarkStart w:id="9" w:name="section-10"/>
      <w:pPr>
        <w:pStyle w:val="Heading2"/>
      </w:pPr>
      <w:bookmarkEnd w:id="9"/>
      <w:r>
        <w:rPr>
          <w:rFonts w:ascii="微软雅黑" w:eastAsia="微软雅黑" w:hAnsi="微软雅黑" w:cs="微软雅黑" w:hint="eastAsia"/>
          <w:color w:val="FF6B35"/>
          <w:lang w:eastAsia="zh-CN"/>
        </w:rPr>
        <w:t>十、</w:t>
      </w:r>
      <w:r>
        <w:rPr>
          <w:rFonts w:ascii="微软雅黑" w:eastAsia="微软雅黑" w:hAnsi="微软雅黑" w:cs="微软雅黑" w:hint="eastAsia"/>
          <w:lang w:eastAsia="zh-CN"/>
        </w:rPr>
        <w:t>师资与质量保障</w:t>
      </w:r>
    </w:p>
    <w:p>
      <w:pPr>
        <w:pStyle w:val="ListBullet"/>
        <w:spacing w:line="420" w:lineRule="auto" w:after="96"/>
        <w:jc w:val="both"/>
      </w:pPr>
      <w:r>
        <w:rPr>
          <w:rFonts w:ascii="微软雅黑" w:eastAsia="微软雅黑" w:hAnsi="微软雅黑" w:cs="微软雅黑" w:hint="eastAsia"/>
          <w:b/>
          <w:color w:val="1A1A2E"/>
          <w:sz w:val="24"/>
          <w:lang w:eastAsia="zh-CN"/>
        </w:rPr>
        <w:t>双讲师制</w:t>
      </w:r>
      <w:r>
        <w:rPr>
          <w:color w:val="1A1A2E"/>
          <w:sz w:val="24"/>
        </w:rPr>
        <w:t>——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技术讲师（</w:t>
      </w:r>
      <w:r>
        <w:rPr>
          <w:color w:val="1A1A2E"/>
          <w:sz w:val="24"/>
        </w:rPr>
        <w:t xml:space="preserve">AI 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工程背景）</w:t>
      </w:r>
      <w:r>
        <w:rPr>
          <w:color w:val="1A1A2E"/>
          <w:sz w:val="24"/>
        </w:rPr>
        <w:t xml:space="preserve">+ 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行业讲师（制造业</w:t>
      </w:r>
      <w:r>
        <w:rPr>
          <w:color w:val="1A1A2E"/>
          <w:sz w:val="24"/>
        </w:rPr>
        <w:t xml:space="preserve"> / 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精益背景）各管一条线，行业术语由内行讲。</w:t>
      </w:r>
    </w:p>
    <w:p>
      <w:pPr>
        <w:pStyle w:val="ListBullet"/>
        <w:spacing w:line="420" w:lineRule="auto" w:after="96"/>
        <w:jc w:val="both"/>
      </w:pPr>
      <w:r>
        <w:rPr>
          <w:rFonts w:ascii="微软雅黑" w:eastAsia="微软雅黑" w:hAnsi="微软雅黑" w:cs="微软雅黑" w:hint="eastAsia"/>
          <w:b/>
          <w:color w:val="1A1A2E"/>
          <w:sz w:val="24"/>
          <w:lang w:eastAsia="zh-CN"/>
        </w:rPr>
        <w:t>10 个带数据活动包</w:t>
      </w:r>
      <w:r>
        <w:rPr>
          <w:color w:val="1A1A2E"/>
          <w:sz w:val="24"/>
        </w:rPr>
        <w:t>——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每个模块有真实数据文件与评分证据清单，学练评一体。</w:t>
      </w:r>
    </w:p>
    <w:p>
      <w:pPr>
        <w:pStyle w:val="ListBullet"/>
        <w:spacing w:line="420" w:lineRule="auto" w:after="96"/>
        <w:jc w:val="both"/>
      </w:pPr>
      <w:r>
        <w:rPr>
          <w:rFonts w:ascii="微软雅黑" w:eastAsia="微软雅黑" w:hAnsi="微软雅黑" w:cs="微软雅黑" w:hint="eastAsia"/>
          <w:b/>
          <w:color w:val="1A1A2E"/>
          <w:sz w:val="24"/>
          <w:lang w:eastAsia="zh-CN"/>
        </w:rPr>
        <w:t>溯源合规</w:t>
      </w:r>
      <w:r>
        <w:rPr>
          <w:color w:val="1A1A2E"/>
          <w:sz w:val="24"/>
        </w:rPr>
        <w:t>——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标杆数据、政策条款、方法论均注明出处，客户尽调可查；政策目标量级标注</w:t>
      </w:r>
      <w:r>
        <w:rPr>
          <w:color w:val="1A1A2E"/>
          <w:sz w:val="24"/>
        </w:rPr>
        <w:t>"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量级</w:t>
      </w:r>
      <w:r>
        <w:rPr>
          <w:color w:val="1A1A2E"/>
          <w:sz w:val="24"/>
        </w:rPr>
        <w:t xml:space="preserve"> / 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方向</w:t>
      </w:r>
      <w:r>
        <w:rPr>
          <w:color w:val="1A1A2E"/>
          <w:sz w:val="24"/>
        </w:rPr>
        <w:t>"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，引用前核对原文。</w:t>
      </w:r>
    </w:p>
    <w:p>
      <w:pPr>
        <w:pStyle w:val="ListBullet"/>
        <w:spacing w:line="420" w:lineRule="auto" w:after="96"/>
        <w:jc w:val="both"/>
      </w:pPr>
      <w:r>
        <w:rPr>
          <w:rFonts w:ascii="微软雅黑" w:eastAsia="微软雅黑" w:hAnsi="微软雅黑" w:cs="微软雅黑" w:hint="eastAsia"/>
          <w:b/>
          <w:color w:val="1A1A2E"/>
          <w:sz w:val="24"/>
          <w:lang w:eastAsia="zh-CN"/>
        </w:rPr>
        <w:t>持续迭代</w:t>
      </w:r>
      <w:r>
        <w:rPr>
          <w:color w:val="1A1A2E"/>
          <w:sz w:val="24"/>
        </w:rPr>
        <w:t>——</w:t>
      </w:r>
      <w:r>
        <w:rPr>
          <w:rFonts w:ascii="微软雅黑" w:eastAsia="微软雅黑" w:hAnsi="微软雅黑" w:cs="微软雅黑" w:hint="eastAsia"/>
          <w:color w:val="1A1A2E"/>
          <w:sz w:val="24"/>
          <w:lang w:eastAsia="zh-CN"/>
        </w:rPr>
        <w:t>每期依据迷你项目答辩质量与学员岗位采纳情况修订，案例库与政策映射季度更新。</w:t>
      </w:r>
    </w:p>
    <w:p>
      <w:bookmarkStart w:id="10" w:name="section-11"/>
      <w:pPr>
        <w:pStyle w:val="Heading2"/>
      </w:pPr>
      <w:bookmarkEnd w:id="10"/>
      <w:r>
        <w:rPr>
          <w:rFonts w:ascii="微软雅黑" w:eastAsia="微软雅黑" w:hAnsi="微软雅黑" w:cs="微软雅黑" w:hint="eastAsia"/>
          <w:color w:val="FF6B35"/>
          <w:lang w:eastAsia="zh-CN"/>
        </w:rPr>
        <w:t>十一、</w:t>
      </w:r>
      <w:r>
        <w:rPr>
          <w:rFonts w:ascii="微软雅黑" w:eastAsia="微软雅黑" w:hAnsi="微软雅黑" w:cs="微软雅黑" w:hint="eastAsia"/>
          <w:lang w:eastAsia="zh-CN"/>
        </w:rPr>
        <w:t>落地包：结业即交迷你项目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项目</w:t>
            </w:r>
          </w:p>
        </w:tc>
        <w:tc>
          <w:tcPr>
            <w:tcW w:type="dxa" w:w="4320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6B35"/>
            <w:vAlign w:val="center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阿里巴巴普惠体" w:hAnsi="阿里巴巴普惠体" w:eastAsia="阿里巴巴普惠体"/>
                <w:b/>
                <w:color w:val="F8F8F8"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适合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已完成初级普及、要出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看得见的落地成果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的企业，建议生产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质量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设备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供应链骨干参培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形态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标准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3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天（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24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课时），可压缩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1.5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天或按岗位专精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1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天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包含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8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模块授课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+ 10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个活动包数据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零代码工具环境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考核题库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+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《中级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场景师》证书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交付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每组一个迷你项目（四选一）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试点章程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A3 +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控制计划，向管理层完成答辩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1E9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后续</w:t>
            </w:r>
          </w:p>
        </w:tc>
        <w:tc>
          <w:tcPr>
            <w:tcW w:type="dxa" w:w="4320"/>
            <w:vAlign w:val="center"/>
            <w:tcBorders>
              <w:top w:val="single" w:sz="6" w:space="0" w:color="E8E2DC"/>
              <w:bottom w:val="single" w:sz="6" w:space="0" w:color="E8E2DC"/>
              <w:left w:val="single" w:sz="6" w:space="0" w:color="E8E2DC"/>
              <w:right w:val="single" w:sz="6" w:space="0" w:color="E8E2DC"/>
            </w:tcBorders>
            <w:shd w:val="clear" w:color="auto" w:fill="FFFFFF"/>
            <w:tcMar>
              <w:top w:w="132" w:type="dxa"/>
              <w:bottom w:w="132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优秀学员入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"AI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倡导者储备池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；企业可按答辩选题立项，讲师团队提供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1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个月陪跑</w:t>
            </w:r>
          </w:p>
        </w:tc>
      </w:tr>
    </w:tbl>
    <w:p>
      <w:pPr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  <w:spacing w:before="720" w:after="720"/>
      </w:pPr>
    </w:p>
    <w:p>
      <w:bookmarkStart w:id="11" w:name="section-12"/>
      <w:pPr>
        <w:pStyle w:val="Heading2"/>
      </w:pPr>
      <w:bookmarkEnd w:id="11"/>
      <w:r>
        <w:rPr>
          <w:rFonts w:ascii="微软雅黑" w:eastAsia="微软雅黑" w:hAnsi="微软雅黑" w:cs="微软雅黑" w:hint="eastAsia"/>
          <w:color w:val="FF6B35"/>
          <w:lang w:eastAsia="zh-CN"/>
        </w:rPr>
        <w:t>十二、</w:t>
      </w:r>
      <w:r>
        <w:rPr>
          <w:rFonts w:ascii="微软雅黑" w:eastAsia="微软雅黑" w:hAnsi="微软雅黑" w:cs="微软雅黑" w:hint="eastAsia"/>
          <w:lang w:eastAsia="zh-CN"/>
        </w:rPr>
        <w:t>预约场景诊断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none" w:sz="6" w:space="0" w:color="000000"/>
              <w:bottom w:val="none" w:sz="6" w:space="0" w:color="000000"/>
              <w:left w:val="none" w:sz="6" w:space="0" w:color="000000"/>
              <w:right w:val="none" w:sz="6" w:space="0" w:color="000000"/>
            </w:tcBorders>
            <w:shd w:val="clear" w:color="auto" w:fill="FF6B35"/>
            <w:vAlign w:val="center"/>
          </w:tcPr>
          <w:p>
            <w:pPr>
              <w:jc w:val="left"/>
              <w:spacing w:line="240" w:lineRule="auto" w:before="30" w:after="30"/>
            </w:pPr>
          </w:p>
        </w:tc>
      </w:tr>
      <w:tr>
        <w:tc>
          <w:tcPr>
            <w:tcW w:type="dxa" w:w="8640"/>
            <w:vAlign w:val="center"/>
            <w:tcBorders>
              <w:top w:val="single" w:sz="6" w:space="0" w:color="FF6B35"/>
              <w:bottom w:val="single" w:sz="6" w:space="0" w:color="FF6B35"/>
              <w:left w:val="single" w:sz="6" w:space="0" w:color="FF6B35"/>
              <w:right w:val="single" w:sz="6" w:space="0" w:color="FF6B35"/>
            </w:tcBorders>
            <w:shd w:val="clear" w:color="auto" w:fill="FFF1E9"/>
            <w:tcMar>
              <w:top w:w="480" w:type="dxa"/>
              <w:bottom w:w="480" w:type="dxa"/>
              <w:left w:w="480" w:type="dxa"/>
              <w:right w:w="480" w:type="dxa"/>
            </w:tcMar>
          </w:tcPr>
          <w:p>
            <w:pPr>
              <w:jc w:val="left"/>
              <w:spacing w:line="240" w:lineRule="auto" w:before="90" w:after="90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1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次免费场景诊断：带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1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台关键设备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/ 1 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份不良统计来，现场判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值不值得上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 xml:space="preserve"> AI"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</w:p>
          <w:p>
            <w:pPr>
              <w:spacing w:line="240" w:lineRule="auto" w:before="90" w:after="90"/>
              <w:jc w:val="left"/>
            </w:pPr>
            <w:r>
              <w:rPr>
                <w:rFonts w:ascii="PingFang SC" w:hAnsi="PingFang SC" w:eastAsia="PingFang SC"/>
                <w:color w:val="1A1A2E"/>
                <w:sz w:val="24"/>
              </w:rPr>
              <w:t>我们按数据就绪门槛十项自查，现场给出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能不能试点、先做哪个、预期省多少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"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的书面初判，不收费、不推销。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</w:p>
          <w:p>
            <w:pPr>
              <w:spacing w:line="240" w:lineRule="auto" w:before="90" w:after="90"/>
              <w:jc w:val="left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机构：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[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机构名称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]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</w:p>
          <w:p>
            <w:pPr>
              <w:spacing w:line="240" w:lineRule="auto" w:before="90" w:after="90"/>
              <w:jc w:val="left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联系人：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[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联系人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/ 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电话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]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 </w:t>
            </w:r>
          </w:p>
          <w:p>
            <w:pPr>
              <w:spacing w:line="240" w:lineRule="auto" w:before="90" w:after="90"/>
              <w:jc w:val="left"/>
            </w:pP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微信：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[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微信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]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 xml:space="preserve">　</w:t>
            </w:r>
            <w:r>
              <w:rPr>
                <w:rFonts w:ascii="PingFang SC" w:hAnsi="PingFang SC" w:eastAsia="PingFang SC"/>
                <w:b/>
                <w:color w:val="1A1A2E"/>
                <w:sz w:val="24"/>
              </w:rPr>
              <w:t>邮箱：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[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邮箱</w:t>
            </w:r>
            <w:r>
              <w:rPr>
                <w:rFonts w:ascii="PingFang SC" w:hAnsi="PingFang SC" w:eastAsia="PingFang SC"/>
                <w:color w:val="1A1A2E"/>
                <w:sz w:val="24"/>
              </w:rPr>
              <w:t>]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1" w:color="AAAAAA"/>
      </w:pBdr>
    </w:pPr>
    <w:r>
      <w:rPr>
        <w:color w:val="888888"/>
        <w:sz w:val="18"/>
      </w:rPr>
      <w:t>本宣传册为  V1.0  版本。标杆数据均来自公开报道与企业披露（陕汽  /  西门子  /  博世  / WEF  等），出处可溯源；政策目标量级按公开文本与官方解读整理；课程内容与合作细节以商务洽谈为准。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after="240"/>
      <w:jc w:val="both"/>
    </w:pPr>
    <w:rPr>
      <w:rFonts w:ascii="PingFang SC" w:hAnsi="PingFang SC" w:eastAsia="PingFang SC"/>
      <w:color w:val="1A1A2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55" w:lineRule="auto"/>
      <w:outlineLvl w:val="0"/>
    </w:pPr>
    <w:rPr>
      <w:rFonts w:ascii="阿里巴巴普惠体" w:hAnsi="阿里巴巴普惠体" w:eastAsia="阿里巴巴普惠体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720" w:after="240" w:line="255" w:lineRule="auto"/>
      <w:outlineLvl w:val="1"/>
    </w:pPr>
    <w:rPr>
      <w:rFonts w:ascii="阿里巴巴普惠体" w:hAnsi="阿里巴巴普惠体" w:eastAsia="阿里巴巴普惠体"/>
      <w:b/>
      <w:bCs/>
      <w:color w:val="1A1A2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240" w:line="255" w:lineRule="auto"/>
      <w:outlineLvl w:val="2"/>
    </w:pPr>
    <w:rPr>
      <w:rFonts w:ascii="阿里巴巴普惠体" w:hAnsi="阿里巴巴普惠体" w:eastAsia="阿里巴巴普惠体"/>
      <w:b/>
      <w:bCs/>
      <w:color w:val="1A1A2E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96" w:line="255" w:lineRule="auto"/>
      <w:outlineLvl w:val="3"/>
    </w:pPr>
    <w:rPr>
      <w:rFonts w:ascii="阿里巴巴普惠体" w:hAnsi="阿里巴巴普惠体" w:eastAsia="阿里巴巴普惠体"/>
      <w:b/>
      <w:bCs/>
      <w:i/>
      <w:iCs/>
      <w:color w:val="1A1A2E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