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人人版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初级课程（人人版）</w:t>
      </w:r>
    </w:p>
    <w:p>
      <w:pPr>
        <w:pStyle w:val="FirstParagraph"/>
      </w:pPr>
      <w:r>
        <w:rPr>
          <w:b/>
          <w:bCs/>
        </w:rPr>
        <w:t xml:space="preserve">AI LITERACY · FOR EVERYONE</w:t>
      </w:r>
    </w:p>
    <w:p>
      <w:pPr>
        <w:pStyle w:val="BodyText"/>
      </w:pPr>
      <w:r>
        <w:rPr>
          <w:rFonts w:hint="eastAsia"/>
        </w:rPr>
        <w:t xml:space="preserve">人人听得懂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一套内容，高校</w:t>
      </w:r>
      <w:r>
        <w:t xml:space="preserve"> / </w:t>
      </w:r>
      <w:r>
        <w:rPr>
          <w:rFonts w:hint="eastAsia"/>
        </w:rPr>
        <w:t xml:space="preserve">学校</w:t>
      </w:r>
      <w:r>
        <w:t xml:space="preserve"> / </w:t>
      </w:r>
      <w:r>
        <w:rPr>
          <w:rFonts w:hint="eastAsia"/>
        </w:rPr>
        <w:t xml:space="preserve">企业通吃——不假设你懂代码、懂任何行业术语。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38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初级课程专为”技术小白起点”设计，一套内容覆盖三类群体：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高校</w:t>
            </w:r>
            <w:r>
              <w:rPr>
                <w:rFonts w:hint="eastAsia"/>
              </w:rPr>
              <w:t xml:space="preserve">（教师/教辅/教务）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教案与</w:t>
            </w:r>
            <w:r>
              <w:t xml:space="preserve"> PPT </w:t>
            </w:r>
            <w:r>
              <w:rPr>
                <w:rFonts w:hint="eastAsia"/>
              </w:rPr>
              <w:t xml:space="preserve">起草、文献要点整理、学生常见问答、教务公文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学校</w:t>
            </w:r>
            <w:r>
              <w:rPr>
                <w:rFonts w:hint="eastAsia"/>
              </w:rPr>
              <w:t xml:space="preserve">（教师/行政）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教学计划与通知、成绩统计与分析、家长会沟通稿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</w:t>
            </w:r>
            <w:r>
              <w:rPr>
                <w:rFonts w:hint="eastAsia"/>
              </w:rPr>
              <w:t xml:space="preserve">（全体岗位）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周报与会议纪要、Excel</w:t>
            </w:r>
            <w:r>
              <w:t xml:space="preserve"> </w:t>
            </w:r>
            <w:r>
              <w:rPr>
                <w:rFonts w:hint="eastAsia"/>
              </w:rPr>
              <w:t xml:space="preserve">数据分析、制度与办公问答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全员通识：高校/学校/企业，人人可学，无技术门槛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38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提示词（含三版迭代法+进阶技巧）→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工具上手（含大模型选型速览、AI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AI → </w:t>
            </w:r>
            <w:r>
              <w:rPr>
                <w:rFonts w:hint="eastAsia"/>
              </w:rPr>
              <w:t xml:space="preserve">安全用、用起来（含数据分级、应对三步）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产出（教案/通知/周报/数据表任选），结业当天就能用；工作坊版升级为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为什么一套内容通吃三类群体？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是什么、幻觉怎么防、提示词怎么写、工具怎么选、数据红线在哪，高校教师和企业职员的答案完全一样。课程核心内容不变，</w:t>
      </w:r>
      <w:r>
        <w:rPr>
          <w:rFonts w:hint="eastAsia"/>
          <w:b/>
          <w:bCs/>
        </w:rPr>
        <w:t xml:space="preserve">示例随群体切换</w:t>
      </w:r>
      <w:r>
        <w:rPr>
          <w:rFonts w:hint="eastAsia"/>
        </w:rPr>
        <w:t xml:space="preserve">：高校讲教案、学校讲成绩通知、企业讲周报，讲师按台下人群一键切换，脚本不用改。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进阶两技巧（给例子、一步步想）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会看大模型速览表（选对场景比选最强重要）</w:t>
            </w:r>
            <w:r>
              <w:rPr>
                <w:rFonts w:hint="eastAsia"/>
              </w:rPr>
              <w:t xml:space="preserve">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守住数据红线（影子</w:t>
            </w:r>
            <w:r>
              <w:t xml:space="preserve"> AI / </w:t>
            </w:r>
            <w:r>
              <w:rPr>
                <w:rFonts w:hint="eastAsia"/>
              </w:rPr>
              <w:t xml:space="preserve">敏感数据），设计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：豆包</w:t>
      </w:r>
      <w:r>
        <w:t xml:space="preserve"> / DeepSeek / Kimi /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：敏感数据（学生/客户/员工信息）绝不进未批准工具，先立规矩再谈效率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：教案/通知/周报/数据表——你亲手用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v2.1（逐字稿）+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高校选修深入班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：告诉我们你的群体（高校/学校/企业）、人数与时间，48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2026-09-01T05:52:51Z</dcterms:created>
  <dcterms:modified xsi:type="dcterms:W3CDTF">2026-09-01T05:52:51Z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