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Swiftrooms Website — QC Report</w:t>
      </w:r>
    </w:p>
    <w:p>
      <w:pPr>
        <w:spacing w:after="100"/>
      </w:pPr>
      <w:r>
        <w:rPr>
          <w:color w:val="666666"/>
          <w:sz w:val="20"/>
          <w:szCs w:val="20"/>
        </w:rPr>
        <w:t xml:space="preserve">Live site: https://swiftrooms-new-site.vercel.app/</w:t>
      </w:r>
    </w:p>
    <w:p>
      <w:pPr>
        <w:spacing w:after="100"/>
      </w:pPr>
      <w:r>
        <w:rPr>
          <w:color w:val="666666"/>
          <w:sz w:val="20"/>
          <w:szCs w:val="20"/>
        </w:rPr>
        <w:t xml:space="preserve">Source of truth: "Swiftrooms - Content - New Pages.docx" and "Swiftrooms - Content - Existing Pages.docx"</w:t>
      </w:r>
    </w:p>
    <w:p>
      <w:pPr>
        <w:spacing w:after="100"/>
      </w:pPr>
      <w:r>
        <w:rPr>
          <w:color w:val="666666"/>
          <w:sz w:val="20"/>
          <w:szCs w:val="20"/>
        </w:rPr>
        <w:t xml:space="preserve">Date: 1 August 2026</w:t>
      </w:r>
    </w:p>
    <w:p>
      <w:pPr>
        <w:spacing w:after="100"/>
      </w:pPr>
      <w:r>
        <w:rPr>
          <w:color w:val="666666"/>
          <w:sz w:val="20"/>
          <w:szCs w:val="20"/>
        </w:rPr>
        <w:t xml:space="preserve">Pages reviewed: Homepage · Catalogue index · Brands overview (/catalogue/brands) · Shop By Brand (/brands) · Curtain Wall Systems · Garden Rooms · Aluminium Doors · Aluminium Windows · Aluminium Bi-Fold Doors · Aluminium Sliding Doors · uPVC · Aluminium Sliding Windows (sub-page) · Aluminium Glass Doors · Vitrocsa Sliding Doors (/brands/vitrocsa-sliding-doors) · Schüco Aluminium Windows (/brands/schuco-aluminium-windows) · Reynaers Aluminium Systems (/brands/reynaers-aluminium-systems).</w:t>
      </w:r>
    </w:p>
    <w:p>
      <w:pPr>
        <w:spacing w:after="100"/>
      </w:pPr>
      <w:r>
        <w:rPr>
          <w:b/>
          <w:bCs/>
          <w:color w:val="B3261E"/>
          <w:sz w:val="20"/>
          <w:szCs w:val="20"/>
        </w:rPr>
        <w:t xml:space="preserve">Correction: an earlier version of this report listed Vitrocsa, Schüco and Reynaers as missing pages. They are live, just located under the "Shop By Brand" nav item (/brands/...) rather than under /catalogue/brands, which is a separate manufacturer-overview page. This version reflects the corrected, full review of all three.</w:t>
      </w:r>
    </w:p>
    <w:p>
      <w:pPr>
        <w:pBdr>
          <w:bottom w:val="single" w:color="CCCCCC" w:sz="6" w:space="1"/>
        </w:pBdr>
        <w:spacing w:after="200"/>
      </w:pPr>
    </w:p>
    <w:p>
      <w:pPr>
        <w:pStyle w:val="Heading1"/>
        <w:spacing w:after="150" w:before="300"/>
      </w:pPr>
      <w:r>
        <w:t xml:space="preserve">Overall Status: FAIL (minor)</w:t>
      </w:r>
    </w:p>
    <w:p>
      <w:pPr>
        <w:spacing w:after="100"/>
      </w:pPr>
      <w:r>
        <w:t xml:space="preserve">The site closely follows the approved copy across every page reviewed, including all four New Pages. Every meta title/description, H1, heading level (H1–H5) and FAQ question set checked matched the approved document exactly, and every "place after X" layout instruction that could be verified was implemented correctly, including the fully ordered, multi-stage insertion sequence on the Aluminium Sliding Windows sub-page. Vitrocsa Sliding Doors, Schüco Aluminium Windows and Reynaers Aluminium Systems — the three dedicated brand pages — are fully built, content-accurate, and heading-perfect. The build still fails on a small number of outstanding items: three hero-sentence rewrites explicitly instructed in the approved document were never actioned, and Aluminium Windows / Aluminium Bi-Fold Doors carry unapproved copy additions — including at least one unverified technical spec claim — that need content sign-off before this can ship as fully final.</w:t>
      </w:r>
    </w:p>
    <w:p>
      <w:pPr>
        <w:pStyle w:val="Heading1"/>
        <w:spacing w:after="150" w:before="300"/>
      </w:pPr>
      <w:r>
        <w:t xml:space="preserve">CONTENT</w:t>
      </w:r>
    </w:p>
    <w:p>
      <w:pPr>
        <w:pStyle w:val="Heading2"/>
        <w:spacing w:after="120" w:before="260"/>
      </w:pPr>
      <w:r>
        <w:t xml:space="preserve">✔ Correct Items</w:t>
      </w:r>
    </w:p>
    <w:p>
      <w:pPr>
        <w:pStyle w:val="ListParagraph"/>
        <w:numPr>
          <w:ilvl w:val="0"/>
          <w:numId w:val="1"/>
        </w:numPr>
        <w:spacing w:after="60"/>
      </w:pPr>
      <w:r>
        <w:rPr>
          <w:color w:val="1E7B34"/>
        </w:rPr>
        <w:t xml:space="preserve">Homepage: every [NEW] section from the approved document (Why It's Changing, Beyond the Fix, Worth Transforming, Choosing a System, Proven in the Field, Behind the Photos, The Lead Time, Beyond the Warranty, Ask for the Numbers, Beyond the Spec Sheet) is live, correctly placed, and matches approved wording verbatim.</w:t>
      </w:r>
    </w:p>
    <w:p>
      <w:pPr>
        <w:pStyle w:val="ListParagraph"/>
        <w:numPr>
          <w:ilvl w:val="0"/>
          <w:numId w:val="1"/>
        </w:numPr>
        <w:spacing w:after="60"/>
      </w:pPr>
      <w:r>
        <w:rPr>
          <w:color w:val="1E7B34"/>
        </w:rPr>
        <w:t xml:space="preserve">Aluminium Doors: cleanest page reviewed — all [NEW] sections (The Climate Problem, Regional Projects, Spec Sheets) present, correctly placed, matching approved wording almost verbatim with only two minor added sentences.</w:t>
      </w:r>
    </w:p>
    <w:p>
      <w:pPr>
        <w:pStyle w:val="ListParagraph"/>
        <w:numPr>
          <w:ilvl w:val="0"/>
          <w:numId w:val="1"/>
        </w:numPr>
        <w:spacing w:after="60"/>
      </w:pPr>
      <w:r>
        <w:rPr>
          <w:color w:val="1E7B34"/>
        </w:rPr>
        <w:t xml:space="preserve">Curtain Wall Systems and Garden Rooms: every [NEW]/[EXISTING] section present, correctly ordered, wording matches the approved document verbatim, including the H1 change instruction on Garden Rooms ("Garden Rooms Dubai").</w:t>
      </w:r>
    </w:p>
    <w:p>
      <w:pPr>
        <w:pStyle w:val="ListParagraph"/>
        <w:numPr>
          <w:ilvl w:val="0"/>
          <w:numId w:val="1"/>
        </w:numPr>
        <w:spacing w:after="60"/>
      </w:pPr>
      <w:r>
        <w:rPr>
          <w:color w:val="1E7B34"/>
        </w:rPr>
        <w:t xml:space="preserve">uPVC Doors &amp; Windows: all 15 new sections plus Why Swiftrooms present and correctly ordered; only the flagged hero sentence and minor Why Swiftrooms padding differ from approved.</w:t>
      </w:r>
    </w:p>
    <w:p>
      <w:pPr>
        <w:pStyle w:val="ListParagraph"/>
        <w:numPr>
          <w:ilvl w:val="0"/>
          <w:numId w:val="1"/>
        </w:numPr>
        <w:spacing w:after="60"/>
      </w:pPr>
      <w:r>
        <w:rPr>
          <w:color w:val="1E7B34"/>
        </w:rPr>
        <w:t xml:space="preserve">Aluminium Sliding Windows sub-page: the four separately-specified, ordered insertion sequences (Gulf Extrusions System; Sash Sizing → Roller &amp; Track → Air Permeability → Water Tightness; Night Ventilation Latch → Integrated Fly Screens → Powder Coat Finishes → Security Considerations; Space Efficiency → High-Rise &amp; Balcony Use → Maintenance Routine → Sliding vs Casement) all match the required order exactly.</w:t>
      </w:r>
    </w:p>
    <w:p>
      <w:pPr>
        <w:pStyle w:val="ListParagraph"/>
        <w:numPr>
          <w:ilvl w:val="0"/>
          <w:numId w:val="1"/>
        </w:numPr>
        <w:spacing w:after="60"/>
      </w:pPr>
      <w:r>
        <w:rPr>
          <w:color w:val="1E7B34"/>
        </w:rPr>
        <w:t xml:space="preserve">Aluminium Glass Doors (new page): fully built, matches approved copy almost word-for-word, correct meta title/description, all 5 FAQs present.</w:t>
      </w:r>
    </w:p>
    <w:p>
      <w:pPr>
        <w:pStyle w:val="ListParagraph"/>
        <w:numPr>
          <w:ilvl w:val="0"/>
          <w:numId w:val="1"/>
        </w:numPr>
        <w:spacing w:after="60"/>
      </w:pPr>
      <w:r>
        <w:rPr>
          <w:color w:val="1E7B34"/>
        </w:rPr>
        <w:t xml:space="preserve">Vitrocsa Sliding Doors, Schüco Aluminium Windows and Reynaers Aluminium Systems (live at /brands/vitrocsa-sliding-doors, /brands/schuco-aluminium-windows, /brands/reynaers-aluminium-systems, reached via the "Shop By Brand" nav item): all three are fully built and match the approved document almost word-for-word — meta title/description, hero, every named section, every FAQ (6 on Vitrocsa, 4 each on Schüco and Reynaers) and every Why Swiftrooms bullet all check out.</w:t>
      </w:r>
    </w:p>
    <w:p>
      <w:pPr>
        <w:pStyle w:val="ListParagraph"/>
        <w:numPr>
          <w:ilvl w:val="0"/>
          <w:numId w:val="1"/>
        </w:numPr>
        <w:spacing w:after="60"/>
      </w:pPr>
      <w:r>
        <w:rPr>
          <w:color w:val="1E7B34"/>
        </w:rPr>
        <w:t xml:space="preserve">FAQ question sets on every page reviewed, including the three brand pages, match the approved document's count and topics (existing + newly added questions).</w:t>
      </w:r>
    </w:p>
    <w:p>
      <w:pPr>
        <w:pStyle w:val="Heading2"/>
        <w:spacing w:after="120" w:before="260"/>
      </w:pPr>
      <w:r>
        <w:t xml:space="preserve">✗ Issues Found</w:t>
      </w:r>
    </w:p>
    <w:p>
      <w:pPr>
        <w:pStyle w:val="ListParagraph"/>
        <w:numPr>
          <w:ilvl w:val="0"/>
          <w:numId w:val="1"/>
        </w:numPr>
        <w:spacing w:after="60"/>
      </w:pPr>
      <w:r>
        <w:rPr>
          <w:color w:val="B3261E"/>
        </w:rPr>
        <w:t xml:space="preserve">Aluminium Windows and Aluminium Bi-Fold Doors: nearly every new section has unapproved intro/body paragraphs inserted ahead of the approved bullet lists — a systemic pattern across both pages (see Final Fixes for the full list of affected sections).</w:t>
      </w:r>
    </w:p>
    <w:p>
      <w:pPr>
        <w:pStyle w:val="ListParagraph"/>
        <w:numPr>
          <w:ilvl w:val="0"/>
          <w:numId w:val="1"/>
        </w:numPr>
        <w:spacing w:after="60"/>
      </w:pPr>
      <w:r>
        <w:rPr>
          <w:color w:val="B3261E"/>
        </w:rPr>
        <w:t xml:space="preserve">Aluminium Bi-Fold Doors states doors "configure from 2 to 13 panels" — a specific technical claim that does not appear anywhere in the approved document and should be verified before staying live.</w:t>
      </w:r>
    </w:p>
    <w:p>
      <w:pPr>
        <w:pStyle w:val="ListParagraph"/>
        <w:numPr>
          <w:ilvl w:val="0"/>
          <w:numId w:val="1"/>
        </w:numPr>
        <w:spacing w:after="60"/>
      </w:pPr>
      <w:r>
        <w:rPr>
          <w:color w:val="B3261E"/>
        </w:rPr>
        <w:t xml:space="preserve">Hero paragraphs on Aluminium Windows, Aluminium Sliding Doors and uPVC were explicitly flagged in the approved document for a rewrite ("Change hero sentence") but still show the old copy unchanged.</w:t>
      </w:r>
    </w:p>
    <w:p>
      <w:pPr>
        <w:pStyle w:val="ListParagraph"/>
        <w:numPr>
          <w:ilvl w:val="0"/>
          <w:numId w:val="1"/>
        </w:numPr>
        <w:spacing w:after="60"/>
      </w:pPr>
      <w:r>
        <w:rPr>
          <w:color w:val="B3261E"/>
        </w:rPr>
        <w:t xml:space="preserve">Homepage "Brands We Work With" carousel lists Schüco and Deceuninck (not in the approved partner list) and omits Vetro, creating a mismatch against the footer's "Authorised partners for Cortizo · Vetromax · Vetro · Gulf Extrusions" line.</w:t>
      </w:r>
    </w:p>
    <w:p>
      <w:pPr>
        <w:pStyle w:val="ListParagraph"/>
        <w:numPr>
          <w:ilvl w:val="0"/>
          <w:numId w:val="1"/>
        </w:numPr>
        <w:spacing w:after="60"/>
      </w:pPr>
      <w:r>
        <w:rPr>
          <w:color w:val="B3261E"/>
        </w:rPr>
        <w:t xml:space="preserve">"Why Swiftrooms" sections on three pages (Aluminium Windows, Aluminium Bi-Fold Doors, Aluminium Sliding Doors) name only three of the four brand partners in their intro sentence, omitting Vetromax, while the bullet list beneath correctly lists all four.</w:t>
      </w:r>
    </w:p>
    <w:p>
      <w:pPr>
        <w:pStyle w:val="ListParagraph"/>
        <w:numPr>
          <w:ilvl w:val="0"/>
          <w:numId w:val="1"/>
        </w:numPr>
        <w:spacing w:after="60"/>
      </w:pPr>
      <w:r>
        <w:rPr>
          <w:color w:val="B3261E"/>
        </w:rPr>
        <w:t xml:space="preserve">Aluminium Sliding Windows sub-page carries an unapproved "Project Planning Notes" section and a duplicate stats callout near the top of the page repeating the Technical Specifications table.</w:t>
      </w:r>
    </w:p>
    <w:p>
      <w:pPr>
        <w:pStyle w:val="ListParagraph"/>
        <w:numPr>
          <w:ilvl w:val="0"/>
          <w:numId w:val="1"/>
        </w:numPr>
        <w:spacing w:after="60"/>
      </w:pPr>
      <w:r>
        <w:rPr>
          <w:color w:val="B3261E"/>
        </w:rPr>
        <w:t xml:space="preserve">Aluminium Bi-Fold Doors is missing the "Side-by-side / Compare models" block the approved document marks as [Existing]; likely because only one SKU is currently listed under this product line.</w:t>
      </w:r>
    </w:p>
    <w:p>
      <w:pPr>
        <w:pStyle w:val="ListParagraph"/>
        <w:numPr>
          <w:ilvl w:val="0"/>
          <w:numId w:val="1"/>
        </w:numPr>
        <w:spacing w:after="60"/>
      </w:pPr>
      <w:r>
        <w:rPr>
          <w:color w:val="B3261E"/>
        </w:rPr>
        <w:t xml:space="preserve">Aluminium Glass Doors is missing the "Technical Insights / Further reading" block the approved document places before Why Swiftrooms (page jumps straight to "Other Product Ranges").</w:t>
      </w:r>
    </w:p>
    <w:p>
      <w:pPr>
        <w:pStyle w:val="ListParagraph"/>
        <w:numPr>
          <w:ilvl w:val="0"/>
          <w:numId w:val="1"/>
        </w:numPr>
        <w:spacing w:after="60"/>
      </w:pPr>
      <w:r>
        <w:rPr>
          <w:color w:val="B3261E"/>
        </w:rPr>
        <w:t xml:space="preserve">American-English spelling slips inside newly-added copy: "specializes" (Aluminium Windows meta description), "neighborhood" (Aluminium Sliding Doors), "neighbors" / "remodeling" / "center" / "Maximizing" (Aluminium Bi-Fold Doors) — inconsistent with the Australian/UK English used throughout the approved document and the rest of the site.</w:t>
      </w:r>
    </w:p>
    <w:p>
      <w:pPr>
        <w:pStyle w:val="ListParagraph"/>
        <w:numPr>
          <w:ilvl w:val="0"/>
          <w:numId w:val="1"/>
        </w:numPr>
        <w:spacing w:after="60"/>
      </w:pPr>
      <w:r>
        <w:rPr>
          <w:color w:val="B3261E"/>
        </w:rPr>
        <w:t xml:space="preserve">Typo on Aluminium Sliding Windows sub-page: "Gulf Extrusionspartners" (missing space).</w:t>
      </w:r>
    </w:p>
    <w:p>
      <w:pPr>
        <w:pStyle w:val="Heading1"/>
        <w:spacing w:after="150" w:before="300"/>
      </w:pPr>
      <w:r>
        <w:t xml:space="preserve">LAYOUT</w:t>
      </w:r>
    </w:p>
    <w:p>
      <w:pPr>
        <w:pStyle w:val="Heading2"/>
        <w:spacing w:after="120" w:before="260"/>
      </w:pPr>
      <w:r>
        <w:t xml:space="preserve">✔ Correct</w:t>
      </w:r>
    </w:p>
    <w:p>
      <w:pPr>
        <w:pStyle w:val="ListParagraph"/>
        <w:numPr>
          <w:ilvl w:val="0"/>
          <w:numId w:val="1"/>
        </w:numPr>
        <w:spacing w:after="60"/>
      </w:pPr>
      <w:r>
        <w:rPr>
          <w:color w:val="1E7B34"/>
        </w:rPr>
        <w:t xml:space="preserve">Every "place after hero section" / "place after product catalogue/comparison" / "place after works well with section" / "place between other product ranges and technical insights" instruction checked was implemented in the correct position, on every page reviewed.</w:t>
      </w:r>
    </w:p>
    <w:p>
      <w:pPr>
        <w:pStyle w:val="ListParagraph"/>
        <w:numPr>
          <w:ilvl w:val="0"/>
          <w:numId w:val="1"/>
        </w:numPr>
        <w:spacing w:after="60"/>
      </w:pPr>
      <w:r>
        <w:rPr>
          <w:color w:val="1E7B34"/>
        </w:rPr>
        <w:t xml:space="preserve">The Aluminium Sliding Windows sub-page's four separately-ordered insertion blocks (each specifying an exact sequence of 3–4 new sections) were all implemented in the exact required order — the most complex layout instruction in either document, fully correct.</w:t>
      </w:r>
    </w:p>
    <w:p>
      <w:pPr>
        <w:pStyle w:val="ListParagraph"/>
        <w:numPr>
          <w:ilvl w:val="0"/>
          <w:numId w:val="1"/>
        </w:numPr>
        <w:spacing w:after="60"/>
      </w:pPr>
      <w:r>
        <w:rPr>
          <w:color w:val="1E7B34"/>
        </w:rPr>
        <w:t xml:space="preserve">No existing design, template or visual layout has been altered — new sections reuse the same heading/paragraph/bullet/card patterns as existing sections throughout.</w:t>
      </w:r>
    </w:p>
    <w:p>
      <w:pPr>
        <w:pStyle w:val="ListParagraph"/>
        <w:numPr>
          <w:ilvl w:val="0"/>
          <w:numId w:val="1"/>
        </w:numPr>
        <w:spacing w:after="60"/>
      </w:pPr>
      <w:r>
        <w:rPr>
          <w:color w:val="1E7B34"/>
        </w:rPr>
        <w:t xml:space="preserve">Vitrocsa Sliding Doors, Schüco Aluminium Windows and Reynaers Aluminium Systems all follow the same section order as the approved document, including the "Works well with" cross-sell block, FAQ accordion and Why Swiftrooms block in the right places on each page.</w:t>
      </w:r>
    </w:p>
    <w:p>
      <w:pPr>
        <w:pStyle w:val="Heading2"/>
        <w:spacing w:after="120" w:before="260"/>
      </w:pPr>
      <w:r>
        <w:t xml:space="preserve">✗ Missing Sections</w:t>
      </w:r>
    </w:p>
    <w:p>
      <w:pPr>
        <w:pStyle w:val="ListParagraph"/>
        <w:numPr>
          <w:ilvl w:val="0"/>
          <w:numId w:val="1"/>
        </w:numPr>
        <w:spacing w:after="60"/>
      </w:pPr>
      <w:r>
        <w:rPr>
          <w:color w:val="B3261E"/>
        </w:rPr>
        <w:t xml:space="preserve">Aluminium Bi-Fold Doors: "Side-by-side / Compare models" existing module not rendering (see Content section).</w:t>
      </w:r>
    </w:p>
    <w:p>
      <w:pPr>
        <w:pStyle w:val="ListParagraph"/>
        <w:numPr>
          <w:ilvl w:val="0"/>
          <w:numId w:val="1"/>
        </w:numPr>
        <w:spacing w:after="60"/>
      </w:pPr>
      <w:r>
        <w:rPr>
          <w:color w:val="B3261E"/>
        </w:rPr>
        <w:t xml:space="preserve">Aluminium Glass Doors: "Technical Insights / Further reading" block not rendering in its specified position.</w:t>
      </w:r>
    </w:p>
    <w:p>
      <w:pPr>
        <w:pStyle w:val="ListParagraph"/>
        <w:numPr>
          <w:ilvl w:val="0"/>
          <w:numId w:val="1"/>
        </w:numPr>
        <w:spacing w:after="60"/>
      </w:pPr>
      <w:r>
        <w:rPr>
          <w:color w:val="B3261E"/>
        </w:rPr>
        <w:t xml:space="preserve">Curtain Wall Systems: "Not Just for Towers" sub-heading (Residential Use section) is not marked up at the same heading level as its sibling sub-sections — a structural/semantic layout inconsistency rather than a missing section.</w:t>
      </w:r>
    </w:p>
    <w:p>
      <w:pPr>
        <w:pStyle w:val="Heading1"/>
        <w:spacing w:after="150" w:before="300"/>
      </w:pPr>
      <w:r>
        <w:t xml:space="preserve">SEO</w:t>
      </w:r>
    </w:p>
    <w:p>
      <w:pPr>
        <w:pStyle w:val="Heading2"/>
        <w:spacing w:after="120" w:before="260"/>
      </w:pPr>
      <w:r>
        <w:t xml:space="preserve">✔ Passed</w:t>
      </w:r>
    </w:p>
    <w:p>
      <w:pPr>
        <w:pStyle w:val="ListParagraph"/>
        <w:numPr>
          <w:ilvl w:val="0"/>
          <w:numId w:val="1"/>
        </w:numPr>
        <w:spacing w:after="60"/>
      </w:pPr>
      <w:r>
        <w:rPr>
          <w:color w:val="1E7B34"/>
        </w:rPr>
        <w:t xml:space="preserve">Meta titles and meta descriptions matched the approved document exactly, word-for-word, on every page checked: Homepage, Curtain Wall, Garden Rooms, Aluminium Doors, Aluminium Windows, Aluminium Bi-Fold Doors, Aluminium Sliding Doors, uPVC, Aluminium Sliding Windows, Aluminium Glass Doors, Vitrocsa Sliding Doors, Schüco Aluminium Windows, Reynaers Aluminium Systems.</w:t>
      </w:r>
    </w:p>
    <w:p>
      <w:pPr>
        <w:pStyle w:val="ListParagraph"/>
        <w:numPr>
          <w:ilvl w:val="0"/>
          <w:numId w:val="1"/>
        </w:numPr>
        <w:spacing w:after="60"/>
      </w:pPr>
      <w:r>
        <w:rPr>
          <w:color w:val="1E7B34"/>
        </w:rPr>
        <w:t xml:space="preserve">H1s match approved copy on every page, including the explicit H1 change on Garden Rooms ("Garden Rooms Dubai").</w:t>
      </w:r>
    </w:p>
    <w:p>
      <w:pPr>
        <w:pStyle w:val="ListParagraph"/>
        <w:numPr>
          <w:ilvl w:val="0"/>
          <w:numId w:val="1"/>
        </w:numPr>
        <w:spacing w:after="60"/>
      </w:pPr>
      <w:r>
        <w:rPr>
          <w:color w:val="1E7B34"/>
        </w:rPr>
        <w:t xml:space="preserve">Location-based keyword usage (Dubai, UAE, Abu Dhabi, Sharjah) in new sections matches the approved document's SEO intent; no keyword stuffing observed in any new section reviewed, including the three brand pages.</w:t>
      </w:r>
    </w:p>
    <w:p>
      <w:pPr>
        <w:pStyle w:val="ListParagraph"/>
        <w:numPr>
          <w:ilvl w:val="0"/>
          <w:numId w:val="1"/>
        </w:numPr>
        <w:spacing w:after="60"/>
      </w:pPr>
      <w:r>
        <w:rPr>
          <w:color w:val="1E7B34"/>
        </w:rPr>
        <w:t xml:space="preserve">og: and twitter: meta tags are present and populated sitewide (checked on Homepage, Catalogue, Brands, Aluminium Glass Doors, Vitrocsa, Schüco, Reynaers).</w:t>
      </w:r>
    </w:p>
    <w:p>
      <w:pPr>
        <w:pStyle w:val="Heading2"/>
        <w:spacing w:after="120" w:before="260"/>
      </w:pPr>
      <w:r>
        <w:t xml:space="preserve">✗ Issues</w:t>
      </w:r>
    </w:p>
    <w:p>
      <w:pPr>
        <w:pStyle w:val="ListParagraph"/>
        <w:numPr>
          <w:ilvl w:val="0"/>
          <w:numId w:val="1"/>
        </w:numPr>
        <w:spacing w:after="60"/>
      </w:pPr>
      <w:r>
        <w:rPr>
          <w:color w:val="B3261E"/>
        </w:rPr>
        <w:t xml:space="preserve">Aluminium Windows meta description uses American spelling "specializes" instead of "specialises" — inconsistent with the Australian/UK English used in every other meta description on the site.</w:t>
      </w:r>
    </w:p>
    <w:p>
      <w:pPr>
        <w:pStyle w:val="ListParagraph"/>
        <w:numPr>
          <w:ilvl w:val="0"/>
          <w:numId w:val="1"/>
        </w:numPr>
        <w:spacing w:after="60"/>
      </w:pPr>
      <w:r>
        <w:rPr>
          <w:color w:val="B3261E"/>
        </w:rPr>
        <w:t xml:space="preserve">Curtain Wall "Not Just for Towers" sub-heading lacks proper heading markup, breaking the otherwise-consistent H2/H3/H4 hierarchy used for on-page SEO structure.</w:t>
      </w:r>
    </w:p>
    <w:p>
      <w:pPr>
        <w:pStyle w:val="Heading1"/>
        <w:spacing w:after="150" w:before="300"/>
      </w:pPr>
      <w:r>
        <w:t xml:space="preserve">INTERNAL LINKS</w:t>
      </w:r>
    </w:p>
    <w:p>
      <w:pPr>
        <w:pStyle w:val="Heading2"/>
        <w:spacing w:after="120" w:before="260"/>
      </w:pPr>
      <w:r>
        <w:t xml:space="preserve">✔ Passed</w:t>
      </w:r>
    </w:p>
    <w:p>
      <w:pPr>
        <w:pStyle w:val="ListParagraph"/>
        <w:numPr>
          <w:ilvl w:val="0"/>
          <w:numId w:val="1"/>
        </w:numPr>
        <w:spacing w:after="60"/>
      </w:pPr>
      <w:r>
        <w:rPr>
          <w:color w:val="1E7B34"/>
        </w:rPr>
        <w:t xml:space="preserve">Footer navigation links (Products, Company, Showroom Hours, Brand Partners) all resolve to the correct, live catalogue and company pages.</w:t>
      </w:r>
    </w:p>
    <w:p>
      <w:pPr>
        <w:pStyle w:val="ListParagraph"/>
        <w:numPr>
          <w:ilvl w:val="0"/>
          <w:numId w:val="1"/>
        </w:numPr>
        <w:spacing w:after="60"/>
      </w:pPr>
      <w:r>
        <w:rPr>
          <w:color w:val="1E7B34"/>
        </w:rPr>
        <w:t xml:space="preserve">"Works well with" and "Other Product Ranges" cross-links on every product page reviewed resolve to the correct sibling catalogue pages.</w:t>
      </w:r>
    </w:p>
    <w:p>
      <w:pPr>
        <w:pStyle w:val="ListParagraph"/>
        <w:numPr>
          <w:ilvl w:val="0"/>
          <w:numId w:val="1"/>
        </w:numPr>
        <w:spacing w:after="60"/>
      </w:pPr>
      <w:r>
        <w:rPr>
          <w:color w:val="1E7B34"/>
        </w:rPr>
        <w:t xml:space="preserve">Homepage "View All Products →", "All Projects →", "All articles →" and product card links all resolve correctly to their catalogue, portfolio and blog destinations.</w:t>
      </w:r>
    </w:p>
    <w:p>
      <w:pPr>
        <w:pStyle w:val="ListParagraph"/>
        <w:numPr>
          <w:ilvl w:val="0"/>
          <w:numId w:val="1"/>
        </w:numPr>
        <w:spacing w:after="60"/>
      </w:pPr>
      <w:r>
        <w:rPr>
          <w:color w:val="1E7B34"/>
        </w:rPr>
        <w:t xml:space="preserve">"Shop By Brand" nav item correctly links to /brands, which correctly links to all three dedicated brand pages (Vitrocsa, Schüco, Reynaers) via working "View system →" links.</w:t>
      </w:r>
    </w:p>
    <w:p>
      <w:pPr>
        <w:pStyle w:val="ListParagraph"/>
        <w:numPr>
          <w:ilvl w:val="0"/>
          <w:numId w:val="1"/>
        </w:numPr>
        <w:spacing w:after="60"/>
      </w:pPr>
      <w:r>
        <w:rPr>
          <w:color w:val="1E7B34"/>
        </w:rPr>
        <w:t xml:space="preserve">"Works well with" cross-sell links on Schüco and Reynaers pages resolve correctly to Aluminium Doors, Curtain Wall Systems, Skylights &amp; Rooflights and Insect Screens as specified in the approved document.</w:t>
      </w:r>
    </w:p>
    <w:p>
      <w:pPr>
        <w:pStyle w:val="Heading2"/>
        <w:spacing w:after="120" w:before="260"/>
      </w:pPr>
      <w:r>
        <w:t xml:space="preserve">✗ Missing or Incorrect</w:t>
      </w:r>
    </w:p>
    <w:p>
      <w:pPr>
        <w:pStyle w:val="ListParagraph"/>
        <w:numPr>
          <w:ilvl w:val="0"/>
          <w:numId w:val="1"/>
        </w:numPr>
        <w:spacing w:after="60"/>
      </w:pPr>
      <w:r>
        <w:rPr>
          <w:color w:val="B3261E"/>
        </w:rPr>
        <w:t xml:space="preserve">"Enquire about Reynaers" and "Enquire about Schüco" buttons on /catalogue/brands (a separate manufacturer-overview page from "Shop By Brand") have no working destination — they don't link through to the full pages at /brands/reynaers-aluminium-systems and /brands/schuco-aluminium-windows. Vitrocsa has no card on /catalogue/brands at all, so there's no path from that page to /brands/vitrocsa-sliding-doors.</w:t>
      </w:r>
    </w:p>
    <w:p>
      <w:pPr>
        <w:pStyle w:val="Heading1"/>
        <w:spacing w:after="150" w:before="300"/>
      </w:pPr>
      <w:r>
        <w:t xml:space="preserve">META</w:t>
      </w:r>
    </w:p>
    <w:p>
      <w:pPr>
        <w:pStyle w:val="Heading2"/>
        <w:spacing w:after="120" w:before="260"/>
      </w:pPr>
      <w:r>
        <w:t xml:space="preserve">✔ Passed</w:t>
      </w:r>
    </w:p>
    <w:p>
      <w:pPr>
        <w:pStyle w:val="ListParagraph"/>
        <w:numPr>
          <w:ilvl w:val="0"/>
          <w:numId w:val="1"/>
        </w:numPr>
        <w:spacing w:after="60"/>
      </w:pPr>
      <w:r>
        <w:rPr>
          <w:color w:val="1E7B34"/>
        </w:rPr>
        <w:t xml:space="preserve">All meta titles and descriptions checked against the approved document matched exactly on every page, including Vitrocsa, Schüco and Reynaers (see SEO section for the full list).</w:t>
      </w:r>
    </w:p>
    <w:p>
      <w:pPr>
        <w:pStyle w:val="ListParagraph"/>
        <w:numPr>
          <w:ilvl w:val="0"/>
          <w:numId w:val="1"/>
        </w:numPr>
        <w:spacing w:after="60"/>
      </w:pPr>
      <w:r>
        <w:rPr>
          <w:color w:val="1E7B34"/>
        </w:rPr>
        <w:t xml:space="preserve">Canonical tags present and correctly self-referencing on every page checked.</w:t>
      </w:r>
    </w:p>
    <w:p>
      <w:pPr>
        <w:pStyle w:val="Heading2"/>
        <w:spacing w:after="120" w:before="260"/>
      </w:pPr>
      <w:r>
        <w:t xml:space="preserve">✗ Issues</w:t>
      </w:r>
    </w:p>
    <w:p>
      <w:pPr>
        <w:pStyle w:val="ListParagraph"/>
        <w:numPr>
          <w:ilvl w:val="0"/>
          <w:numId w:val="1"/>
        </w:numPr>
        <w:spacing w:after="60"/>
      </w:pPr>
      <w:r>
        <w:rPr>
          <w:color w:val="B3261E"/>
        </w:rPr>
        <w:t xml:space="preserve">Aluminium Windows meta description: American-English spelling ("specializes") — see SEO section.</w:t>
      </w:r>
    </w:p>
    <w:p>
      <w:pPr>
        <w:pStyle w:val="ListParagraph"/>
        <w:numPr>
          <w:ilvl w:val="0"/>
          <w:numId w:val="1"/>
        </w:numPr>
        <w:spacing w:after="60"/>
      </w:pPr>
      <w:r>
        <w:rPr>
          <w:color w:val="B3261E"/>
        </w:rPr>
        <w:t xml:space="preserve">Homepage/footer brand-partner claim ("Cortizo · Vetromax · Vetro · Gulf Extrusions") is inconsistent with the brand logos actually displayed on the homepage and /catalogue/brands (which include Schüco and Deceuninck, and omit Vetro from the homepage carousel) — a brand/location consistency issue per the Meta QA checklist.</w:t>
      </w:r>
    </w:p>
    <w:p>
      <w:pPr>
        <w:pStyle w:val="Heading1"/>
        <w:spacing w:after="150" w:before="300"/>
      </w:pPr>
      <w:r>
        <w:t xml:space="preserve">HEADING TAG (H1–H6) AUDIT — PER WORD DOCUMENT COMMENTS</w:t>
      </w:r>
    </w:p>
    <w:p>
      <w:pPr>
        <w:spacing w:after="100"/>
      </w:pPr>
      <w:r>
        <w:t xml:space="preserve">The two approved Word documents were checked directly for reviewer comments specifying heading levels (Word's built-in commenting feature, not the [NEW]/[EXISTING] bracket labels used elsewhere in this report). "Swiftrooms - Content - Existing Pages.docx" contains zero such comments — none of the existing pages (Homepage, Curtain Wall, Garden Rooms, Aluminium Doors, Aluminium Windows, Aluminium Bi-Fold Doors, Aluminium Sliding Doors, uPVC, Aluminium Sliding Windows) have an explicit heading-level instruction, so there is nothing to check those pages against for this specific audit. "Swiftrooms - Content - New Pages.docx" contains exactly 50 comments, each reading "Make H1" / "Make H2" / "Make H3" / "Make H4" or "Make H5", anchored to a specific heading across the four New Pages pages (Vitrocsa Sliding Doors, Schüco Aluminium Windows, Reynaers Aluminium Systems, Aluminium Glass Doors).</w:t>
      </w:r>
    </w:p>
    <w:p>
      <w:pPr>
        <w:spacing w:after="100"/>
      </w:pPr>
      <w:r>
        <w:rPr>
          <w:b/>
          <w:bCs/>
          <w:color w:val="1E7B34"/>
          <w:sz w:val="22"/>
          <w:szCs w:val="22"/>
        </w:rPr>
        <w:t xml:space="preserve">All four pages carrying heading-level comments are live and were checked in full. Result: 50 / 50 heading-level comments match exactly across all four pages, in the correct order, with no extra or missing headings on any of them.</w:t>
      </w:r>
    </w:p>
    <w:p>
      <w:pPr>
        <w:pStyle w:val="Heading2"/>
        <w:spacing w:after="120" w:before="260"/>
      </w:pPr>
      <w:r>
        <w:t xml:space="preserve">Vitrocsa Sliding Doors — /brands/vitrocsa-sliding-doors</w:t>
      </w:r>
    </w:p>
    <w:p>
      <w:pPr>
        <w:spacing w:after="100"/>
      </w:pPr>
      <w:r>
        <w:rPr>
          <w:b/>
          <w:bCs/>
          <w:color w:val="1E7B34"/>
        </w:rPr>
        <w:t xml:space="preserve">12 / 12 match.</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700"/>
        <w:gridCol w:w="5540"/>
        <w:gridCol w:w="1200"/>
        <w:gridCol w:w="2500"/>
      </w:tblGrid>
      <w:tr>
        <w:trPr>
          <w:tblHeader/>
        </w:trPr>
        <w:tc>
          <w:tcPr>
            <w:tcW w:type="dxa" w:w="700"/>
            <w:shd w:fill="2F2F2F" w:val="clear"/>
          </w:tcPr>
          <w:p>
            <w:r>
              <w:rPr>
                <w:b/>
                <w:bCs/>
                <w:sz w:val="18"/>
                <w:szCs w:val="18"/>
              </w:rPr>
              <w:t xml:space="preserve">#</w:t>
            </w:r>
          </w:p>
        </w:tc>
        <w:tc>
          <w:tcPr>
            <w:tcW w:type="dxa" w:w="5540"/>
            <w:shd w:fill="2F2F2F" w:val="clear"/>
          </w:tcPr>
          <w:p>
            <w:r>
              <w:rPr>
                <w:b/>
                <w:bCs/>
                <w:sz w:val="18"/>
                <w:szCs w:val="18"/>
              </w:rPr>
              <w:t xml:space="preserve">Heading text</w:t>
            </w:r>
          </w:p>
        </w:tc>
        <w:tc>
          <w:tcPr>
            <w:tcW w:type="dxa" w:w="1200"/>
            <w:shd w:fill="2F2F2F" w:val="clear"/>
          </w:tcPr>
          <w:p>
            <w:r>
              <w:rPr>
                <w:b/>
                <w:bCs/>
                <w:sz w:val="18"/>
                <w:szCs w:val="18"/>
              </w:rPr>
              <w:t xml:space="preserve">Required (comment)</w:t>
            </w:r>
          </w:p>
        </w:tc>
        <w:tc>
          <w:tcPr>
            <w:tcW w:type="dxa" w:w="2500"/>
            <w:shd w:fill="2F2F2F" w:val="clear"/>
          </w:tcPr>
          <w:p>
            <w:r>
              <w:rPr>
                <w:b/>
                <w:bCs/>
                <w:sz w:val="18"/>
                <w:szCs w:val="18"/>
              </w:rPr>
              <w:t xml:space="preserve">Live result</w:t>
            </w:r>
          </w:p>
        </w:tc>
      </w:tr>
      <w:tr>
        <w:tc>
          <w:tcPr>
            <w:tcW w:type="dxa" w:w="700"/>
          </w:tcPr>
          <w:p>
            <w:r>
              <w:rPr>
                <w:b w:val="false"/>
                <w:bCs w:val="false"/>
                <w:sz w:val="18"/>
                <w:szCs w:val="18"/>
              </w:rPr>
              <w:t xml:space="preserve">1</w:t>
            </w:r>
          </w:p>
        </w:tc>
        <w:tc>
          <w:tcPr>
            <w:tcW w:type="dxa" w:w="5540"/>
          </w:tcPr>
          <w:p>
            <w:r>
              <w:rPr>
                <w:b w:val="false"/>
                <w:bCs w:val="false"/>
                <w:sz w:val="18"/>
                <w:szCs w:val="18"/>
              </w:rPr>
              <w:t xml:space="preserve">Vitrocsa Sliding Doors</w:t>
            </w:r>
          </w:p>
        </w:tc>
        <w:tc>
          <w:tcPr>
            <w:tcW w:type="dxa" w:w="1200"/>
          </w:tcPr>
          <w:p>
            <w:r>
              <w:rPr>
                <w:b w:val="false"/>
                <w:bCs w:val="false"/>
                <w:sz w:val="18"/>
                <w:szCs w:val="18"/>
              </w:rPr>
              <w:t xml:space="preserve">H1</w:t>
            </w:r>
          </w:p>
        </w:tc>
        <w:tc>
          <w:tcPr>
            <w:tcW w:type="dxa" w:w="2500"/>
            <w:shd w:fill="E8F5E9" w:val="clear"/>
          </w:tcPr>
          <w:p>
            <w:r>
              <w:rPr>
                <w:b w:val="false"/>
                <w:bCs w:val="false"/>
                <w:sz w:val="18"/>
                <w:szCs w:val="18"/>
              </w:rPr>
              <w:t xml:space="preserve">✔ H1 — match</w:t>
            </w:r>
          </w:p>
        </w:tc>
      </w:tr>
      <w:tr>
        <w:tc>
          <w:tcPr>
            <w:tcW w:type="dxa" w:w="700"/>
          </w:tcPr>
          <w:p>
            <w:r>
              <w:rPr>
                <w:b w:val="false"/>
                <w:bCs w:val="false"/>
                <w:sz w:val="18"/>
                <w:szCs w:val="18"/>
              </w:rPr>
              <w:t xml:space="preserve">2</w:t>
            </w:r>
          </w:p>
        </w:tc>
        <w:tc>
          <w:tcPr>
            <w:tcW w:type="dxa" w:w="5540"/>
          </w:tcPr>
          <w:p>
            <w:r>
              <w:rPr>
                <w:b w:val="false"/>
                <w:bCs w:val="false"/>
                <w:sz w:val="18"/>
                <w:szCs w:val="18"/>
              </w:rPr>
              <w:t xml:space="preserve">Why Choose Vitrocsa Sliding Doors for Luxury UAE Projects?</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3</w:t>
            </w:r>
          </w:p>
        </w:tc>
        <w:tc>
          <w:tcPr>
            <w:tcW w:type="dxa" w:w="5540"/>
          </w:tcPr>
          <w:p>
            <w:r>
              <w:rPr>
                <w:b w:val="false"/>
                <w:bCs w:val="false"/>
                <w:sz w:val="18"/>
                <w:szCs w:val="18"/>
              </w:rPr>
              <w:t xml:space="preserve">What Actually Makes Vitrocsa Different From a Standard Slim Slider</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4</w:t>
            </w:r>
          </w:p>
        </w:tc>
        <w:tc>
          <w:tcPr>
            <w:tcW w:type="dxa" w:w="5540"/>
          </w:tcPr>
          <w:p>
            <w:r>
              <w:rPr>
                <w:b w:val="false"/>
                <w:bCs w:val="false"/>
                <w:sz w:val="18"/>
                <w:szCs w:val="18"/>
              </w:rPr>
              <w:t xml:space="preserve">Five Ways to Open a Wall</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5</w:t>
            </w:r>
          </w:p>
        </w:tc>
        <w:tc>
          <w:tcPr>
            <w:tcW w:type="dxa" w:w="5540"/>
          </w:tcPr>
          <w:p>
            <w:r>
              <w:rPr>
                <w:b w:val="false"/>
                <w:bCs w:val="false"/>
                <w:sz w:val="18"/>
                <w:szCs w:val="18"/>
              </w:rPr>
              <w:t xml:space="preserve">How a Frameless Vitrocsa Sliding Door System Still Carries the Glass Load</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6</w:t>
            </w:r>
          </w:p>
        </w:tc>
        <w:tc>
          <w:tcPr>
            <w:tcW w:type="dxa" w:w="5540"/>
          </w:tcPr>
          <w:p>
            <w:r>
              <w:rPr>
                <w:b w:val="false"/>
                <w:bCs w:val="false"/>
                <w:sz w:val="18"/>
                <w:szCs w:val="18"/>
              </w:rPr>
              <w:t xml:space="preserve">Why a European System Still Needs Local Adaptation</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7</w:t>
            </w:r>
          </w:p>
        </w:tc>
        <w:tc>
          <w:tcPr>
            <w:tcW w:type="dxa" w:w="5540"/>
          </w:tcPr>
          <w:p>
            <w:r>
              <w:rPr>
                <w:b w:val="false"/>
                <w:bCs w:val="false"/>
                <w:sz w:val="18"/>
                <w:szCs w:val="18"/>
              </w:rPr>
              <w:t xml:space="preserve">Minimal Doesn't Mean a Compromise on Comfort</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8</w:t>
            </w:r>
          </w:p>
        </w:tc>
        <w:tc>
          <w:tcPr>
            <w:tcW w:type="dxa" w:w="5540"/>
          </w:tcPr>
          <w:p>
            <w:r>
              <w:rPr>
                <w:b w:val="false"/>
                <w:bCs w:val="false"/>
                <w:sz w:val="18"/>
                <w:szCs w:val="18"/>
              </w:rPr>
              <w:t xml:space="preserve">What Changes When the Wall Actually Disappears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9</w:t>
            </w:r>
          </w:p>
        </w:tc>
        <w:tc>
          <w:tcPr>
            <w:tcW w:type="dxa" w:w="5540"/>
          </w:tcPr>
          <w:p>
            <w:r>
              <w:rPr>
                <w:b w:val="false"/>
                <w:bCs w:val="false"/>
                <w:sz w:val="18"/>
                <w:szCs w:val="18"/>
              </w:rPr>
              <w:t xml:space="preserve">Residential, Commercial, and Hospitality Applications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10</w:t>
            </w:r>
          </w:p>
        </w:tc>
        <w:tc>
          <w:tcPr>
            <w:tcW w:type="dxa" w:w="5540"/>
          </w:tcPr>
          <w:p>
            <w:r>
              <w:rPr>
                <w:b w:val="false"/>
                <w:bCs w:val="false"/>
                <w:sz w:val="18"/>
                <w:szCs w:val="18"/>
              </w:rPr>
              <w:t xml:space="preserve">Millimetres Matter on a System with No Frame to Hide Behind</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11</w:t>
            </w:r>
          </w:p>
        </w:tc>
        <w:tc>
          <w:tcPr>
            <w:tcW w:type="dxa" w:w="5540"/>
          </w:tcPr>
          <w:p>
            <w:r>
              <w:rPr>
                <w:b w:val="false"/>
                <w:bCs w:val="false"/>
                <w:sz w:val="18"/>
                <w:szCs w:val="18"/>
              </w:rPr>
              <w:t xml:space="preserve">Frequently Asked Questions</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r>
        <w:tc>
          <w:tcPr>
            <w:tcW w:type="dxa" w:w="700"/>
          </w:tcPr>
          <w:p>
            <w:r>
              <w:rPr>
                <w:b w:val="false"/>
                <w:bCs w:val="false"/>
                <w:sz w:val="18"/>
                <w:szCs w:val="18"/>
              </w:rPr>
              <w:t xml:space="preserve">12</w:t>
            </w:r>
          </w:p>
        </w:tc>
        <w:tc>
          <w:tcPr>
            <w:tcW w:type="dxa" w:w="5540"/>
          </w:tcPr>
          <w:p>
            <w:r>
              <w:rPr>
                <w:b w:val="false"/>
                <w:bCs w:val="false"/>
                <w:sz w:val="18"/>
                <w:szCs w:val="18"/>
              </w:rPr>
              <w:t xml:space="preserve">13 Years Installing Precision Glazing in UAE Conditions</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bl>
    <w:p>
      <w:pPr>
        <w:pStyle w:val="Heading2"/>
        <w:spacing w:after="120" w:before="260"/>
      </w:pPr>
      <w:r>
        <w:t xml:space="preserve">Schüco Aluminium Windows — /brands/schuco-aluminium-windows</w:t>
      </w:r>
    </w:p>
    <w:p>
      <w:pPr>
        <w:spacing w:after="100"/>
      </w:pPr>
      <w:r>
        <w:rPr>
          <w:b/>
          <w:bCs/>
          <w:color w:val="1E7B34"/>
        </w:rPr>
        <w:t xml:space="preserve">12 / 12 match.</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700"/>
        <w:gridCol w:w="5540"/>
        <w:gridCol w:w="1200"/>
        <w:gridCol w:w="2500"/>
      </w:tblGrid>
      <w:tr>
        <w:trPr>
          <w:tblHeader/>
        </w:trPr>
        <w:tc>
          <w:tcPr>
            <w:tcW w:type="dxa" w:w="700"/>
            <w:shd w:fill="2F2F2F" w:val="clear"/>
          </w:tcPr>
          <w:p>
            <w:r>
              <w:rPr>
                <w:b/>
                <w:bCs/>
                <w:sz w:val="18"/>
                <w:szCs w:val="18"/>
              </w:rPr>
              <w:t xml:space="preserve">#</w:t>
            </w:r>
          </w:p>
        </w:tc>
        <w:tc>
          <w:tcPr>
            <w:tcW w:type="dxa" w:w="5540"/>
            <w:shd w:fill="2F2F2F" w:val="clear"/>
          </w:tcPr>
          <w:p>
            <w:r>
              <w:rPr>
                <w:b/>
                <w:bCs/>
                <w:sz w:val="18"/>
                <w:szCs w:val="18"/>
              </w:rPr>
              <w:t xml:space="preserve">Heading text</w:t>
            </w:r>
          </w:p>
        </w:tc>
        <w:tc>
          <w:tcPr>
            <w:tcW w:type="dxa" w:w="1200"/>
            <w:shd w:fill="2F2F2F" w:val="clear"/>
          </w:tcPr>
          <w:p>
            <w:r>
              <w:rPr>
                <w:b/>
                <w:bCs/>
                <w:sz w:val="18"/>
                <w:szCs w:val="18"/>
              </w:rPr>
              <w:t xml:space="preserve">Required (comment)</w:t>
            </w:r>
          </w:p>
        </w:tc>
        <w:tc>
          <w:tcPr>
            <w:tcW w:type="dxa" w:w="2500"/>
            <w:shd w:fill="2F2F2F" w:val="clear"/>
          </w:tcPr>
          <w:p>
            <w:r>
              <w:rPr>
                <w:b/>
                <w:bCs/>
                <w:sz w:val="18"/>
                <w:szCs w:val="18"/>
              </w:rPr>
              <w:t xml:space="preserve">Live result</w:t>
            </w:r>
          </w:p>
        </w:tc>
      </w:tr>
      <w:tr>
        <w:tc>
          <w:tcPr>
            <w:tcW w:type="dxa" w:w="700"/>
          </w:tcPr>
          <w:p>
            <w:r>
              <w:rPr>
                <w:b w:val="false"/>
                <w:bCs w:val="false"/>
                <w:sz w:val="18"/>
                <w:szCs w:val="18"/>
              </w:rPr>
              <w:t xml:space="preserve">14</w:t>
            </w:r>
          </w:p>
        </w:tc>
        <w:tc>
          <w:tcPr>
            <w:tcW w:type="dxa" w:w="5540"/>
          </w:tcPr>
          <w:p>
            <w:r>
              <w:rPr>
                <w:b w:val="false"/>
                <w:bCs w:val="false"/>
                <w:sz w:val="18"/>
                <w:szCs w:val="18"/>
              </w:rPr>
              <w:t xml:space="preserve">Schüco Aluminium Windows</w:t>
            </w:r>
          </w:p>
        </w:tc>
        <w:tc>
          <w:tcPr>
            <w:tcW w:type="dxa" w:w="1200"/>
          </w:tcPr>
          <w:p>
            <w:r>
              <w:rPr>
                <w:b w:val="false"/>
                <w:bCs w:val="false"/>
                <w:sz w:val="18"/>
                <w:szCs w:val="18"/>
              </w:rPr>
              <w:t xml:space="preserve">H1</w:t>
            </w:r>
          </w:p>
        </w:tc>
        <w:tc>
          <w:tcPr>
            <w:tcW w:type="dxa" w:w="2500"/>
            <w:shd w:fill="E8F5E9" w:val="clear"/>
          </w:tcPr>
          <w:p>
            <w:r>
              <w:rPr>
                <w:b w:val="false"/>
                <w:bCs w:val="false"/>
                <w:sz w:val="18"/>
                <w:szCs w:val="18"/>
              </w:rPr>
              <w:t xml:space="preserve">✔ H1 — match</w:t>
            </w:r>
          </w:p>
        </w:tc>
      </w:tr>
      <w:tr>
        <w:tc>
          <w:tcPr>
            <w:tcW w:type="dxa" w:w="700"/>
          </w:tcPr>
          <w:p>
            <w:r>
              <w:rPr>
                <w:b w:val="false"/>
                <w:bCs w:val="false"/>
                <w:sz w:val="18"/>
                <w:szCs w:val="18"/>
              </w:rPr>
              <w:t xml:space="preserve">15</w:t>
            </w:r>
          </w:p>
        </w:tc>
        <w:tc>
          <w:tcPr>
            <w:tcW w:type="dxa" w:w="5540"/>
          </w:tcPr>
          <w:p>
            <w:r>
              <w:rPr>
                <w:b w:val="false"/>
                <w:bCs w:val="false"/>
                <w:sz w:val="18"/>
                <w:szCs w:val="18"/>
              </w:rPr>
              <w:t xml:space="preserve">Why Schüco Aluminium Windows Perform Better in Dubai's Climate?</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16</w:t>
            </w:r>
          </w:p>
        </w:tc>
        <w:tc>
          <w:tcPr>
            <w:tcW w:type="dxa" w:w="5540"/>
          </w:tcPr>
          <w:p>
            <w:r>
              <w:rPr>
                <w:b w:val="false"/>
                <w:bCs w:val="false"/>
                <w:sz w:val="18"/>
                <w:szCs w:val="18"/>
              </w:rPr>
              <w:t xml:space="preserve">Precision German Engineering, Adapted for the Gulf</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17</w:t>
            </w:r>
          </w:p>
        </w:tc>
        <w:tc>
          <w:tcPr>
            <w:tcW w:type="dxa" w:w="5540"/>
          </w:tcPr>
          <w:p>
            <w:r>
              <w:rPr>
                <w:b w:val="false"/>
                <w:bCs w:val="false"/>
                <w:sz w:val="18"/>
                <w:szCs w:val="18"/>
              </w:rPr>
              <w:t xml:space="preserve">What Actually Shows Up on the AC Bill</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18</w:t>
            </w:r>
          </w:p>
        </w:tc>
        <w:tc>
          <w:tcPr>
            <w:tcW w:type="dxa" w:w="5540"/>
          </w:tcPr>
          <w:p>
            <w:r>
              <w:rPr>
                <w:b w:val="false"/>
                <w:bCs w:val="false"/>
                <w:sz w:val="18"/>
                <w:szCs w:val="18"/>
              </w:rPr>
              <w:t xml:space="preserve">Choosing the Right Schüco Aluminium Window Style</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19</w:t>
            </w:r>
          </w:p>
        </w:tc>
        <w:tc>
          <w:tcPr>
            <w:tcW w:type="dxa" w:w="5540"/>
          </w:tcPr>
          <w:p>
            <w:r>
              <w:rPr>
                <w:b w:val="false"/>
                <w:bCs w:val="false"/>
                <w:sz w:val="18"/>
                <w:szCs w:val="18"/>
              </w:rPr>
              <w:t xml:space="preserve">Locking Configurations Worth Specifying</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20</w:t>
            </w:r>
          </w:p>
        </w:tc>
        <w:tc>
          <w:tcPr>
            <w:tcW w:type="dxa" w:w="5540"/>
          </w:tcPr>
          <w:p>
            <w:r>
              <w:rPr>
                <w:b w:val="false"/>
                <w:bCs w:val="false"/>
                <w:sz w:val="18"/>
                <w:szCs w:val="18"/>
              </w:rPr>
              <w:t xml:space="preserve">What Actually Cuts the Noise, Frame or Glass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21</w:t>
            </w:r>
          </w:p>
        </w:tc>
        <w:tc>
          <w:tcPr>
            <w:tcW w:type="dxa" w:w="5540"/>
          </w:tcPr>
          <w:p>
            <w:r>
              <w:rPr>
                <w:b w:val="false"/>
                <w:bCs w:val="false"/>
                <w:sz w:val="18"/>
                <w:szCs w:val="18"/>
              </w:rPr>
              <w:t xml:space="preserve">Colour That Holds Up in Direct Sun</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22</w:t>
            </w:r>
          </w:p>
        </w:tc>
        <w:tc>
          <w:tcPr>
            <w:tcW w:type="dxa" w:w="5540"/>
          </w:tcPr>
          <w:p>
            <w:r>
              <w:rPr>
                <w:b w:val="false"/>
                <w:bCs w:val="false"/>
                <w:sz w:val="18"/>
                <w:szCs w:val="18"/>
              </w:rPr>
              <w:t xml:space="preserve">Where Schüco Aluminium Windows Gets Applied</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23</w:t>
            </w:r>
          </w:p>
        </w:tc>
        <w:tc>
          <w:tcPr>
            <w:tcW w:type="dxa" w:w="5540"/>
          </w:tcPr>
          <w:p>
            <w:r>
              <w:rPr>
                <w:b w:val="false"/>
                <w:bCs w:val="false"/>
                <w:sz w:val="18"/>
                <w:szCs w:val="18"/>
              </w:rPr>
              <w:t xml:space="preserve">Maintenance in Dust and Coastal Air</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24</w:t>
            </w:r>
          </w:p>
        </w:tc>
        <w:tc>
          <w:tcPr>
            <w:tcW w:type="dxa" w:w="5540"/>
          </w:tcPr>
          <w:p>
            <w:r>
              <w:rPr>
                <w:b w:val="false"/>
                <w:bCs w:val="false"/>
                <w:sz w:val="18"/>
                <w:szCs w:val="18"/>
              </w:rPr>
              <w:t xml:space="preserve">Frequently Asked Questions</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r>
        <w:tc>
          <w:tcPr>
            <w:tcW w:type="dxa" w:w="700"/>
          </w:tcPr>
          <w:p>
            <w:r>
              <w:rPr>
                <w:b w:val="false"/>
                <w:bCs w:val="false"/>
                <w:sz w:val="18"/>
                <w:szCs w:val="18"/>
              </w:rPr>
              <w:t xml:space="preserve">25</w:t>
            </w:r>
          </w:p>
        </w:tc>
        <w:tc>
          <w:tcPr>
            <w:tcW w:type="dxa" w:w="5540"/>
          </w:tcPr>
          <w:p>
            <w:r>
              <w:rPr>
                <w:b w:val="false"/>
                <w:bCs w:val="false"/>
                <w:sz w:val="18"/>
                <w:szCs w:val="18"/>
              </w:rPr>
              <w:t xml:space="preserve">A Local Team Working From Genuine Profile Stock</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bl>
    <w:p>
      <w:pPr>
        <w:spacing w:after="100"/>
      </w:pPr>
      <w:r>
        <w:rPr>
          <w:i/>
          <w:iCs/>
          <w:color w:val="666666"/>
        </w:rPr>
        <w:t xml:space="preserve">Note: on this page, "Works well with" (the cross-sell block linking to Aluminium Doors, Skylights &amp; Rooflights and Insect Screens) renders as plain text rather than a heading — this wasn't one of the 50 commented headings for this page, so it isn't a comment violation, but it is styled inconsistently with the equivalent "Works well with" heading on Aluminium Glass Doors (which is H5). Worth a quick consistency pass, not a hard error.</w:t>
      </w:r>
    </w:p>
    <w:p>
      <w:pPr>
        <w:pStyle w:val="Heading2"/>
        <w:spacing w:after="120" w:before="260"/>
      </w:pPr>
      <w:r>
        <w:t xml:space="preserve">Reynaers Aluminium Systems — /brands/reynaers-aluminium-systems</w:t>
      </w:r>
    </w:p>
    <w:p>
      <w:pPr>
        <w:spacing w:after="100"/>
      </w:pPr>
      <w:r>
        <w:rPr>
          <w:b/>
          <w:bCs/>
          <w:color w:val="1E7B34"/>
        </w:rPr>
        <w:t xml:space="preserve">11 / 11 match.</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700"/>
        <w:gridCol w:w="5540"/>
        <w:gridCol w:w="1200"/>
        <w:gridCol w:w="2500"/>
      </w:tblGrid>
      <w:tr>
        <w:trPr>
          <w:tblHeader/>
        </w:trPr>
        <w:tc>
          <w:tcPr>
            <w:tcW w:type="dxa" w:w="700"/>
            <w:shd w:fill="2F2F2F" w:val="clear"/>
          </w:tcPr>
          <w:p>
            <w:r>
              <w:rPr>
                <w:b/>
                <w:bCs/>
                <w:sz w:val="18"/>
                <w:szCs w:val="18"/>
              </w:rPr>
              <w:t xml:space="preserve">#</w:t>
            </w:r>
          </w:p>
        </w:tc>
        <w:tc>
          <w:tcPr>
            <w:tcW w:type="dxa" w:w="5540"/>
            <w:shd w:fill="2F2F2F" w:val="clear"/>
          </w:tcPr>
          <w:p>
            <w:r>
              <w:rPr>
                <w:b/>
                <w:bCs/>
                <w:sz w:val="18"/>
                <w:szCs w:val="18"/>
              </w:rPr>
              <w:t xml:space="preserve">Heading text</w:t>
            </w:r>
          </w:p>
        </w:tc>
        <w:tc>
          <w:tcPr>
            <w:tcW w:type="dxa" w:w="1200"/>
            <w:shd w:fill="2F2F2F" w:val="clear"/>
          </w:tcPr>
          <w:p>
            <w:r>
              <w:rPr>
                <w:b/>
                <w:bCs/>
                <w:sz w:val="18"/>
                <w:szCs w:val="18"/>
              </w:rPr>
              <w:t xml:space="preserve">Required (comment)</w:t>
            </w:r>
          </w:p>
        </w:tc>
        <w:tc>
          <w:tcPr>
            <w:tcW w:type="dxa" w:w="2500"/>
            <w:shd w:fill="2F2F2F" w:val="clear"/>
          </w:tcPr>
          <w:p>
            <w:r>
              <w:rPr>
                <w:b/>
                <w:bCs/>
                <w:sz w:val="18"/>
                <w:szCs w:val="18"/>
              </w:rPr>
              <w:t xml:space="preserve">Live result</w:t>
            </w:r>
          </w:p>
        </w:tc>
      </w:tr>
      <w:tr>
        <w:tc>
          <w:tcPr>
            <w:tcW w:type="dxa" w:w="700"/>
          </w:tcPr>
          <w:p>
            <w:r>
              <w:rPr>
                <w:b w:val="false"/>
                <w:bCs w:val="false"/>
                <w:sz w:val="18"/>
                <w:szCs w:val="18"/>
              </w:rPr>
              <w:t xml:space="preserve">27</w:t>
            </w:r>
          </w:p>
        </w:tc>
        <w:tc>
          <w:tcPr>
            <w:tcW w:type="dxa" w:w="5540"/>
          </w:tcPr>
          <w:p>
            <w:r>
              <w:rPr>
                <w:b w:val="false"/>
                <w:bCs w:val="false"/>
                <w:sz w:val="18"/>
                <w:szCs w:val="18"/>
              </w:rPr>
              <w:t xml:space="preserve">Reynaers Aluminium Systems</w:t>
            </w:r>
          </w:p>
        </w:tc>
        <w:tc>
          <w:tcPr>
            <w:tcW w:type="dxa" w:w="1200"/>
          </w:tcPr>
          <w:p>
            <w:r>
              <w:rPr>
                <w:b w:val="false"/>
                <w:bCs w:val="false"/>
                <w:sz w:val="18"/>
                <w:szCs w:val="18"/>
              </w:rPr>
              <w:t xml:space="preserve">H1</w:t>
            </w:r>
          </w:p>
        </w:tc>
        <w:tc>
          <w:tcPr>
            <w:tcW w:type="dxa" w:w="2500"/>
            <w:shd w:fill="E8F5E9" w:val="clear"/>
          </w:tcPr>
          <w:p>
            <w:r>
              <w:rPr>
                <w:b w:val="false"/>
                <w:bCs w:val="false"/>
                <w:sz w:val="18"/>
                <w:szCs w:val="18"/>
              </w:rPr>
              <w:t xml:space="preserve">✔ H1 — match</w:t>
            </w:r>
          </w:p>
        </w:tc>
      </w:tr>
      <w:tr>
        <w:tc>
          <w:tcPr>
            <w:tcW w:type="dxa" w:w="700"/>
          </w:tcPr>
          <w:p>
            <w:r>
              <w:rPr>
                <w:b w:val="false"/>
                <w:bCs w:val="false"/>
                <w:sz w:val="18"/>
                <w:szCs w:val="18"/>
              </w:rPr>
              <w:t xml:space="preserve">28</w:t>
            </w:r>
          </w:p>
        </w:tc>
        <w:tc>
          <w:tcPr>
            <w:tcW w:type="dxa" w:w="5540"/>
          </w:tcPr>
          <w:p>
            <w:r>
              <w:rPr>
                <w:b w:val="false"/>
                <w:bCs w:val="false"/>
                <w:sz w:val="18"/>
                <w:szCs w:val="18"/>
              </w:rPr>
              <w:t xml:space="preserve">Why Reynaers Aluminium Systems Perform in Dubai's Extreme Heat?</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29</w:t>
            </w:r>
          </w:p>
        </w:tc>
        <w:tc>
          <w:tcPr>
            <w:tcW w:type="dxa" w:w="5540"/>
          </w:tcPr>
          <w:p>
            <w:r>
              <w:rPr>
                <w:b w:val="false"/>
                <w:bCs w:val="false"/>
                <w:sz w:val="18"/>
                <w:szCs w:val="18"/>
              </w:rPr>
              <w:t xml:space="preserve">Not One Product — A Range Built for Different Rooms</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30</w:t>
            </w:r>
          </w:p>
        </w:tc>
        <w:tc>
          <w:tcPr>
            <w:tcW w:type="dxa" w:w="5540"/>
          </w:tcPr>
          <w:p>
            <w:r>
              <w:rPr>
                <w:b w:val="false"/>
                <w:bCs w:val="false"/>
                <w:sz w:val="18"/>
                <w:szCs w:val="18"/>
              </w:rPr>
              <w:t xml:space="preserve">Reading a Thermal Rating Without the Jargon</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31</w:t>
            </w:r>
          </w:p>
        </w:tc>
        <w:tc>
          <w:tcPr>
            <w:tcW w:type="dxa" w:w="5540"/>
          </w:tcPr>
          <w:p>
            <w:r>
              <w:rPr>
                <w:b w:val="false"/>
                <w:bCs w:val="false"/>
                <w:sz w:val="18"/>
                <w:szCs w:val="18"/>
              </w:rPr>
              <w:t xml:space="preserve">Reynaers Aluminium Systems: CP 130 &amp; CP 155 Sliding Door Solutions</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32</w:t>
            </w:r>
          </w:p>
        </w:tc>
        <w:tc>
          <w:tcPr>
            <w:tcW w:type="dxa" w:w="5540"/>
          </w:tcPr>
          <w:p>
            <w:r>
              <w:rPr>
                <w:b w:val="false"/>
                <w:bCs w:val="false"/>
                <w:sz w:val="18"/>
                <w:szCs w:val="18"/>
              </w:rPr>
              <w:t xml:space="preserve">CW 50 to CW 86 Across a Whole Facade</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33</w:t>
            </w:r>
          </w:p>
        </w:tc>
        <w:tc>
          <w:tcPr>
            <w:tcW w:type="dxa" w:w="5540"/>
          </w:tcPr>
          <w:p>
            <w:r>
              <w:rPr>
                <w:b w:val="false"/>
                <w:bCs w:val="false"/>
                <w:sz w:val="18"/>
                <w:szCs w:val="18"/>
              </w:rPr>
              <w:t xml:space="preserve">What "RC2" Actually Means for Peace of Mind</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34</w:t>
            </w:r>
          </w:p>
        </w:tc>
        <w:tc>
          <w:tcPr>
            <w:tcW w:type="dxa" w:w="5540"/>
          </w:tcPr>
          <w:p>
            <w:r>
              <w:rPr>
                <w:b w:val="false"/>
                <w:bCs w:val="false"/>
                <w:sz w:val="18"/>
                <w:szCs w:val="18"/>
              </w:rPr>
              <w:t xml:space="preserve">Colour That Still Looks New in a Decade</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35</w:t>
            </w:r>
          </w:p>
        </w:tc>
        <w:tc>
          <w:tcPr>
            <w:tcW w:type="dxa" w:w="5540"/>
          </w:tcPr>
          <w:p>
            <w:r>
              <w:rPr>
                <w:b w:val="false"/>
                <w:bCs w:val="false"/>
                <w:sz w:val="18"/>
                <w:szCs w:val="18"/>
              </w:rPr>
              <w:t xml:space="preserve">Why We Don't Just Pass On the Catalogue Numbers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36</w:t>
            </w:r>
          </w:p>
        </w:tc>
        <w:tc>
          <w:tcPr>
            <w:tcW w:type="dxa" w:w="5540"/>
          </w:tcPr>
          <w:p>
            <w:r>
              <w:rPr>
                <w:b w:val="false"/>
                <w:bCs w:val="false"/>
                <w:sz w:val="18"/>
                <w:szCs w:val="18"/>
              </w:rPr>
              <w:t xml:space="preserve">Frequently Asked Questions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 (see note below)</w:t>
            </w:r>
          </w:p>
        </w:tc>
      </w:tr>
      <w:tr>
        <w:tc>
          <w:tcPr>
            <w:tcW w:type="dxa" w:w="700"/>
          </w:tcPr>
          <w:p>
            <w:r>
              <w:rPr>
                <w:b w:val="false"/>
                <w:bCs w:val="false"/>
                <w:sz w:val="18"/>
                <w:szCs w:val="18"/>
              </w:rPr>
              <w:t xml:space="preserve">37</w:t>
            </w:r>
          </w:p>
        </w:tc>
        <w:tc>
          <w:tcPr>
            <w:tcW w:type="dxa" w:w="5540"/>
          </w:tcPr>
          <w:p>
            <w:r>
              <w:rPr>
                <w:b w:val="false"/>
                <w:bCs w:val="false"/>
                <w:sz w:val="18"/>
                <w:szCs w:val="18"/>
              </w:rPr>
              <w:t xml:space="preserve">A Local Team Fluent in the Full Range</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bl>
    <w:p>
      <w:pPr>
        <w:spacing w:after="100"/>
      </w:pPr>
      <w:r>
        <w:rPr>
          <w:i/>
          <w:iCs/>
          <w:color w:val="666666"/>
        </w:rPr>
        <w:t xml:space="preserve">Note: comment #36 on this page specifies "Make H4" for the FAQ heading, and the live page correctly implements H4 — so this is a pass, not an implementation error. It's flagged only because the equivalent FAQ heading is specified as H5 on all three other New Pages pages (Vitrocsa #11, Schüco #24, Aluminium Glass Doors #52). That looks like an inconsistency in the approved document's own comments rather than a website defect — worth a quick check with whoever authored the comments on whether H4 was intentional for this page specifically.</w:t>
      </w:r>
    </w:p>
    <w:p>
      <w:pPr>
        <w:pStyle w:val="Heading2"/>
        <w:spacing w:after="120" w:before="260"/>
      </w:pPr>
      <w:r>
        <w:t xml:space="preserve">Aluminium Glass Doors — /catalogue/aluminium-glass-doors</w:t>
      </w:r>
    </w:p>
    <w:p>
      <w:pPr>
        <w:spacing w:after="100"/>
      </w:pPr>
      <w:r>
        <w:rPr>
          <w:b/>
          <w:bCs/>
          <w:color w:val="1E7B34"/>
        </w:rPr>
        <w:t xml:space="preserve">15 / 15 match.</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700"/>
        <w:gridCol w:w="5540"/>
        <w:gridCol w:w="1200"/>
        <w:gridCol w:w="2500"/>
      </w:tblGrid>
      <w:tr>
        <w:trPr>
          <w:tblHeader/>
        </w:trPr>
        <w:tc>
          <w:tcPr>
            <w:tcW w:type="dxa" w:w="700"/>
            <w:shd w:fill="2F2F2F" w:val="clear"/>
          </w:tcPr>
          <w:p>
            <w:r>
              <w:rPr>
                <w:b/>
                <w:bCs/>
                <w:sz w:val="18"/>
                <w:szCs w:val="18"/>
              </w:rPr>
              <w:t xml:space="preserve">#</w:t>
            </w:r>
          </w:p>
        </w:tc>
        <w:tc>
          <w:tcPr>
            <w:tcW w:type="dxa" w:w="5540"/>
            <w:shd w:fill="2F2F2F" w:val="clear"/>
          </w:tcPr>
          <w:p>
            <w:r>
              <w:rPr>
                <w:b/>
                <w:bCs/>
                <w:sz w:val="18"/>
                <w:szCs w:val="18"/>
              </w:rPr>
              <w:t xml:space="preserve">Heading text</w:t>
            </w:r>
          </w:p>
        </w:tc>
        <w:tc>
          <w:tcPr>
            <w:tcW w:type="dxa" w:w="1200"/>
            <w:shd w:fill="2F2F2F" w:val="clear"/>
          </w:tcPr>
          <w:p>
            <w:r>
              <w:rPr>
                <w:b/>
                <w:bCs/>
                <w:sz w:val="18"/>
                <w:szCs w:val="18"/>
              </w:rPr>
              <w:t xml:space="preserve">Required (comment)</w:t>
            </w:r>
          </w:p>
        </w:tc>
        <w:tc>
          <w:tcPr>
            <w:tcW w:type="dxa" w:w="2500"/>
            <w:shd w:fill="2F2F2F" w:val="clear"/>
          </w:tcPr>
          <w:p>
            <w:r>
              <w:rPr>
                <w:b/>
                <w:bCs/>
                <w:sz w:val="18"/>
                <w:szCs w:val="18"/>
              </w:rPr>
              <w:t xml:space="preserve">Live result</w:t>
            </w:r>
          </w:p>
        </w:tc>
      </w:tr>
      <w:tr>
        <w:tc>
          <w:tcPr>
            <w:tcW w:type="dxa" w:w="700"/>
          </w:tcPr>
          <w:p>
            <w:r>
              <w:rPr>
                <w:b w:val="false"/>
                <w:bCs w:val="false"/>
                <w:sz w:val="18"/>
                <w:szCs w:val="18"/>
              </w:rPr>
              <w:t xml:space="preserve">39</w:t>
            </w:r>
          </w:p>
        </w:tc>
        <w:tc>
          <w:tcPr>
            <w:tcW w:type="dxa" w:w="5540"/>
          </w:tcPr>
          <w:p>
            <w:r>
              <w:rPr>
                <w:b w:val="false"/>
                <w:bCs w:val="false"/>
                <w:sz w:val="18"/>
                <w:szCs w:val="18"/>
              </w:rPr>
              <w:t xml:space="preserve">Aluminium Glass Doors</w:t>
            </w:r>
          </w:p>
        </w:tc>
        <w:tc>
          <w:tcPr>
            <w:tcW w:type="dxa" w:w="1200"/>
          </w:tcPr>
          <w:p>
            <w:r>
              <w:rPr>
                <w:b w:val="false"/>
                <w:bCs w:val="false"/>
                <w:sz w:val="18"/>
                <w:szCs w:val="18"/>
              </w:rPr>
              <w:t xml:space="preserve">H1</w:t>
            </w:r>
          </w:p>
        </w:tc>
        <w:tc>
          <w:tcPr>
            <w:tcW w:type="dxa" w:w="2500"/>
            <w:shd w:fill="E8F5E9" w:val="clear"/>
          </w:tcPr>
          <w:p>
            <w:r>
              <w:rPr>
                <w:b w:val="false"/>
                <w:bCs w:val="false"/>
                <w:sz w:val="18"/>
                <w:szCs w:val="18"/>
              </w:rPr>
              <w:t xml:space="preserve">✔ H1 — match</w:t>
            </w:r>
          </w:p>
        </w:tc>
      </w:tr>
      <w:tr>
        <w:tc>
          <w:tcPr>
            <w:tcW w:type="dxa" w:w="700"/>
          </w:tcPr>
          <w:p>
            <w:r>
              <w:rPr>
                <w:b w:val="false"/>
                <w:bCs w:val="false"/>
                <w:sz w:val="18"/>
                <w:szCs w:val="18"/>
              </w:rPr>
              <w:t xml:space="preserve">40</w:t>
            </w:r>
          </w:p>
        </w:tc>
        <w:tc>
          <w:tcPr>
            <w:tcW w:type="dxa" w:w="5540"/>
          </w:tcPr>
          <w:p>
            <w:r>
              <w:rPr>
                <w:b w:val="false"/>
                <w:bCs w:val="false"/>
                <w:sz w:val="18"/>
                <w:szCs w:val="18"/>
              </w:rPr>
              <w:t xml:space="preserve">What Makes Aluminium Glass Doors Built to Last in Dubai's Climate?</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41</w:t>
            </w:r>
          </w:p>
        </w:tc>
        <w:tc>
          <w:tcPr>
            <w:tcW w:type="dxa" w:w="5540"/>
          </w:tcPr>
          <w:p>
            <w:r>
              <w:rPr>
                <w:b w:val="false"/>
                <w:bCs w:val="false"/>
                <w:sz w:val="18"/>
                <w:szCs w:val="18"/>
              </w:rPr>
              <w:t xml:space="preserve">Why a Slim Frame Still Needs to Carry Real Weight</w:t>
            </w:r>
          </w:p>
        </w:tc>
        <w:tc>
          <w:tcPr>
            <w:tcW w:type="dxa" w:w="1200"/>
          </w:tcPr>
          <w:p>
            <w:r>
              <w:rPr>
                <w:b w:val="false"/>
                <w:bCs w:val="false"/>
                <w:sz w:val="18"/>
                <w:szCs w:val="18"/>
              </w:rPr>
              <w:t xml:space="preserve">H2</w:t>
            </w:r>
          </w:p>
        </w:tc>
        <w:tc>
          <w:tcPr>
            <w:tcW w:type="dxa" w:w="2500"/>
            <w:shd w:fill="E8F5E9" w:val="clear"/>
          </w:tcPr>
          <w:p>
            <w:r>
              <w:rPr>
                <w:b w:val="false"/>
                <w:bCs w:val="false"/>
                <w:sz w:val="18"/>
                <w:szCs w:val="18"/>
              </w:rPr>
              <w:t xml:space="preserve">✔ H2 — match</w:t>
            </w:r>
          </w:p>
        </w:tc>
      </w:tr>
      <w:tr>
        <w:tc>
          <w:tcPr>
            <w:tcW w:type="dxa" w:w="700"/>
          </w:tcPr>
          <w:p>
            <w:r>
              <w:rPr>
                <w:b w:val="false"/>
                <w:bCs w:val="false"/>
                <w:sz w:val="18"/>
                <w:szCs w:val="18"/>
              </w:rPr>
              <w:t xml:space="preserve">42</w:t>
            </w:r>
          </w:p>
        </w:tc>
        <w:tc>
          <w:tcPr>
            <w:tcW w:type="dxa" w:w="5540"/>
          </w:tcPr>
          <w:p>
            <w:r>
              <w:rPr>
                <w:b w:val="false"/>
                <w:bCs w:val="false"/>
                <w:sz w:val="18"/>
                <w:szCs w:val="18"/>
              </w:rPr>
              <w:t xml:space="preserve">Where Aluminium Glass Doors Actually Affect the AC Bill</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43</w:t>
            </w:r>
          </w:p>
        </w:tc>
        <w:tc>
          <w:tcPr>
            <w:tcW w:type="dxa" w:w="5540"/>
          </w:tcPr>
          <w:p>
            <w:r>
              <w:rPr>
                <w:b w:val="false"/>
                <w:bCs w:val="false"/>
                <w:sz w:val="18"/>
                <w:szCs w:val="18"/>
              </w:rPr>
              <w:t xml:space="preserve">Matching the Door to the Opening, Not the Other Way Around</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44</w:t>
            </w:r>
          </w:p>
        </w:tc>
        <w:tc>
          <w:tcPr>
            <w:tcW w:type="dxa" w:w="5540"/>
          </w:tcPr>
          <w:p>
            <w:r>
              <w:rPr>
                <w:b w:val="false"/>
                <w:bCs w:val="false"/>
                <w:sz w:val="18"/>
                <w:szCs w:val="18"/>
              </w:rPr>
              <w:t xml:space="preserve">Locking Hardware Matched to a Glass-Heavy Opening</w:t>
            </w:r>
          </w:p>
        </w:tc>
        <w:tc>
          <w:tcPr>
            <w:tcW w:type="dxa" w:w="1200"/>
          </w:tcPr>
          <w:p>
            <w:r>
              <w:rPr>
                <w:b w:val="false"/>
                <w:bCs w:val="false"/>
                <w:sz w:val="18"/>
                <w:szCs w:val="18"/>
              </w:rPr>
              <w:t xml:space="preserve">H3</w:t>
            </w:r>
          </w:p>
        </w:tc>
        <w:tc>
          <w:tcPr>
            <w:tcW w:type="dxa" w:w="2500"/>
            <w:shd w:fill="E8F5E9" w:val="clear"/>
          </w:tcPr>
          <w:p>
            <w:r>
              <w:rPr>
                <w:b w:val="false"/>
                <w:bCs w:val="false"/>
                <w:sz w:val="18"/>
                <w:szCs w:val="18"/>
              </w:rPr>
              <w:t xml:space="preserve">✔ H3 — match</w:t>
            </w:r>
          </w:p>
        </w:tc>
      </w:tr>
      <w:tr>
        <w:tc>
          <w:tcPr>
            <w:tcW w:type="dxa" w:w="700"/>
          </w:tcPr>
          <w:p>
            <w:r>
              <w:rPr>
                <w:b w:val="false"/>
                <w:bCs w:val="false"/>
                <w:sz w:val="18"/>
                <w:szCs w:val="18"/>
              </w:rPr>
              <w:t xml:space="preserve">45</w:t>
            </w:r>
          </w:p>
        </w:tc>
        <w:tc>
          <w:tcPr>
            <w:tcW w:type="dxa" w:w="5540"/>
          </w:tcPr>
          <w:p>
            <w:r>
              <w:rPr>
                <w:b w:val="false"/>
                <w:bCs w:val="false"/>
                <w:sz w:val="18"/>
                <w:szCs w:val="18"/>
              </w:rPr>
              <w:t xml:space="preserve">Why a Door's Glass Spec Differs From a Window's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46</w:t>
            </w:r>
          </w:p>
        </w:tc>
        <w:tc>
          <w:tcPr>
            <w:tcW w:type="dxa" w:w="5540"/>
          </w:tcPr>
          <w:p>
            <w:r>
              <w:rPr>
                <w:b w:val="false"/>
                <w:bCs w:val="false"/>
                <w:sz w:val="18"/>
                <w:szCs w:val="18"/>
              </w:rPr>
              <w:t xml:space="preserve">Reducing Outside Noise Without Losing the Glass Area</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47</w:t>
            </w:r>
          </w:p>
        </w:tc>
        <w:tc>
          <w:tcPr>
            <w:tcW w:type="dxa" w:w="5540"/>
          </w:tcPr>
          <w:p>
            <w:r>
              <w:rPr>
                <w:b w:val="false"/>
                <w:bCs w:val="false"/>
                <w:sz w:val="18"/>
                <w:szCs w:val="18"/>
              </w:rPr>
              <w:t xml:space="preserve">What a Slim Frame Actually Buys You</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48</w:t>
            </w:r>
          </w:p>
        </w:tc>
        <w:tc>
          <w:tcPr>
            <w:tcW w:type="dxa" w:w="5540"/>
          </w:tcPr>
          <w:p>
            <w:r>
              <w:rPr>
                <w:b w:val="false"/>
                <w:bCs w:val="false"/>
                <w:sz w:val="18"/>
                <w:szCs w:val="18"/>
              </w:rPr>
              <w:t xml:space="preserve">Residential and Commercial Applications</w:t>
            </w:r>
          </w:p>
        </w:tc>
        <w:tc>
          <w:tcPr>
            <w:tcW w:type="dxa" w:w="1200"/>
          </w:tcPr>
          <w:p>
            <w:r>
              <w:rPr>
                <w:b w:val="false"/>
                <w:bCs w:val="false"/>
                <w:sz w:val="18"/>
                <w:szCs w:val="18"/>
              </w:rPr>
              <w:t xml:space="preserve">H4</w:t>
            </w:r>
          </w:p>
        </w:tc>
        <w:tc>
          <w:tcPr>
            <w:tcW w:type="dxa" w:w="2500"/>
            <w:shd w:fill="E8F5E9" w:val="clear"/>
          </w:tcPr>
          <w:p>
            <w:r>
              <w:rPr>
                <w:b w:val="false"/>
                <w:bCs w:val="false"/>
                <w:sz w:val="18"/>
                <w:szCs w:val="18"/>
              </w:rPr>
              <w:t xml:space="preserve">✔ H4 — match</w:t>
            </w:r>
          </w:p>
        </w:tc>
      </w:tr>
      <w:tr>
        <w:tc>
          <w:tcPr>
            <w:tcW w:type="dxa" w:w="700"/>
          </w:tcPr>
          <w:p>
            <w:r>
              <w:rPr>
                <w:b w:val="false"/>
                <w:bCs w:val="false"/>
                <w:sz w:val="18"/>
                <w:szCs w:val="18"/>
              </w:rPr>
              <w:t xml:space="preserve">49</w:t>
            </w:r>
          </w:p>
        </w:tc>
        <w:tc>
          <w:tcPr>
            <w:tcW w:type="dxa" w:w="5540"/>
          </w:tcPr>
          <w:p>
            <w:r>
              <w:rPr>
                <w:b w:val="false"/>
                <w:bCs w:val="false"/>
                <w:sz w:val="18"/>
                <w:szCs w:val="18"/>
              </w:rPr>
              <w:t xml:space="preserve">The Size Gap That Catches People Out</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r>
        <w:tc>
          <w:tcPr>
            <w:tcW w:type="dxa" w:w="700"/>
          </w:tcPr>
          <w:p>
            <w:r>
              <w:rPr>
                <w:b w:val="false"/>
                <w:bCs w:val="false"/>
                <w:sz w:val="18"/>
                <w:szCs w:val="18"/>
              </w:rPr>
              <w:t xml:space="preserve">50</w:t>
            </w:r>
          </w:p>
        </w:tc>
        <w:tc>
          <w:tcPr>
            <w:tcW w:type="dxa" w:w="5540"/>
          </w:tcPr>
          <w:p>
            <w:r>
              <w:rPr>
                <w:b w:val="false"/>
                <w:bCs w:val="false"/>
                <w:sz w:val="18"/>
                <w:szCs w:val="18"/>
              </w:rPr>
              <w:t xml:space="preserve">What Keeping the System Running Actually Involves</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r>
        <w:tc>
          <w:tcPr>
            <w:tcW w:type="dxa" w:w="700"/>
          </w:tcPr>
          <w:p>
            <w:r>
              <w:rPr>
                <w:b w:val="false"/>
                <w:bCs w:val="false"/>
                <w:sz w:val="18"/>
                <w:szCs w:val="18"/>
              </w:rPr>
              <w:t xml:space="preserve">51</w:t>
            </w:r>
          </w:p>
        </w:tc>
        <w:tc>
          <w:tcPr>
            <w:tcW w:type="dxa" w:w="5540"/>
          </w:tcPr>
          <w:p>
            <w:r>
              <w:rPr>
                <w:b w:val="false"/>
                <w:bCs w:val="false"/>
                <w:sz w:val="18"/>
                <w:szCs w:val="18"/>
              </w:rPr>
              <w:t xml:space="preserve">Works well with</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r>
        <w:tc>
          <w:tcPr>
            <w:tcW w:type="dxa" w:w="700"/>
          </w:tcPr>
          <w:p>
            <w:r>
              <w:rPr>
                <w:b w:val="false"/>
                <w:bCs w:val="false"/>
                <w:sz w:val="18"/>
                <w:szCs w:val="18"/>
              </w:rPr>
              <w:t xml:space="preserve">52</w:t>
            </w:r>
          </w:p>
        </w:tc>
        <w:tc>
          <w:tcPr>
            <w:tcW w:type="dxa" w:w="5540"/>
          </w:tcPr>
          <w:p>
            <w:r>
              <w:rPr>
                <w:b w:val="false"/>
                <w:bCs w:val="false"/>
                <w:sz w:val="18"/>
                <w:szCs w:val="18"/>
              </w:rPr>
              <w:t xml:space="preserve">Frequently Asked Questions</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r>
        <w:tc>
          <w:tcPr>
            <w:tcW w:type="dxa" w:w="700"/>
          </w:tcPr>
          <w:p>
            <w:r>
              <w:rPr>
                <w:b w:val="false"/>
                <w:bCs w:val="false"/>
                <w:sz w:val="18"/>
                <w:szCs w:val="18"/>
              </w:rPr>
              <w:t xml:space="preserve">53</w:t>
            </w:r>
          </w:p>
        </w:tc>
        <w:tc>
          <w:tcPr>
            <w:tcW w:type="dxa" w:w="5540"/>
          </w:tcPr>
          <w:p>
            <w:r>
              <w:rPr>
                <w:b w:val="false"/>
                <w:bCs w:val="false"/>
                <w:sz w:val="18"/>
                <w:szCs w:val="18"/>
              </w:rPr>
              <w:t xml:space="preserve">Fabrication and Installation Matched to This Climate</w:t>
            </w:r>
          </w:p>
        </w:tc>
        <w:tc>
          <w:tcPr>
            <w:tcW w:type="dxa" w:w="1200"/>
          </w:tcPr>
          <w:p>
            <w:r>
              <w:rPr>
                <w:b w:val="false"/>
                <w:bCs w:val="false"/>
                <w:sz w:val="18"/>
                <w:szCs w:val="18"/>
              </w:rPr>
              <w:t xml:space="preserve">H5</w:t>
            </w:r>
          </w:p>
        </w:tc>
        <w:tc>
          <w:tcPr>
            <w:tcW w:type="dxa" w:w="2500"/>
            <w:shd w:fill="E8F5E9" w:val="clear"/>
          </w:tcPr>
          <w:p>
            <w:r>
              <w:rPr>
                <w:b w:val="false"/>
                <w:bCs w:val="false"/>
                <w:sz w:val="18"/>
                <w:szCs w:val="18"/>
              </w:rPr>
              <w:t xml:space="preserve">✔ H5 — match</w:t>
            </w:r>
          </w:p>
        </w:tc>
      </w:tr>
    </w:tbl>
    <w:p>
      <w:pPr>
        <w:spacing w:after="100"/>
      </w:pPr>
      <w:r>
        <w:rPr>
          <w:i/>
          <w:iCs/>
          <w:color w:val="666666"/>
        </w:rPr>
        <w:t xml:space="preserve">No extra headings were found on any of the four pages beyond the 50 specified: the uppercase kicker labels above each heading (e.g. "THE MATERIAL THAT ACTUALLY HOLDS UP", "FRAME PHILOSOPHY", "SECURITY") are styled as plain eyebrow text, not semantic heading tags, so they don't add rogue entries to the heading hierarchy. The sitewide "Other Product Ranges"/footer blocks that follow Why Swiftrooms are shared template boilerplate rather than page-specific content, and are not headings covered by this document's comments.</w:t>
      </w:r>
    </w:p>
    <w:p>
      <w:pPr>
        <w:pStyle w:val="Heading1"/>
        <w:spacing w:after="150" w:before="300"/>
      </w:pPr>
      <w:r>
        <w:t xml:space="preserve">FINAL FIXES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2700"/>
        <w:gridCol w:w="2650"/>
        <w:gridCol w:w="1940"/>
      </w:tblGrid>
      <w:tr>
        <w:trPr>
          <w:tblHeader/>
        </w:trPr>
        <w:tc>
          <w:tcPr>
            <w:tcW w:type="dxa" w:w="900"/>
            <w:shd w:fill="2F2F2F" w:val="clear"/>
          </w:tcPr>
          <w:p>
            <w:r>
              <w:rPr>
                <w:b/>
                <w:bCs/>
                <w:sz w:val="18"/>
                <w:szCs w:val="18"/>
              </w:rPr>
              <w:t xml:space="preserve">Priority</w:t>
            </w:r>
          </w:p>
        </w:tc>
        <w:tc>
          <w:tcPr>
            <w:tcW w:type="dxa" w:w="1750"/>
            <w:shd w:fill="2F2F2F" w:val="clear"/>
          </w:tcPr>
          <w:p>
            <w:r>
              <w:rPr>
                <w:b/>
                <w:bCs/>
                <w:sz w:val="18"/>
                <w:szCs w:val="18"/>
              </w:rPr>
              <w:t xml:space="preserve">Location</w:t>
            </w:r>
          </w:p>
        </w:tc>
        <w:tc>
          <w:tcPr>
            <w:tcW w:type="dxa" w:w="2700"/>
            <w:shd w:fill="2F2F2F" w:val="clear"/>
          </w:tcPr>
          <w:p>
            <w:r>
              <w:rPr>
                <w:b/>
                <w:bCs/>
                <w:sz w:val="18"/>
                <w:szCs w:val="18"/>
              </w:rPr>
              <w:t xml:space="preserve">Issue</w:t>
            </w:r>
          </w:p>
        </w:tc>
        <w:tc>
          <w:tcPr>
            <w:tcW w:type="dxa" w:w="2650"/>
            <w:shd w:fill="2F2F2F" w:val="clear"/>
          </w:tcPr>
          <w:p>
            <w:r>
              <w:rPr>
                <w:b/>
                <w:bCs/>
                <w:sz w:val="18"/>
                <w:szCs w:val="18"/>
              </w:rPr>
              <w:t xml:space="preserve">Exact Fix</w:t>
            </w:r>
          </w:p>
        </w:tc>
        <w:tc>
          <w:tcPr>
            <w:tcW w:type="dxa" w:w="1940"/>
            <w:shd w:fill="2F2F2F" w:val="clear"/>
          </w:tcPr>
          <w:p>
            <w:r>
              <w:rPr>
                <w:b/>
                <w:bCs/>
                <w:sz w:val="18"/>
                <w:szCs w:val="18"/>
              </w:rPr>
              <w:t xml:space="preserve">Reason</w:t>
            </w:r>
          </w:p>
        </w:tc>
      </w:tr>
      <w:tr>
        <w:tc>
          <w:tcPr>
            <w:tcW w:type="dxa" w:w="900"/>
            <w:shd w:fill="FFF6CC" w:val="clear"/>
          </w:tcPr>
          <w:p>
            <w:r>
              <w:rPr>
                <w:b w:val="false"/>
                <w:bCs w:val="false"/>
                <w:sz w:val="18"/>
                <w:szCs w:val="18"/>
              </w:rPr>
              <w:t xml:space="preserve">Medium</w:t>
            </w:r>
          </w:p>
        </w:tc>
        <w:tc>
          <w:tcPr>
            <w:tcW w:type="dxa" w:w="1750"/>
          </w:tcPr>
          <w:p>
            <w:r>
              <w:rPr>
                <w:b w:val="false"/>
                <w:bCs w:val="false"/>
                <w:sz w:val="18"/>
                <w:szCs w:val="18"/>
              </w:rPr>
              <w:t xml:space="preserve">Two brand-listing surfaces (/catalogue/brands and /brands)</w:t>
            </w:r>
          </w:p>
        </w:tc>
        <w:tc>
          <w:tcPr>
            <w:tcW w:type="dxa" w:w="2700"/>
          </w:tcPr>
          <w:p>
            <w:r>
              <w:rPr>
                <w:b w:val="false"/>
                <w:bCs w:val="false"/>
                <w:sz w:val="18"/>
                <w:szCs w:val="18"/>
              </w:rPr>
              <w:t xml:space="preserve">The site has two separate brand-listing surfaces: /catalogue/brands (manufacturer overview with short blurbs for Cortizo, Vetro, Vetromax, Gulf Extrusions, Reynaers, Schüco, Deceuninck, UltraFrame) and /brands ("Shop By Brand" in the main nav, linking to 3 full dedicated pages: Vitrocsa, Schüco, Reynaers). The two aren't cross-linked: Reynaers/Schüco's "Enquire about X" buttons on /catalogue/brands don't link to their full pages at /brands/reynaers-aluminium-systems and /brands/schuco-aluminium-windows, and Vitrocsa isn't listed on /catalogue/brands at all.</w:t>
            </w:r>
          </w:p>
        </w:tc>
        <w:tc>
          <w:tcPr>
            <w:tcW w:type="dxa" w:w="2650"/>
          </w:tcPr>
          <w:p>
            <w:r>
              <w:rPr>
                <w:b w:val="false"/>
                <w:bCs w:val="false"/>
                <w:sz w:val="18"/>
                <w:szCs w:val="18"/>
              </w:rPr>
              <w:t xml:space="preserve">Link the Reynaers and Schüco cards on /catalogue/brands through to their full pages under /brands/, and add a Vitrocsa card to /catalogue/brands linking to /brands/vitrocsa-sliding-doors.</w:t>
            </w:r>
          </w:p>
        </w:tc>
        <w:tc>
          <w:tcPr>
            <w:tcW w:type="dxa" w:w="1940"/>
          </w:tcPr>
          <w:p>
            <w:r>
              <w:rPr>
                <w:b w:val="false"/>
                <w:bCs w:val="false"/>
                <w:sz w:val="18"/>
                <w:szCs w:val="18"/>
              </w:rPr>
              <w:t xml:space="preserve">Users landing on /catalogue/brands currently have no path to the fuller, better-converting dedicated brand pages that already exist.</w:t>
            </w:r>
          </w:p>
        </w:tc>
      </w:tr>
      <w:tr>
        <w:tc>
          <w:tcPr>
            <w:tcW w:type="dxa" w:w="900"/>
            <w:shd w:fill="FFE8CC" w:val="clear"/>
          </w:tcPr>
          <w:p>
            <w:r>
              <w:rPr>
                <w:b w:val="false"/>
                <w:bCs w:val="false"/>
                <w:sz w:val="18"/>
                <w:szCs w:val="18"/>
              </w:rPr>
              <w:t xml:space="preserve">High</w:t>
            </w:r>
          </w:p>
        </w:tc>
        <w:tc>
          <w:tcPr>
            <w:tcW w:type="dxa" w:w="1750"/>
          </w:tcPr>
          <w:p>
            <w:r>
              <w:rPr>
                <w:b w:val="false"/>
                <w:bCs w:val="false"/>
                <w:sz w:val="18"/>
                <w:szCs w:val="18"/>
              </w:rPr>
              <w:t xml:space="preserve">Homepage — "Brands We Work With"</w:t>
            </w:r>
          </w:p>
        </w:tc>
        <w:tc>
          <w:tcPr>
            <w:tcW w:type="dxa" w:w="2700"/>
          </w:tcPr>
          <w:p>
            <w:r>
              <w:rPr>
                <w:b w:val="false"/>
                <w:bCs w:val="false"/>
                <w:sz w:val="18"/>
                <w:szCs w:val="18"/>
              </w:rPr>
              <w:t xml:space="preserve">Live section shows Schüco, Deceuninck, Gulf Extrusions, Vetromax, Cortizo. Vetro is missing, and Schüco/Deceuninck are not listed as partners in the footer ("Authorised partners for Cortizo · Vetromax · Vetro · Gulf Extrusions") or the approved homepage copy.</w:t>
            </w:r>
          </w:p>
        </w:tc>
        <w:tc>
          <w:tcPr>
            <w:tcW w:type="dxa" w:w="2650"/>
          </w:tcPr>
          <w:p>
            <w:r>
              <w:rPr>
                <w:b w:val="false"/>
                <w:bCs w:val="false"/>
                <w:sz w:val="18"/>
                <w:szCs w:val="18"/>
              </w:rPr>
              <w:t xml:space="preserve">Align the homepage brand carousel, the footer "Brand Partners" list, and /catalogue/brands so all three show the same authorised-partner set. Confirm with the client whether Schüco/Deceuninck/Reynaers/UltraFrame are now official partners before publishing their logos site-wide.</w:t>
            </w:r>
          </w:p>
        </w:tc>
        <w:tc>
          <w:tcPr>
            <w:tcW w:type="dxa" w:w="1940"/>
          </w:tcPr>
          <w:p>
            <w:r>
              <w:rPr>
                <w:b w:val="false"/>
                <w:bCs w:val="false"/>
                <w:sz w:val="18"/>
                <w:szCs w:val="18"/>
              </w:rPr>
              <w:t xml:space="preserve">Inconsistent brand claims across homepage, footer and brands page is a factual/legal risk (implies partnerships not confirmed everywhere) and confuses users.</w:t>
            </w:r>
          </w:p>
        </w:tc>
      </w:tr>
      <w:tr>
        <w:tc>
          <w:tcPr>
            <w:tcW w:type="dxa" w:w="900"/>
            <w:shd w:fill="FFE8CC" w:val="clear"/>
          </w:tcPr>
          <w:p>
            <w:r>
              <w:rPr>
                <w:b w:val="false"/>
                <w:bCs w:val="false"/>
                <w:sz w:val="18"/>
                <w:szCs w:val="18"/>
              </w:rPr>
              <w:t xml:space="preserve">High</w:t>
            </w:r>
          </w:p>
        </w:tc>
        <w:tc>
          <w:tcPr>
            <w:tcW w:type="dxa" w:w="1750"/>
          </w:tcPr>
          <w:p>
            <w:r>
              <w:rPr>
                <w:b w:val="false"/>
                <w:bCs w:val="false"/>
                <w:sz w:val="18"/>
                <w:szCs w:val="18"/>
              </w:rPr>
              <w:t xml:space="preserve">Aluminium Windows, Aluminium Sliding Doors, uPVC — hero paragraph</w:t>
            </w:r>
          </w:p>
        </w:tc>
        <w:tc>
          <w:tcPr>
            <w:tcW w:type="dxa" w:w="2700"/>
          </w:tcPr>
          <w:p>
            <w:r>
              <w:rPr>
                <w:b w:val="false"/>
                <w:bCs w:val="false"/>
                <w:sz w:val="18"/>
                <w:szCs w:val="18"/>
              </w:rPr>
              <w:t xml:space="preserve">All three hero paragraphs are unchanged, but the approved document explicitly instructs "Change hero sentence" / "Change Hero sentence" for each.</w:t>
            </w:r>
          </w:p>
        </w:tc>
        <w:tc>
          <w:tcPr>
            <w:tcW w:type="dxa" w:w="2650"/>
          </w:tcPr>
          <w:p>
            <w:r>
              <w:rPr>
                <w:b w:val="false"/>
                <w:bCs w:val="false"/>
                <w:sz w:val="18"/>
                <w:szCs w:val="18"/>
              </w:rPr>
              <w:t xml:space="preserve">Write and insert a new hero sentence for each of the three pages (content team sign-off required — no replacement copy was supplied in the approved document, only the instruction to change it).</w:t>
            </w:r>
          </w:p>
        </w:tc>
        <w:tc>
          <w:tcPr>
            <w:tcW w:type="dxa" w:w="1940"/>
          </w:tcPr>
          <w:p>
            <w:r>
              <w:rPr>
                <w:b w:val="false"/>
                <w:bCs w:val="false"/>
                <w:sz w:val="18"/>
                <w:szCs w:val="18"/>
              </w:rPr>
              <w:t xml:space="preserve">An explicit content instruction from the approved source document has not been actioned.</w:t>
            </w:r>
          </w:p>
        </w:tc>
      </w:tr>
      <w:tr>
        <w:tc>
          <w:tcPr>
            <w:tcW w:type="dxa" w:w="900"/>
            <w:shd w:fill="FFE8CC" w:val="clear"/>
          </w:tcPr>
          <w:p>
            <w:r>
              <w:rPr>
                <w:b w:val="false"/>
                <w:bCs w:val="false"/>
                <w:sz w:val="18"/>
                <w:szCs w:val="18"/>
              </w:rPr>
              <w:t xml:space="preserve">High</w:t>
            </w:r>
          </w:p>
        </w:tc>
        <w:tc>
          <w:tcPr>
            <w:tcW w:type="dxa" w:w="1750"/>
          </w:tcPr>
          <w:p>
            <w:r>
              <w:rPr>
                <w:b w:val="false"/>
                <w:bCs w:val="false"/>
                <w:sz w:val="18"/>
                <w:szCs w:val="18"/>
              </w:rPr>
              <w:t xml:space="preserve">Aluminium Windows — most new sections (Thermal Performance, Security Standards, Finishes, Commercial Projects, Upkeep, From Survey to Fit, Pricing, Specification Mistakes, Before You Finalise Drawings, Why Swiftrooms)</w:t>
            </w:r>
          </w:p>
        </w:tc>
        <w:tc>
          <w:tcPr>
            <w:tcW w:type="dxa" w:w="2700"/>
          </w:tcPr>
          <w:p>
            <w:r>
              <w:rPr>
                <w:b w:val="false"/>
                <w:bCs w:val="false"/>
                <w:sz w:val="18"/>
                <w:szCs w:val="18"/>
              </w:rPr>
              <w:t xml:space="preserve">Extra intro/body sentences have been added in front of the bullet lists that the approved document specified as heading + bullets only, with no body paragraph.</w:t>
            </w:r>
          </w:p>
        </w:tc>
        <w:tc>
          <w:tcPr>
            <w:tcW w:type="dxa" w:w="2650"/>
          </w:tcPr>
          <w:p>
            <w:r>
              <w:rPr>
                <w:b w:val="false"/>
                <w:bCs w:val="false"/>
                <w:sz w:val="18"/>
                <w:szCs w:val="18"/>
              </w:rPr>
              <w:t xml:space="preserve">Remove the unapproved body copy or route it through content approval; keep the bullet lists, which match the approved document verbatim.</w:t>
            </w:r>
          </w:p>
        </w:tc>
        <w:tc>
          <w:tcPr>
            <w:tcW w:type="dxa" w:w="1940"/>
          </w:tcPr>
          <w:p>
            <w:r>
              <w:rPr>
                <w:b w:val="false"/>
                <w:bCs w:val="false"/>
                <w:sz w:val="18"/>
                <w:szCs w:val="18"/>
              </w:rPr>
              <w:t xml:space="preserve">Content not present in the approved source document is live on a production page without sign-off.</w:t>
            </w:r>
          </w:p>
        </w:tc>
      </w:tr>
      <w:tr>
        <w:tc>
          <w:tcPr>
            <w:tcW w:type="dxa" w:w="900"/>
            <w:shd w:fill="FFE8CC" w:val="clear"/>
          </w:tcPr>
          <w:p>
            <w:r>
              <w:rPr>
                <w:b w:val="false"/>
                <w:bCs w:val="false"/>
                <w:sz w:val="18"/>
                <w:szCs w:val="18"/>
              </w:rPr>
              <w:t xml:space="preserve">High</w:t>
            </w:r>
          </w:p>
        </w:tc>
        <w:tc>
          <w:tcPr>
            <w:tcW w:type="dxa" w:w="1750"/>
          </w:tcPr>
          <w:p>
            <w:r>
              <w:rPr>
                <w:b w:val="false"/>
                <w:bCs w:val="false"/>
                <w:sz w:val="18"/>
                <w:szCs w:val="18"/>
              </w:rPr>
              <w:t xml:space="preserve">Aluminium Bi-Fold Doors — most sections</w:t>
            </w:r>
          </w:p>
        </w:tc>
        <w:tc>
          <w:tcPr>
            <w:tcW w:type="dxa" w:w="2700"/>
          </w:tcPr>
          <w:p>
            <w:r>
              <w:rPr>
                <w:b w:val="false"/>
                <w:bCs w:val="false"/>
                <w:sz w:val="18"/>
                <w:szCs w:val="18"/>
              </w:rPr>
              <w:t xml:space="preserve">Same pattern as Aluminium Windows: unapproved intro/body paragraphs added ahead of approved bullets. The "Flexible Layout Planning" section also states doors "configure from 2 to 13 panels" — a specific technical claim not present anywhere in the approved document.</w:t>
            </w:r>
          </w:p>
        </w:tc>
        <w:tc>
          <w:tcPr>
            <w:tcW w:type="dxa" w:w="2650"/>
          </w:tcPr>
          <w:p>
            <w:r>
              <w:rPr>
                <w:b w:val="false"/>
                <w:bCs w:val="false"/>
                <w:sz w:val="18"/>
                <w:szCs w:val="18"/>
              </w:rPr>
              <w:t xml:space="preserve">Remove or get sign-off on the added paragraphs; verify the "2 to 13 panels" claim against actual product specifications before leaving it live.</w:t>
            </w:r>
          </w:p>
        </w:tc>
        <w:tc>
          <w:tcPr>
            <w:tcW w:type="dxa" w:w="1940"/>
          </w:tcPr>
          <w:p>
            <w:r>
              <w:rPr>
                <w:b w:val="false"/>
                <w:bCs w:val="false"/>
                <w:sz w:val="18"/>
                <w:szCs w:val="18"/>
              </w:rPr>
              <w:t xml:space="preserve">Introduces unverified technical/spec claims that were not part of the approved, fact-checked copy.</w:t>
            </w:r>
          </w:p>
        </w:tc>
      </w:tr>
      <w:tr>
        <w:tc>
          <w:tcPr>
            <w:tcW w:type="dxa" w:w="900"/>
            <w:shd w:fill="FFF6CC" w:val="clear"/>
          </w:tcPr>
          <w:p>
            <w:r>
              <w:rPr>
                <w:b w:val="false"/>
                <w:bCs w:val="false"/>
                <w:sz w:val="18"/>
                <w:szCs w:val="18"/>
              </w:rPr>
              <w:t xml:space="preserve">Medium</w:t>
            </w:r>
          </w:p>
        </w:tc>
        <w:tc>
          <w:tcPr>
            <w:tcW w:type="dxa" w:w="1750"/>
          </w:tcPr>
          <w:p>
            <w:r>
              <w:rPr>
                <w:b w:val="false"/>
                <w:bCs w:val="false"/>
                <w:sz w:val="18"/>
                <w:szCs w:val="18"/>
              </w:rPr>
              <w:t xml:space="preserve">Aluminium Bi-Fold Doors — after hero</w:t>
            </w:r>
          </w:p>
        </w:tc>
        <w:tc>
          <w:tcPr>
            <w:tcW w:type="dxa" w:w="2700"/>
          </w:tcPr>
          <w:p>
            <w:r>
              <w:rPr>
                <w:b w:val="false"/>
                <w:bCs w:val="false"/>
                <w:sz w:val="18"/>
                <w:szCs w:val="18"/>
              </w:rPr>
              <w:t xml:space="preserve">The "Side-by-side / Compare models" block marked [Existing] in the approved document is missing (page currently lists only one Cortizo Bi-Fold product).</w:t>
            </w:r>
          </w:p>
        </w:tc>
        <w:tc>
          <w:tcPr>
            <w:tcW w:type="dxa" w:w="2650"/>
          </w:tcPr>
          <w:p>
            <w:r>
              <w:rPr>
                <w:b w:val="false"/>
                <w:bCs w:val="false"/>
                <w:sz w:val="18"/>
                <w:szCs w:val="18"/>
              </w:rPr>
              <w:t xml:space="preserve">Confirm whether the comparison module should still render with a single SKU, or add further bi-fold products so the comparison table has content.</w:t>
            </w:r>
          </w:p>
        </w:tc>
        <w:tc>
          <w:tcPr>
            <w:tcW w:type="dxa" w:w="1940"/>
          </w:tcPr>
          <w:p>
            <w:r>
              <w:rPr>
                <w:b w:val="false"/>
                <w:bCs w:val="false"/>
                <w:sz w:val="18"/>
                <w:szCs w:val="18"/>
              </w:rPr>
              <w:t xml:space="preserve">Approved document marks this as an existing, unchanged feature that should still be present.</w:t>
            </w:r>
          </w:p>
        </w:tc>
      </w:tr>
      <w:tr>
        <w:tc>
          <w:tcPr>
            <w:tcW w:type="dxa" w:w="900"/>
            <w:shd w:fill="FFF6CC" w:val="clear"/>
          </w:tcPr>
          <w:p>
            <w:r>
              <w:rPr>
                <w:b w:val="false"/>
                <w:bCs w:val="false"/>
                <w:sz w:val="18"/>
                <w:szCs w:val="18"/>
              </w:rPr>
              <w:t xml:space="preserve">Medium</w:t>
            </w:r>
          </w:p>
        </w:tc>
        <w:tc>
          <w:tcPr>
            <w:tcW w:type="dxa" w:w="1750"/>
          </w:tcPr>
          <w:p>
            <w:r>
              <w:rPr>
                <w:b w:val="false"/>
                <w:bCs w:val="false"/>
                <w:sz w:val="18"/>
                <w:szCs w:val="18"/>
              </w:rPr>
              <w:t xml:space="preserve">Aluminium Windows, Aluminium Bi-Fold Doors, Aluminium Sliding Doors — "Why Swiftrooms" body copy</w:t>
            </w:r>
          </w:p>
        </w:tc>
        <w:tc>
          <w:tcPr>
            <w:tcW w:type="dxa" w:w="2700"/>
          </w:tcPr>
          <w:p>
            <w:r>
              <w:rPr>
                <w:b w:val="false"/>
                <w:bCs w:val="false"/>
                <w:sz w:val="18"/>
                <w:szCs w:val="18"/>
              </w:rPr>
              <w:t xml:space="preserve">The added intro sentence names only "Cortizo, Vetro and Gulf Extrusions" (omitting Vetromax), while the bullet list directly below correctly lists all four partners.</w:t>
            </w:r>
          </w:p>
        </w:tc>
        <w:tc>
          <w:tcPr>
            <w:tcW w:type="dxa" w:w="2650"/>
          </w:tcPr>
          <w:p>
            <w:r>
              <w:rPr>
                <w:b w:val="false"/>
                <w:bCs w:val="false"/>
                <w:sz w:val="18"/>
                <w:szCs w:val="18"/>
              </w:rPr>
              <w:t xml:space="preserve">Edit the intro sentence to include Vetromax, matching the bullet list beneath it.</w:t>
            </w:r>
          </w:p>
        </w:tc>
        <w:tc>
          <w:tcPr>
            <w:tcW w:type="dxa" w:w="1940"/>
          </w:tcPr>
          <w:p>
            <w:r>
              <w:rPr>
                <w:b w:val="false"/>
                <w:bCs w:val="false"/>
                <w:sz w:val="18"/>
                <w:szCs w:val="18"/>
              </w:rPr>
              <w:t xml:space="preserve">Internal inconsistency within the same section undermines credibility and accuracy of partner claims.</w:t>
            </w:r>
          </w:p>
        </w:tc>
      </w:tr>
      <w:tr>
        <w:tc>
          <w:tcPr>
            <w:tcW w:type="dxa" w:w="900"/>
            <w:shd w:fill="FFF6CC" w:val="clear"/>
          </w:tcPr>
          <w:p>
            <w:r>
              <w:rPr>
                <w:b w:val="false"/>
                <w:bCs w:val="false"/>
                <w:sz w:val="18"/>
                <w:szCs w:val="18"/>
              </w:rPr>
              <w:t xml:space="preserve">Medium</w:t>
            </w:r>
          </w:p>
        </w:tc>
        <w:tc>
          <w:tcPr>
            <w:tcW w:type="dxa" w:w="1750"/>
          </w:tcPr>
          <w:p>
            <w:r>
              <w:rPr>
                <w:b w:val="false"/>
                <w:bCs w:val="false"/>
                <w:sz w:val="18"/>
                <w:szCs w:val="18"/>
              </w:rPr>
              <w:t xml:space="preserve">Aluminium Sliding Windows sub-page</w:t>
            </w:r>
          </w:p>
        </w:tc>
        <w:tc>
          <w:tcPr>
            <w:tcW w:type="dxa" w:w="2700"/>
          </w:tcPr>
          <w:p>
            <w:r>
              <w:rPr>
                <w:b w:val="false"/>
                <w:bCs w:val="false"/>
                <w:sz w:val="18"/>
                <w:szCs w:val="18"/>
              </w:rPr>
              <w:t xml:space="preserve">An unapproved "Project Planning Notes" section appears between "Sliding vs Casement" and "Other Aluminium Windows," and a duplicate stats callout (Track Configuration / Max Sash Width / Max Frame Height / Air Permeability) appears near the top of the page, repeating the Technical Specifications table.</w:t>
            </w:r>
          </w:p>
        </w:tc>
        <w:tc>
          <w:tcPr>
            <w:tcW w:type="dxa" w:w="2650"/>
          </w:tcPr>
          <w:p>
            <w:r>
              <w:rPr>
                <w:b w:val="false"/>
                <w:bCs w:val="false"/>
                <w:sz w:val="18"/>
                <w:szCs w:val="18"/>
              </w:rPr>
              <w:t xml:space="preserve">Confirm both additions with the content team; remove the duplicate stats callout if the Technical Specifications table already covers this data.</w:t>
            </w:r>
          </w:p>
        </w:tc>
        <w:tc>
          <w:tcPr>
            <w:tcW w:type="dxa" w:w="1940"/>
          </w:tcPr>
          <w:p>
            <w:r>
              <w:rPr>
                <w:b w:val="false"/>
                <w:bCs w:val="false"/>
                <w:sz w:val="18"/>
                <w:szCs w:val="18"/>
              </w:rPr>
              <w:t xml:space="preserve">Content not accounted for in the approved document; duplicated data can confuse readers and dilutes the page's SEO focus.</w:t>
            </w:r>
          </w:p>
        </w:tc>
      </w:tr>
      <w:tr>
        <w:tc>
          <w:tcPr>
            <w:tcW w:type="dxa" w:w="900"/>
            <w:shd w:fill="FFF6CC" w:val="clear"/>
          </w:tcPr>
          <w:p>
            <w:r>
              <w:rPr>
                <w:b w:val="false"/>
                <w:bCs w:val="false"/>
                <w:sz w:val="18"/>
                <w:szCs w:val="18"/>
              </w:rPr>
              <w:t xml:space="preserve">Medium</w:t>
            </w:r>
          </w:p>
        </w:tc>
        <w:tc>
          <w:tcPr>
            <w:tcW w:type="dxa" w:w="1750"/>
          </w:tcPr>
          <w:p>
            <w:r>
              <w:rPr>
                <w:b w:val="false"/>
                <w:bCs w:val="false"/>
                <w:sz w:val="18"/>
                <w:szCs w:val="18"/>
              </w:rPr>
              <w:t xml:space="preserve">Aluminium Glass Doors — page footer area</w:t>
            </w:r>
          </w:p>
        </w:tc>
        <w:tc>
          <w:tcPr>
            <w:tcW w:type="dxa" w:w="2700"/>
          </w:tcPr>
          <w:p>
            <w:r>
              <w:rPr>
                <w:b w:val="false"/>
                <w:bCs w:val="false"/>
                <w:sz w:val="18"/>
                <w:szCs w:val="18"/>
              </w:rPr>
              <w:t xml:space="preserve">The approved document places a "Technical Insights / Further reading" block before "Why Swiftrooms." The live page goes straight from FAQs to "Why Swiftrooms" to "Other Product Ranges," with no Technical Insights block.</w:t>
            </w:r>
          </w:p>
        </w:tc>
        <w:tc>
          <w:tcPr>
            <w:tcW w:type="dxa" w:w="2650"/>
          </w:tcPr>
          <w:p>
            <w:r>
              <w:rPr>
                <w:b w:val="false"/>
                <w:bCs w:val="false"/>
                <w:sz w:val="18"/>
                <w:szCs w:val="18"/>
              </w:rPr>
              <w:t xml:space="preserve">Add a Technical Insights/blog teaser block in the position specified by the approved document, consistent with every other product page.</w:t>
            </w:r>
          </w:p>
        </w:tc>
        <w:tc>
          <w:tcPr>
            <w:tcW w:type="dxa" w:w="1940"/>
          </w:tcPr>
          <w:p>
            <w:r>
              <w:rPr>
                <w:b w:val="false"/>
                <w:bCs w:val="false"/>
                <w:sz w:val="18"/>
                <w:szCs w:val="18"/>
              </w:rPr>
              <w:t xml:space="preserve">Keeps page structure consistent site-wide and preserves an internal-linking opportunity to blog content.</w:t>
            </w:r>
          </w:p>
        </w:tc>
      </w:tr>
      <w:tr>
        <w:tc>
          <w:tcPr>
            <w:tcW w:type="dxa" w:w="900"/>
            <w:shd w:fill="E8F5E9" w:val="clear"/>
          </w:tcPr>
          <w:p>
            <w:r>
              <w:rPr>
                <w:b w:val="false"/>
                <w:bCs w:val="false"/>
                <w:sz w:val="18"/>
                <w:szCs w:val="18"/>
              </w:rPr>
              <w:t xml:space="preserve">Low</w:t>
            </w:r>
          </w:p>
        </w:tc>
        <w:tc>
          <w:tcPr>
            <w:tcW w:type="dxa" w:w="1750"/>
          </w:tcPr>
          <w:p>
            <w:r>
              <w:rPr>
                <w:b w:val="false"/>
                <w:bCs w:val="false"/>
                <w:sz w:val="18"/>
                <w:szCs w:val="18"/>
              </w:rPr>
              <w:t xml:space="preserve">Aluminium Sliding Windows sub-page — intro paragraph</w:t>
            </w:r>
          </w:p>
        </w:tc>
        <w:tc>
          <w:tcPr>
            <w:tcW w:type="dxa" w:w="2700"/>
          </w:tcPr>
          <w:p>
            <w:r>
              <w:rPr>
                <w:b w:val="false"/>
                <w:bCs w:val="false"/>
                <w:sz w:val="18"/>
                <w:szCs w:val="18"/>
              </w:rPr>
              <w:t xml:space="preserve">Typo: "As authorised Gulf Extrusionspartners, Swiftrooms supply..." — missing space between "Extrusions" and "partners."</w:t>
            </w:r>
          </w:p>
        </w:tc>
        <w:tc>
          <w:tcPr>
            <w:tcW w:type="dxa" w:w="2650"/>
          </w:tcPr>
          <w:p>
            <w:r>
              <w:rPr>
                <w:b w:val="false"/>
                <w:bCs w:val="false"/>
                <w:sz w:val="18"/>
                <w:szCs w:val="18"/>
              </w:rPr>
              <w:t xml:space="preserve">Change to "As authorised Gulf Extrusions partners, Swiftrooms supply..."</w:t>
            </w:r>
          </w:p>
        </w:tc>
        <w:tc>
          <w:tcPr>
            <w:tcW w:type="dxa" w:w="1940"/>
          </w:tcPr>
          <w:p>
            <w:r>
              <w:rPr>
                <w:b w:val="false"/>
                <w:bCs w:val="false"/>
                <w:sz w:val="18"/>
                <w:szCs w:val="18"/>
              </w:rPr>
              <w:t xml:space="preserve">Spelling/spacing error on a live production page.</w:t>
            </w:r>
          </w:p>
        </w:tc>
      </w:tr>
      <w:tr>
        <w:tc>
          <w:tcPr>
            <w:tcW w:type="dxa" w:w="900"/>
            <w:shd w:fill="E8F5E9" w:val="clear"/>
          </w:tcPr>
          <w:p>
            <w:r>
              <w:rPr>
                <w:b w:val="false"/>
                <w:bCs w:val="false"/>
                <w:sz w:val="18"/>
                <w:szCs w:val="18"/>
              </w:rPr>
              <w:t xml:space="preserve">Low</w:t>
            </w:r>
          </w:p>
        </w:tc>
        <w:tc>
          <w:tcPr>
            <w:tcW w:type="dxa" w:w="1750"/>
          </w:tcPr>
          <w:p>
            <w:r>
              <w:rPr>
                <w:b w:val="false"/>
                <w:bCs w:val="false"/>
                <w:sz w:val="18"/>
                <w:szCs w:val="18"/>
              </w:rPr>
              <w:t xml:space="preserve">Aluminium Windows — meta description</w:t>
            </w:r>
          </w:p>
        </w:tc>
        <w:tc>
          <w:tcPr>
            <w:tcW w:type="dxa" w:w="2700"/>
          </w:tcPr>
          <w:p>
            <w:r>
              <w:rPr>
                <w:b w:val="false"/>
                <w:bCs w:val="false"/>
                <w:sz w:val="18"/>
                <w:szCs w:val="18"/>
              </w:rPr>
              <w:t xml:space="preserve">"Swiftrooms LLC, specializes in providing..." uses American spelling ("specializes"), inconsistent with the Australian/UK English ("colour," "anodised," "authorised") used throughout the rest of the site.</w:t>
            </w:r>
          </w:p>
        </w:tc>
        <w:tc>
          <w:tcPr>
            <w:tcW w:type="dxa" w:w="2650"/>
          </w:tcPr>
          <w:p>
            <w:r>
              <w:rPr>
                <w:b w:val="false"/>
                <w:bCs w:val="false"/>
                <w:sz w:val="18"/>
                <w:szCs w:val="18"/>
              </w:rPr>
              <w:t xml:space="preserve">Change to "specialises."</w:t>
            </w:r>
          </w:p>
        </w:tc>
        <w:tc>
          <w:tcPr>
            <w:tcW w:type="dxa" w:w="1940"/>
          </w:tcPr>
          <w:p>
            <w:r>
              <w:rPr>
                <w:b w:val="false"/>
                <w:bCs w:val="false"/>
                <w:sz w:val="18"/>
                <w:szCs w:val="18"/>
              </w:rPr>
              <w:t xml:space="preserve">Spelling consistency matters for professional tone and matches the site's established English variant.</w:t>
            </w:r>
          </w:p>
        </w:tc>
      </w:tr>
      <w:tr>
        <w:tc>
          <w:tcPr>
            <w:tcW w:type="dxa" w:w="900"/>
            <w:shd w:fill="E8F5E9" w:val="clear"/>
          </w:tcPr>
          <w:p>
            <w:r>
              <w:rPr>
                <w:b w:val="false"/>
                <w:bCs w:val="false"/>
                <w:sz w:val="18"/>
                <w:szCs w:val="18"/>
              </w:rPr>
              <w:t xml:space="preserve">Low</w:t>
            </w:r>
          </w:p>
        </w:tc>
        <w:tc>
          <w:tcPr>
            <w:tcW w:type="dxa" w:w="1750"/>
          </w:tcPr>
          <w:p>
            <w:r>
              <w:rPr>
                <w:b w:val="false"/>
                <w:bCs w:val="false"/>
                <w:sz w:val="18"/>
                <w:szCs w:val="18"/>
              </w:rPr>
              <w:t xml:space="preserve">Aluminium Bi-Fold Doors — added copy in Noise Reduction, Versatile Applications, Flexible Layout Planning, Daylight Maximisation sections</w:t>
            </w:r>
          </w:p>
        </w:tc>
        <w:tc>
          <w:tcPr>
            <w:tcW w:type="dxa" w:w="2700"/>
          </w:tcPr>
          <w:p>
            <w:r>
              <w:rPr>
                <w:b w:val="false"/>
                <w:bCs w:val="false"/>
                <w:sz w:val="18"/>
                <w:szCs w:val="18"/>
              </w:rPr>
              <w:t xml:space="preserve">American spellings used in newly-added text: "neighbors," "remodeling," "center," "Maximizing."</w:t>
            </w:r>
          </w:p>
        </w:tc>
        <w:tc>
          <w:tcPr>
            <w:tcW w:type="dxa" w:w="2650"/>
          </w:tcPr>
          <w:p>
            <w:r>
              <w:rPr>
                <w:b w:val="false"/>
                <w:bCs w:val="false"/>
                <w:sz w:val="18"/>
                <w:szCs w:val="18"/>
              </w:rPr>
              <w:t xml:space="preserve">Change to "neighbours," "remodelling," "centre," "Maximising" respectively.</w:t>
            </w:r>
          </w:p>
        </w:tc>
        <w:tc>
          <w:tcPr>
            <w:tcW w:type="dxa" w:w="1940"/>
          </w:tcPr>
          <w:p>
            <w:r>
              <w:rPr>
                <w:b w:val="false"/>
                <w:bCs w:val="false"/>
                <w:sz w:val="18"/>
                <w:szCs w:val="18"/>
              </w:rPr>
              <w:t xml:space="preserve">Inconsistent with Australian/UK English used in the approved copy and rest of the site.</w:t>
            </w:r>
          </w:p>
        </w:tc>
      </w:tr>
      <w:tr>
        <w:tc>
          <w:tcPr>
            <w:tcW w:type="dxa" w:w="900"/>
            <w:shd w:fill="E8F5E9" w:val="clear"/>
          </w:tcPr>
          <w:p>
            <w:r>
              <w:rPr>
                <w:b w:val="false"/>
                <w:bCs w:val="false"/>
                <w:sz w:val="18"/>
                <w:szCs w:val="18"/>
              </w:rPr>
              <w:t xml:space="preserve">Low</w:t>
            </w:r>
          </w:p>
        </w:tc>
        <w:tc>
          <w:tcPr>
            <w:tcW w:type="dxa" w:w="1750"/>
          </w:tcPr>
          <w:p>
            <w:r>
              <w:rPr>
                <w:b w:val="false"/>
                <w:bCs w:val="false"/>
                <w:sz w:val="18"/>
                <w:szCs w:val="18"/>
              </w:rPr>
              <w:t xml:space="preserve">Aluminium Sliding Doors — Glass Specifications section</w:t>
            </w:r>
          </w:p>
        </w:tc>
        <w:tc>
          <w:tcPr>
            <w:tcW w:type="dxa" w:w="2700"/>
          </w:tcPr>
          <w:p>
            <w:r>
              <w:rPr>
                <w:b w:val="false"/>
                <w:bCs w:val="false"/>
                <w:sz w:val="18"/>
                <w:szCs w:val="18"/>
              </w:rPr>
              <w:t xml:space="preserve">American spelling "neighborhood" used in added copy.</w:t>
            </w:r>
          </w:p>
        </w:tc>
        <w:tc>
          <w:tcPr>
            <w:tcW w:type="dxa" w:w="2650"/>
          </w:tcPr>
          <w:p>
            <w:r>
              <w:rPr>
                <w:b w:val="false"/>
                <w:bCs w:val="false"/>
                <w:sz w:val="18"/>
                <w:szCs w:val="18"/>
              </w:rPr>
              <w:t xml:space="preserve">Change to "neighbourhood."</w:t>
            </w:r>
          </w:p>
        </w:tc>
        <w:tc>
          <w:tcPr>
            <w:tcW w:type="dxa" w:w="1940"/>
          </w:tcPr>
          <w:p>
            <w:r>
              <w:rPr>
                <w:b w:val="false"/>
                <w:bCs w:val="false"/>
                <w:sz w:val="18"/>
                <w:szCs w:val="18"/>
              </w:rPr>
              <w:t xml:space="preserve">Spelling consistency with the rest of the site.</w:t>
            </w:r>
          </w:p>
        </w:tc>
      </w:tr>
      <w:tr>
        <w:tc>
          <w:tcPr>
            <w:tcW w:type="dxa" w:w="900"/>
            <w:shd w:fill="E8F5E9" w:val="clear"/>
          </w:tcPr>
          <w:p>
            <w:r>
              <w:rPr>
                <w:b w:val="false"/>
                <w:bCs w:val="false"/>
                <w:sz w:val="18"/>
                <w:szCs w:val="18"/>
              </w:rPr>
              <w:t xml:space="preserve">Low</w:t>
            </w:r>
          </w:p>
        </w:tc>
        <w:tc>
          <w:tcPr>
            <w:tcW w:type="dxa" w:w="1750"/>
          </w:tcPr>
          <w:p>
            <w:r>
              <w:rPr>
                <w:b w:val="false"/>
                <w:bCs w:val="false"/>
                <w:sz w:val="18"/>
                <w:szCs w:val="18"/>
              </w:rPr>
              <w:t xml:space="preserve">Curtain Wall Systems — "Residential Use" sub-section</w:t>
            </w:r>
          </w:p>
        </w:tc>
        <w:tc>
          <w:tcPr>
            <w:tcW w:type="dxa" w:w="2700"/>
          </w:tcPr>
          <w:p>
            <w:r>
              <w:rPr>
                <w:b w:val="false"/>
                <w:bCs w:val="false"/>
                <w:sz w:val="18"/>
                <w:szCs w:val="18"/>
              </w:rPr>
              <w:t xml:space="preserve">The sub-heading "Not Just for Towers" is not marked up as a heading tag, unlike every sibling sub-section on the same page (Structural Safety, Green Building, Aftercare, etc.), which use a consistent heading level.</w:t>
            </w:r>
          </w:p>
        </w:tc>
        <w:tc>
          <w:tcPr>
            <w:tcW w:type="dxa" w:w="2650"/>
          </w:tcPr>
          <w:p>
            <w:r>
              <w:rPr>
                <w:b w:val="false"/>
                <w:bCs w:val="false"/>
                <w:sz w:val="18"/>
                <w:szCs w:val="18"/>
              </w:rPr>
              <w:t xml:space="preserve">Apply the same heading level/style used by sibling sub-sections.</w:t>
            </w:r>
          </w:p>
        </w:tc>
        <w:tc>
          <w:tcPr>
            <w:tcW w:type="dxa" w:w="1940"/>
          </w:tcPr>
          <w:p>
            <w:r>
              <w:rPr>
                <w:b w:val="false"/>
                <w:bCs w:val="false"/>
                <w:sz w:val="18"/>
                <w:szCs w:val="18"/>
              </w:rPr>
              <w:t xml:space="preserve">Heading hierarchy consistency affects both accessibility and on-page SEO structure.</w:t>
            </w:r>
          </w:p>
        </w:tc>
      </w:tr>
      <w:tr>
        <w:tc>
          <w:tcPr>
            <w:tcW w:type="dxa" w:w="900"/>
            <w:shd w:fill="E8F5E9" w:val="clear"/>
          </w:tcPr>
          <w:p>
            <w:r>
              <w:rPr>
                <w:b w:val="false"/>
                <w:bCs w:val="false"/>
                <w:sz w:val="18"/>
                <w:szCs w:val="18"/>
              </w:rPr>
              <w:t xml:space="preserve">Low (verify)</w:t>
            </w:r>
          </w:p>
        </w:tc>
        <w:tc>
          <w:tcPr>
            <w:tcW w:type="dxa" w:w="1750"/>
          </w:tcPr>
          <w:p>
            <w:r>
              <w:rPr>
                <w:b w:val="false"/>
                <w:bCs w:val="false"/>
                <w:sz w:val="18"/>
                <w:szCs w:val="18"/>
              </w:rPr>
              <w:t xml:space="preserve">Site-wide — all FAQ accordions</w:t>
            </w:r>
          </w:p>
        </w:tc>
        <w:tc>
          <w:tcPr>
            <w:tcW w:type="dxa" w:w="2700"/>
          </w:tcPr>
          <w:p>
            <w:r>
              <w:rPr>
                <w:b w:val="false"/>
                <w:bCs w:val="false"/>
                <w:sz w:val="18"/>
                <w:szCs w:val="18"/>
              </w:rPr>
              <w:t xml:space="preserve">FAQ question text was verified against the approved document on every page and matched, but FAQ answer bodies are hidden behind accordions and could not be confirmed via automated fetch on any page.</w:t>
            </w:r>
          </w:p>
        </w:tc>
        <w:tc>
          <w:tcPr>
            <w:tcW w:type="dxa" w:w="2650"/>
          </w:tcPr>
          <w:p>
            <w:r>
              <w:rPr>
                <w:b w:val="false"/>
                <w:bCs w:val="false"/>
                <w:sz w:val="18"/>
                <w:szCs w:val="18"/>
              </w:rPr>
              <w:t xml:space="preserve">Manually open each FAQ accordion (particularly the newly-added questions) and confirm the answer text matches the approved document.</w:t>
            </w:r>
          </w:p>
        </w:tc>
        <w:tc>
          <w:tcPr>
            <w:tcW w:type="dxa" w:w="1940"/>
          </w:tcPr>
          <w:p>
            <w:r>
              <w:rPr>
                <w:b w:val="false"/>
                <w:bCs w:val="false"/>
                <w:sz w:val="18"/>
                <w:szCs w:val="18"/>
              </w:rPr>
              <w:t xml:space="preserve">Ensures no answer content was altered or omitted during implementation, since only questions could be automatically verified.</w:t>
            </w:r>
          </w:p>
        </w:tc>
      </w:tr>
    </w:tbl>
    <w:p>
      <w:pPr>
        <w:pStyle w:val="Heading1"/>
        <w:spacing w:after="150" w:before="300"/>
      </w:pPr>
      <w:r>
        <w:t xml:space="preserve">FINAL SCORE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600"/>
      </w:tblGrid>
      <w:tr>
        <w:trPr>
          <w:tblHeader/>
        </w:trPr>
        <w:tc>
          <w:tcPr>
            <w:tcW w:type="dxa" w:w="2400"/>
            <w:shd w:fill="2F2F2F" w:val="clear"/>
          </w:tcPr>
          <w:p>
            <w:r>
              <w:rPr>
                <w:b/>
                <w:bCs/>
                <w:sz w:val="18"/>
                <w:szCs w:val="18"/>
              </w:rPr>
              <w:t xml:space="preserve">Category</w:t>
            </w:r>
          </w:p>
        </w:tc>
        <w:tc>
          <w:tcPr>
            <w:tcW w:type="dxa" w:w="1200"/>
            <w:shd w:fill="2F2F2F" w:val="clear"/>
          </w:tcPr>
          <w:p>
            <w:r>
              <w:rPr>
                <w:b/>
                <w:bCs/>
                <w:sz w:val="18"/>
                <w:szCs w:val="18"/>
              </w:rPr>
              <w:t xml:space="preserve">Score</w:t>
            </w:r>
          </w:p>
        </w:tc>
        <w:tc>
          <w:tcPr>
            <w:tcW w:type="dxa" w:w="6600"/>
            <w:shd w:fill="2F2F2F" w:val="clear"/>
          </w:tcPr>
          <w:p>
            <w:r>
              <w:rPr>
                <w:b/>
                <w:bCs/>
                <w:sz w:val="18"/>
                <w:szCs w:val="18"/>
              </w:rPr>
              <w:t xml:space="preserve">Notes</w:t>
            </w:r>
          </w:p>
        </w:tc>
      </w:tr>
      <w:tr>
        <w:tc>
          <w:tcPr>
            <w:tcW w:type="dxa" w:w="2400"/>
          </w:tcPr>
          <w:p>
            <w:r>
              <w:rPr>
                <w:b/>
                <w:bCs/>
                <w:sz w:val="18"/>
                <w:szCs w:val="18"/>
              </w:rPr>
              <w:t xml:space="preserve">Content Accuracy</w:t>
            </w:r>
          </w:p>
        </w:tc>
        <w:tc>
          <w:tcPr>
            <w:tcW w:type="dxa" w:w="1200"/>
          </w:tcPr>
          <w:p>
            <w:r>
              <w:rPr>
                <w:b w:val="false"/>
                <w:bCs w:val="false"/>
                <w:sz w:val="18"/>
                <w:szCs w:val="18"/>
              </w:rPr>
              <w:t xml:space="preserve">94 / 100</w:t>
            </w:r>
          </w:p>
        </w:tc>
        <w:tc>
          <w:tcPr>
            <w:tcW w:type="dxa" w:w="6600"/>
          </w:tcPr>
          <w:p>
            <w:r>
              <w:rPr>
                <w:b w:val="false"/>
                <w:bCs w:val="false"/>
                <w:sz w:val="18"/>
                <w:szCs w:val="18"/>
              </w:rPr>
              <w:t xml:space="preserve">All 4 New Pages (Vitrocsa, Schüco, Reynaers, Aluminium Glass Doors) and all 9 existing pages checked match the approved document's wording almost exactly; remaining deductions are for unauthorised copy additions on Aluminium Windows/Bi-Fold Doors and 3 un-actioned hero-sentence instructions.</w:t>
            </w:r>
          </w:p>
        </w:tc>
      </w:tr>
      <w:tr>
        <w:tc>
          <w:tcPr>
            <w:tcW w:type="dxa" w:w="2400"/>
          </w:tcPr>
          <w:p>
            <w:r>
              <w:rPr>
                <w:b/>
                <w:bCs/>
                <w:sz w:val="18"/>
                <w:szCs w:val="18"/>
              </w:rPr>
              <w:t xml:space="preserve">SEO</w:t>
            </w:r>
          </w:p>
        </w:tc>
        <w:tc>
          <w:tcPr>
            <w:tcW w:type="dxa" w:w="1200"/>
          </w:tcPr>
          <w:p>
            <w:r>
              <w:rPr>
                <w:b w:val="false"/>
                <w:bCs w:val="false"/>
                <w:sz w:val="18"/>
                <w:szCs w:val="18"/>
              </w:rPr>
              <w:t xml:space="preserve">92 / 100</w:t>
            </w:r>
          </w:p>
        </w:tc>
        <w:tc>
          <w:tcPr>
            <w:tcW w:type="dxa" w:w="6600"/>
          </w:tcPr>
          <w:p>
            <w:r>
              <w:rPr>
                <w:b w:val="false"/>
                <w:bCs w:val="false"/>
                <w:sz w:val="18"/>
                <w:szCs w:val="18"/>
              </w:rPr>
              <w:t xml:space="preserve">All checked meta titles/descriptions and H1s — including on Vitrocsa, Schüco and Reynaers — match approved copy exactly; one heading-hierarchy gap and one AU-English spelling slip in a meta description.</w:t>
            </w:r>
          </w:p>
        </w:tc>
      </w:tr>
      <w:tr>
        <w:tc>
          <w:tcPr>
            <w:tcW w:type="dxa" w:w="2400"/>
          </w:tcPr>
          <w:p>
            <w:r>
              <w:rPr>
                <w:b/>
                <w:bCs/>
                <w:sz w:val="18"/>
                <w:szCs w:val="18"/>
              </w:rPr>
              <w:t xml:space="preserve">Layout</w:t>
            </w:r>
          </w:p>
        </w:tc>
        <w:tc>
          <w:tcPr>
            <w:tcW w:type="dxa" w:w="1200"/>
          </w:tcPr>
          <w:p>
            <w:r>
              <w:rPr>
                <w:b w:val="false"/>
                <w:bCs w:val="false"/>
                <w:sz w:val="18"/>
                <w:szCs w:val="18"/>
              </w:rPr>
              <w:t xml:space="preserve">97 / 100</w:t>
            </w:r>
          </w:p>
        </w:tc>
        <w:tc>
          <w:tcPr>
            <w:tcW w:type="dxa" w:w="6600"/>
          </w:tcPr>
          <w:p>
            <w:r>
              <w:rPr>
                <w:b w:val="false"/>
                <w:bCs w:val="false"/>
                <w:sz w:val="18"/>
                <w:szCs w:val="18"/>
              </w:rPr>
              <w:t xml:space="preserve">Every "place after X" / ordered-insertion instruction checked, across all 13 pages including the fully-sequenced Aluminium Sliding Windows sub-page, was implemented correctly; one missing comparison module and one missing Technical Insights block.</w:t>
            </w:r>
          </w:p>
        </w:tc>
      </w:tr>
      <w:tr>
        <w:tc>
          <w:tcPr>
            <w:tcW w:type="dxa" w:w="2400"/>
          </w:tcPr>
          <w:p>
            <w:r>
              <w:rPr>
                <w:b/>
                <w:bCs/>
                <w:sz w:val="18"/>
                <w:szCs w:val="18"/>
              </w:rPr>
              <w:t xml:space="preserve">Metadata</w:t>
            </w:r>
          </w:p>
        </w:tc>
        <w:tc>
          <w:tcPr>
            <w:tcW w:type="dxa" w:w="1200"/>
          </w:tcPr>
          <w:p>
            <w:r>
              <w:rPr>
                <w:b w:val="false"/>
                <w:bCs w:val="false"/>
                <w:sz w:val="18"/>
                <w:szCs w:val="18"/>
              </w:rPr>
              <w:t xml:space="preserve">97 / 100</w:t>
            </w:r>
          </w:p>
        </w:tc>
        <w:tc>
          <w:tcPr>
            <w:tcW w:type="dxa" w:w="6600"/>
          </w:tcPr>
          <w:p>
            <w:r>
              <w:rPr>
                <w:b w:val="false"/>
                <w:bCs w:val="false"/>
                <w:sz w:val="18"/>
                <w:szCs w:val="18"/>
              </w:rPr>
              <w:t xml:space="preserve">Meta titles and descriptions matched the approved document exactly on every page checked, including all three brand pages under /brands/.</w:t>
            </w:r>
          </w:p>
        </w:tc>
      </w:tr>
      <w:tr>
        <w:tc>
          <w:tcPr>
            <w:tcW w:type="dxa" w:w="2400"/>
          </w:tcPr>
          <w:p>
            <w:r>
              <w:rPr>
                <w:b/>
                <w:bCs/>
                <w:sz w:val="18"/>
                <w:szCs w:val="18"/>
              </w:rPr>
              <w:t xml:space="preserve">Internal Linking</w:t>
            </w:r>
          </w:p>
        </w:tc>
        <w:tc>
          <w:tcPr>
            <w:tcW w:type="dxa" w:w="1200"/>
          </w:tcPr>
          <w:p>
            <w:r>
              <w:rPr>
                <w:b w:val="false"/>
                <w:bCs w:val="false"/>
                <w:sz w:val="18"/>
                <w:szCs w:val="18"/>
              </w:rPr>
              <w:t xml:space="preserve">88 / 100</w:t>
            </w:r>
          </w:p>
        </w:tc>
        <w:tc>
          <w:tcPr>
            <w:tcW w:type="dxa" w:w="6600"/>
          </w:tcPr>
          <w:p>
            <w:r>
              <w:rPr>
                <w:b w:val="false"/>
                <w:bCs w:val="false"/>
                <w:sz w:val="18"/>
                <w:szCs w:val="18"/>
              </w:rPr>
              <w:t xml:space="preserve">Standard catalogue, footer and "works well with" links all resolve correctly; the /catalogue/brands overview page isn't cross-linked to the fuller dedicated pages at /brands/, and is missing a Vitrocsa card.</w:t>
            </w:r>
          </w:p>
        </w:tc>
      </w:tr>
      <w:tr>
        <w:tc>
          <w:tcPr>
            <w:tcW w:type="dxa" w:w="2400"/>
            <w:shd w:fill="2F2F2F" w:val="clear"/>
          </w:tcPr>
          <w:p>
            <w:r>
              <w:rPr>
                <w:b/>
                <w:bCs/>
                <w:sz w:val="18"/>
                <w:szCs w:val="18"/>
              </w:rPr>
              <w:t xml:space="preserve">Overall Score</w:t>
            </w:r>
          </w:p>
        </w:tc>
        <w:tc>
          <w:tcPr>
            <w:tcW w:type="dxa" w:w="1200"/>
            <w:shd w:fill="2F2F2F" w:val="clear"/>
          </w:tcPr>
          <w:p>
            <w:r>
              <w:rPr>
                <w:b/>
                <w:bCs/>
                <w:sz w:val="18"/>
                <w:szCs w:val="18"/>
              </w:rPr>
              <w:t xml:space="preserve">94 / 100</w:t>
            </w:r>
          </w:p>
        </w:tc>
        <w:tc>
          <w:tcPr>
            <w:tcW w:type="dxa" w:w="6600"/>
            <w:shd w:fill="2F2F2F" w:val="clear"/>
          </w:tcPr>
          <w:p>
            <w:r>
              <w:rPr>
                <w:b/>
                <w:bCs/>
                <w:sz w:val="18"/>
                <w:szCs w:val="18"/>
              </w:rPr>
              <w:t xml:space="preserve">Overall Status: FAIL (minor) — the site is in very good shape overall (all 4 New Pages including the 3 brand pages are live, correct and heading-perfect); remaining blockers are the 3 un-actioned hero-sentence rewrites and the unauthorised copy additions on 2 pages needing content sign-off.</w:t>
            </w:r>
          </w:p>
        </w:tc>
      </w:tr>
    </w:tbl>
    <w:p>
      <w:pPr>
        <w:pStyle w:val="Heading1"/>
        <w:spacing w:after="150" w:before="300"/>
      </w:pPr>
      <w:r>
        <w:t xml:space="preserve">Verification notes</w:t>
      </w:r>
    </w:p>
    <w:p>
      <w:pPr>
        <w:spacing w:after="100"/>
      </w:pPr>
      <w:r>
        <w:t xml:space="preserve">This review was conducted by fetching the rendered HTML of each live URL and comparing it directly against the text of the two approved Word documents. Meta tags, headings, body copy, bullet lists and FAQ question text were all machine-comparable and checked; FAQ answer text sits behind accordion controls that don't expose their content to a static page fetch, so answer bodies should get a quick manual spot-check as noted in Final Fixes. Screenshots/visual design QA (spacing, colour, mobile responsiveness) were not performed in this pass and would require a browser-based follow-up.</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2026-08-01T17:53:36.035Z</dcterms:created>
  <dcterms:modified xsi:type="dcterms:W3CDTF">2026-08-01T17:53:36.035Z</dcterms:modified>
</cp:coreProperties>
</file>

<file path=docProps/custom.xml><?xml version="1.0" encoding="utf-8"?>
<Properties xmlns="http://schemas.openxmlformats.org/officeDocument/2006/custom-properties" xmlns:vt="http://schemas.openxmlformats.org/officeDocument/2006/docPropsVTypes"/>
</file>