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Summarizing the analysis: </w:t>
        <w:br w:type="textWrapping"/>
        <w:br w:type="textWrapping"/>
        <w:t xml:space="preserve">We created a dataframe to collect the information of 15 schools and their two types (district or charter). We gathered to see how their type, budget, and student size affected overall performance. We looked closely at the math scores and reading scores. We saw that district schools have more funding compared to the charter schools. We saw that charter schools have less students in comparison with district schools. The overall passing rate for charter schools is substantial compared to the district schools. </w:t>
        <w:br w:type="textWrapping"/>
        <w:br w:type="textWrapping"/>
        <w:br w:type="textWrapping"/>
        <w:t xml:space="preserve">Two Conclusions:</w:t>
        <w:br w:type="textWrapping"/>
        <w:br w:type="textWrapping"/>
        <w:t xml:space="preserve">1. It is safe to say that the amount of students is more impactful to the overall performance of the school compared to the spending per student.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Charter schools have a higher success rate of students passing, most likely due to their smaller sizes.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