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MUE 705 Listening Study</w:t>
      </w:r>
    </w:p>
  </w:body>
  <w:body>
    <w:p>
      <w:pPr/>
    </w:p>
  </w:body>
  <w:body>
    <w:p>
      <w:pPr>
        <w:pStyle w:val="H2"/>
      </w:pPr>
      <w:r>
        <w:t>Survey Flow</w:t>
      </w:r>
    </w:p>
  </w:body>
  <w:body>
    <w:p>
      <w:pPr>
        <w:keepNext/>
        <w:pStyle w:val="SFBlue"/>
        <w:ind w:left="0"/>
      </w:pPr>
      <w:r>
        <w:t>Group: Consent Form + Survey Outline</w:t>
      </w:r>
    </w:p>
  </w:body>
  <w:body>
    <w:p>
      <w:pPr>
        <w:keepNext/>
        <w:pStyle w:val="SFGray"/>
        <w:ind w:left="400"/>
      </w:pPr>
      <w:r>
        <w:t>Block: Consent (2 Questions)</w:t>
      </w:r>
    </w:p>
  </w:body>
  <w:body>
    <w:p>
      <w:pPr>
        <w:keepNext/>
        <w:pStyle w:val="SFGray"/>
        <w:ind w:left="400"/>
      </w:pPr>
      <w:r>
        <w:t>Standard: General_Demographics (2 Questions)</w:t>
      </w:r>
    </w:p>
  </w:body>
  <w:body>
    <w:p>
      <w:pPr>
        <w:keepNext/>
        <w:pStyle w:val="SFGray"/>
        <w:ind w:left="400"/>
      </w:pPr>
      <w:r>
        <w:t>Block: Pre-Test Questions (4 Questions)</w:t>
      </w:r>
    </w:p>
  </w:body>
  <w:body>
    <w:p>
      <w:pPr>
        <w:keepNext/>
        <w:pStyle w:val="SFPurple"/>
        <w:ind w:left="400"/>
      </w:pPr>
      <w:r>
        <w:t>BlockRandomizer: 6 - </w:t>
      </w:r>
    </w:p>
  </w:body>
  <w:body>
    <w:p>
      <w:pPr>
        <w:keepNext/>
        <w:pStyle w:val="SFGray"/>
        <w:ind w:left="800"/>
      </w:pPr>
      <w:r>
        <w:t>Standard: NoGravity_Drums (2 Questions)</w:t>
      </w:r>
    </w:p>
  </w:body>
  <w:body>
    <w:p>
      <w:pPr>
        <w:keepNext/>
        <w:pStyle w:val="SFGray"/>
        <w:ind w:left="800"/>
      </w:pPr>
      <w:r>
        <w:t>Standard: Monstaclat_Drums (2 Questions)</w:t>
      </w:r>
    </w:p>
  </w:body>
  <w:body>
    <w:p>
      <w:pPr>
        <w:keepNext/>
        <w:pStyle w:val="SFGray"/>
        <w:ind w:left="800"/>
      </w:pPr>
      <w:r>
        <w:t>Standard: Celebrate_Bass (2 Questions)</w:t>
      </w:r>
    </w:p>
  </w:body>
  <w:body>
    <w:p>
      <w:pPr>
        <w:keepNext/>
        <w:pStyle w:val="SFGray"/>
        <w:ind w:left="800"/>
      </w:pPr>
      <w:r>
        <w:t>Standard: JG_Bass (2 Questions)</w:t>
      </w:r>
    </w:p>
  </w:body>
  <w:body>
    <w:p>
      <w:pPr>
        <w:keepNext/>
        <w:pStyle w:val="SFGray"/>
        <w:ind w:left="800"/>
      </w:pPr>
      <w:r>
        <w:t>Standard: TF_Bass (2 Questions)</w:t>
      </w:r>
    </w:p>
  </w:body>
  <w:body>
    <w:p>
      <w:pPr>
        <w:keepNext/>
        <w:pStyle w:val="SFGray"/>
        <w:ind w:left="800"/>
      </w:pPr>
      <w:r>
        <w:t>Block: DropNoir_Drums (2 Questions)</w:t>
      </w:r>
    </w:p>
  </w:body>
  <w:body>
    <w:p>
      <w:pPr>
        <w:keepNext/>
        <w:pStyle w:val="SFGray"/>
        <w:ind w:left="400"/>
      </w:pPr>
      <w:r>
        <w:t>Block:  (0 Questions)</w:t>
      </w:r>
    </w:p>
  </w:body>
  <w:body>
    <w:p>
      <w:pPr>
        <w:keepNext/>
        <w:pStyle w:val="SFGray"/>
        <w:ind w:left="0"/>
      </w:pPr>
      <w:r>
        <w:t>Standard: Validation (1 Question)</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Consent </w:t>
      </w:r>
      <w:r>
        <w:rPr/>
        <w:br/>
      </w:r>
      <w:r>
        <w:rPr/>
        <w:t xml:space="preserve">ELECTRONIC CONSENT FORM</w:t>
      </w:r>
      <w:r>
        <w:rPr/>
        <w:t xml:space="preserve"/>
      </w:r>
      <w:r>
        <w:rPr/>
        <w:t xml:space="preserve">
Hello, my name is Sahan Wijewardane and I am currently conducting a research study for the MUE 705 “Current Trends in Music Engineering” class, alongside supervision from Dr. Tom Collins.
</w:t>
      </w:r>
      <w:r>
        <w:rPr/>
        <w:br/>
      </w:r>
      <w:r>
        <w:rPr/>
        <w:t xml:space="preserve">
PURPOSE OF STUDY:</w:t>
      </w:r>
      <w:r>
        <w:rPr/>
        <w:t xml:space="preserve"/>
      </w:r>
      <w:r>
        <w:rPr/>
        <w:t xml:space="preserve">
We are asking you to take part in a research study to learn more about the correlation between objective and subjective evaluations of music source separation (MSS) model performance. You will be asked to take part in a Qualtrics survey using a computer or phone. Throughout the study, you will be asked to rate audio stimuli based on a few criteria, including presence of external artifacts and overall quality. The given audio stimuli will consist of one of two categories (bass or drums). There will also be some questions asking you to report on the quality of your listening environment and your familiarity with the technologies involved.
Risks involved in participating in this study are as follows:
</w:t>
      </w:r>
      <w:r>
        <w:rPr/>
        <w:br/>
      </w:r>
      <w:r>
        <w:rPr/>
        <w:t xml:space="preserve">• You may become bored or irritated because of the length of the study.</w:t>
      </w:r>
      <w:r>
        <w:rPr/>
        <w:t xml:space="preserve"/>
      </w:r>
      <w:r>
        <w:rPr/>
        <w:t xml:space="preserve">
</w:t>
      </w:r>
      <w:r>
        <w:rPr/>
        <w:br/>
      </w:r>
      <w:r>
        <w:rPr/>
        <w:t xml:space="preserve">• You may be fatigued by repeated listening to audio stimuli</w:t>
      </w:r>
      <w:r>
        <w:rPr/>
        <w:t xml:space="preserve"/>
      </w:r>
      <w:r>
        <w:rPr/>
        <w:t xml:space="preserve">
Benefits involved in participating in this study are as follows:
</w:t>
      </w:r>
      <w:r>
        <w:rPr/>
        <w:br/>
      </w:r>
      <w:r>
        <w:rPr/>
        <w:t xml:space="preserve">• Being a part of a study that aims to shed light on a significant and timely topic</w:t>
      </w:r>
      <w:r>
        <w:rPr/>
        <w:t xml:space="preserve"/>
      </w:r>
      <w:r>
        <w:rPr/>
        <w:t xml:space="preserve">
You will not be paid for participating in this research study. The study is private. The researchers will not share what they learn about you in a way that is tied to your identity. The researchers working on the study and the part of the government that makes the rules about research will need to see what is learned, but they are not allowed to tell anyone about you. If you are a student, your decision not to join this study or to withdraw from the study will not affect your grades or other academic standings at the University of Miami. If you are an employee of the University of Miami (UM), your decision not to join this study or to withdraw from the study will not affect your employment at the University of Miami System. Study responses will be kept private and anonymous. We will not store your name or any other personal information. Your participation is voluntary. You can decline to participate, and you can stop your participation at any time, if you wish to do so, without any negative consequences to you. By checking the box below, you consent to participate in this research project.
If you have any questions or concerns about the research, please feel free to contact me at sxw1454@miami.edu or the principal investigator, Dr. Tom Collins, at tom.collins@miami.edu If you have questions regarding your rights as a research participant, contact the University of Miami, Human Subject Research Office at (305) 243-3195.</w:t>
      </w:r>
    </w:p>
  </w:body>
  <w:body>
    <w:p>
      <w:pPr>
        <w:keepNext/>
        <w:pStyle w:val="ListParagraph"/>
        <w:numPr>
          <w:ilvl w:val="0"/>
          <w:numId w:val="4"/>
        </w:numPr>
      </w:pPr>
      <w:r>
        <w:rPr/>
        <w:t xml:space="preserve">I have read and understand the above information and consent to participate in this study  (1)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w:t>
      </w:r>
      <w:r>
        <w:rPr/>
        <w:br/>
      </w:r>
      <w:r>
        <w:rPr/>
        <w:t xml:space="preserve">IMPORTANT:
 </w:t>
      </w:r>
      <w:r>
        <w:rPr/>
        <w:t xml:space="preserve"/>
      </w:r>
      <w:r>
        <w:rPr/>
        <w:t xml:space="preserve">
</w:t>
      </w:r>
      <w:r>
        <w:rPr/>
        <w:br/>
      </w:r>
      <w:r>
        <w:rPr/>
        <w:t xml:space="preserve">Accurately completing this survey requires critical listening across the audible spectrum. For that reason it is </w:t>
      </w:r>
      <w:r>
        <w:rPr>
          <w:i w:val="on"/>
        </w:rPr>
        <w:t xml:space="preserve">highly encouraged</w:t>
      </w:r>
      <w:r>
        <w:rPr/>
        <w:t xml:space="preserve"> that you take this survey with a quality playback device and in a quiet listening environment. You will be asked to self-report both the state of your listening environment and what playback device you are using.</w:t>
      </w:r>
      <w:r>
        <w:rPr/>
        <w:t xml:space="preserve"/>
      </w:r>
    </w:p>
  </w:body>
  <w:body>
    <w:p>
      <w:pPr>
        <w:keepNext/>
        <w:pStyle w:val="ListParagraph"/>
        <w:numPr>
          <w:ilvl w:val="0"/>
          <w:numId w:val="4"/>
        </w:numPr>
      </w:pPr>
      <w:r>
        <w:rPr/>
        <w:t xml:space="preserve">I have read and understand the above information  (1) </w:t>
      </w:r>
    </w:p>
  </w:body>
  <w:body>
    <w:p>
      <w:pPr/>
    </w:p>
  </w:body>
  <w:body>
    <w:p>
      <w:pPr>
        <w:pStyle w:val="BlockEndLabel"/>
      </w:pPr>
      <w:r>
        <w:t>End of Block: Consent</w:t>
      </w:r>
    </w:p>
  </w:body>
  <w:body>
    <w:p>
      <w:pPr>
        <w:pStyle w:val="BlockSeparator"/>
      </w:pPr>
    </w:p>
  </w:body>
  <w:body>
    <w:p>
      <w:pPr>
        <w:pStyle w:val="BlockStartLabel"/>
      </w:pPr>
      <w:r>
        <w:t>Start of Block: General_Demographics</w:t>
      </w:r>
    </w:p>
  </w:body>
  <w:body>
    <w:tbl>
      <w:tblPr>
        <w:tblStyle w:val="QQuestionIconTable"/>
        <w:tblW w:w="0" w:type="auto"/>
        <w:tblLook w:firstRow="true" w:lastRow="true" w:firstCol="true" w:lastCol="true"/>
      </w:tblPr>
      <w:tblGrid/>
    </w:tbl>
    <w:p/>
  </w:body>
  <w:body>
    <w:p>
      <w:pPr>
        <w:keepNext/>
      </w:pPr>
      <w:r>
        <w:rPr/>
        <w:t xml:space="preserve">Q46 How old are you?</w:t>
      </w:r>
    </w:p>
  </w:body>
  <w:body>
    <w:p>
      <w:pPr>
        <w:keepNext/>
        <w:pStyle w:val="ListParagraph"/>
        <w:numPr>
          <w:ilvl w:val="0"/>
          <w:numId w:val="4"/>
        </w:numPr>
      </w:pPr>
      <w:r>
        <w:rPr/>
        <w:t xml:space="preserve">Under 18  (1) </w:t>
      </w:r>
    </w:p>
  </w:body>
  <w:body>
    <w:p>
      <w:pPr>
        <w:keepNext/>
        <w:pStyle w:val="ListParagraph"/>
        <w:numPr>
          <w:ilvl w:val="0"/>
          <w:numId w:val="4"/>
        </w:numPr>
      </w:pPr>
      <w:r>
        <w:rPr/>
        <w:t xml:space="preserve">18-24 years old  (2) </w:t>
      </w:r>
    </w:p>
  </w:body>
  <w:body>
    <w:p>
      <w:pPr>
        <w:keepNext/>
        <w:pStyle w:val="ListParagraph"/>
        <w:numPr>
          <w:ilvl w:val="0"/>
          <w:numId w:val="4"/>
        </w:numPr>
      </w:pPr>
      <w:r>
        <w:rPr/>
        <w:t xml:space="preserve">25-34 years old  (3) </w:t>
      </w:r>
    </w:p>
  </w:body>
  <w:body>
    <w:p>
      <w:pPr>
        <w:keepNext/>
        <w:pStyle w:val="ListParagraph"/>
        <w:numPr>
          <w:ilvl w:val="0"/>
          <w:numId w:val="4"/>
        </w:numPr>
      </w:pPr>
      <w:r>
        <w:rPr/>
        <w:t xml:space="preserve">35-44 years old  (4) </w:t>
      </w:r>
    </w:p>
  </w:body>
  <w:body>
    <w:p>
      <w:pPr>
        <w:keepNext/>
        <w:pStyle w:val="ListParagraph"/>
        <w:numPr>
          <w:ilvl w:val="0"/>
          <w:numId w:val="4"/>
        </w:numPr>
      </w:pPr>
      <w:r>
        <w:rPr/>
        <w:t xml:space="preserve">45-54 years old  (5) </w:t>
      </w:r>
    </w:p>
  </w:body>
  <w:body>
    <w:p>
      <w:pPr>
        <w:keepNext/>
        <w:pStyle w:val="ListParagraph"/>
        <w:numPr>
          <w:ilvl w:val="0"/>
          <w:numId w:val="4"/>
        </w:numPr>
      </w:pPr>
      <w:r>
        <w:rPr/>
        <w:t xml:space="preserve">55-64 years old  (6) </w:t>
      </w:r>
    </w:p>
  </w:body>
  <w:body>
    <w:p>
      <w:pPr>
        <w:keepNext/>
        <w:pStyle w:val="ListParagraph"/>
        <w:numPr>
          <w:ilvl w:val="0"/>
          <w:numId w:val="4"/>
        </w:numPr>
      </w:pPr>
      <w:r>
        <w:rPr/>
        <w:t xml:space="preserve">65+ years old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How do you describe yourself?</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Prefer to self-describe  (4) __________________________________________________</w:t>
      </w:r>
    </w:p>
  </w:body>
  <w:body>
    <w:p>
      <w:pPr>
        <w:keepNext/>
        <w:pStyle w:val="ListParagraph"/>
        <w:numPr>
          <w:ilvl w:val="0"/>
          <w:numId w:val="4"/>
        </w:numPr>
      </w:pPr>
      <w:r>
        <w:rPr/>
        <w:t xml:space="preserve">Prefer not to say  (5) </w:t>
      </w:r>
    </w:p>
  </w:body>
  <w:body>
    <w:p>
      <w:pPr/>
    </w:p>
  </w:body>
  <w:body>
    <w:p>
      <w:pPr>
        <w:pStyle w:val="BlockEndLabel"/>
      </w:pPr>
      <w:r>
        <w:t>End of Block: General_Demographics</w:t>
      </w:r>
    </w:p>
  </w:body>
  <w:body>
    <w:p>
      <w:pPr>
        <w:pStyle w:val="BlockSeparator"/>
      </w:pPr>
    </w:p>
  </w:body>
  <w:body>
    <w:p>
      <w:pPr>
        <w:pStyle w:val="BlockStartLabel"/>
      </w:pPr>
      <w:r>
        <w:t>Start of Block: Pre-Test Questions</w:t>
      </w:r>
    </w:p>
  </w:body>
  <w:body>
    <w:tbl>
      <w:tblPr>
        <w:tblStyle w:val="QQuestionIconTable"/>
        <w:tblW w:w="0" w:type="auto"/>
        <w:tblLook w:firstRow="true" w:lastRow="true" w:firstCol="true" w:lastCol="true"/>
      </w:tblPr>
      <w:tblGrid/>
    </w:tbl>
    <w:p/>
  </w:body>
  <w:body>
    <w:p>
      <w:pPr>
        <w:keepNext/>
      </w:pPr>
      <w:r>
        <w:rPr/>
        <w:t xml:space="preserve">Playback Device What playback device (i.e. laptop speakers, headphones, etc.) are you taking this survey on?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Environment_Quality Rate the quality of your listening environment, from 1 (dreadful) to 5 (pristine):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Dreadful</w:t>
            </w:r>
          </w:p>
        </w:tc>
        <w:tc>
          <w:tcPr>
            <w:tcW w:w="958" w:type="dxa"/>
          </w:tcPr>
          <w:p>
            <w:pPr>
              <w:pStyle w:val="Normal"/>
            </w:pPr>
            <w:r>
              <w:rPr/>
              <w:t xml:space="preserve">Subpar</w:t>
            </w:r>
          </w:p>
        </w:tc>
        <w:tc>
          <w:tcPr>
            <w:tcW w:w="958" w:type="dxa"/>
          </w:tcPr>
          <w:p>
            <w:pPr>
              <w:pStyle w:val="Normal"/>
            </w:pPr>
            <w:r>
              <w:rPr/>
              <w:t xml:space="preserve">Neutral</w:t>
            </w:r>
          </w:p>
        </w:tc>
        <w:tc>
          <w:tcPr>
            <w:tcW w:w="958" w:type="dxa"/>
          </w:tcPr>
          <w:p>
            <w:pPr>
              <w:pStyle w:val="Normal"/>
            </w:pPr>
            <w:r>
              <w:rPr/>
              <w:t xml:space="preserve">Good</w:t>
            </w:r>
          </w:p>
        </w:tc>
        <w:tc>
          <w:tcPr>
            <w:tcW w:w="958" w:type="dxa"/>
          </w:tcPr>
          <w:p>
            <w:pPr>
              <w:pStyle w:val="Normal"/>
            </w:pPr>
            <w:r>
              <w:rPr/>
              <w:t xml:space="preserve">Pristine</w:t>
            </w:r>
          </w:p>
        </w:tc>
      </w:tr>
    </w:tbl>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pStyle w:val="Normal"/>
            </w:pPr>
          </w:p>
        </w:tc>
        <w:tc>
          <w:tcPr>
            <w:tcW w:w="958" w:type="dxa"/>
          </w:tcPr>
          <w:p>
            <w:pPr>
              <w:pStyle w:val="Normal"/>
            </w:pPr>
            <w:r>
              <w:rPr/>
              <w:t xml:space="preserve">1</w:t>
            </w:r>
          </w:p>
        </w:tc>
        <w:tc>
          <w:tcPr>
            <w:tcW w:w="958" w:type="dxa"/>
          </w:tcPr>
          <w:p>
            <w:pPr>
              <w:pStyle w:val="Normal"/>
            </w:pPr>
            <w:r>
              <w:rPr/>
              <w:t xml:space="preserve">2</w:t>
            </w:r>
          </w:p>
        </w:tc>
        <w:tc>
          <w:tcPr>
            <w:tcW w:w="958" w:type="dxa"/>
          </w:tcPr>
          <w:p>
            <w:pPr>
              <w:pStyle w:val="Normal"/>
            </w:pPr>
            <w:r>
              <w:rPr/>
              <w:t xml:space="preserve">3</w:t>
            </w:r>
          </w:p>
        </w:tc>
        <w:tc>
          <w:tcPr>
            <w:tcW w:w="958" w:type="dxa"/>
          </w:tcPr>
          <w:p>
            <w:pPr>
              <w:pStyle w:val="Normal"/>
            </w:pPr>
            <w:r>
              <w:rPr/>
              <w:t xml:space="preserve">4</w:t>
            </w:r>
          </w:p>
        </w:tc>
        <w:tc>
          <w:tcPr>
            <w:tcW w:w="95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Quality of Listening Environment ()</w:t>
            </w:r>
          </w:p>
        </w:tc>
        <w:tc>
          <w:tcPr>
            <w:tcW w:w="4788" w:type="dxa"/>
          </w:tcPr>
          <w:p>
            <w:pPr>
              <w:keepNext/>
            </w:pPr>
            <w:r>
              <w:rPr>
                <w:noProof/>
              </w:rPr>
              <w:drawing>
                <wp:inline distT="0" distB="0" distL="0" distR="0">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MSS_Familiarity Rate your familiarity with music source separation, from 1 (Completely unfamiliar) to 5 (Extremely familiar):</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Completely unfamiliar</w:t>
            </w:r>
          </w:p>
        </w:tc>
        <w:tc>
          <w:tcPr>
            <w:tcW w:w="958" w:type="dxa"/>
          </w:tcPr>
          <w:p>
            <w:pPr>
              <w:pStyle w:val="Normal"/>
            </w:pPr>
            <w:r>
              <w:rPr/>
              <w:t xml:space="preserve">Somewhat unfamiliar</w:t>
            </w:r>
          </w:p>
        </w:tc>
        <w:tc>
          <w:tcPr>
            <w:tcW w:w="958" w:type="dxa"/>
          </w:tcPr>
          <w:p>
            <w:pPr>
              <w:pStyle w:val="Normal"/>
            </w:pPr>
            <w:r>
              <w:rPr/>
              <w:t xml:space="preserve">Neutral</w:t>
            </w:r>
          </w:p>
        </w:tc>
        <w:tc>
          <w:tcPr>
            <w:tcW w:w="958" w:type="dxa"/>
          </w:tcPr>
          <w:p>
            <w:pPr>
              <w:pStyle w:val="Normal"/>
            </w:pPr>
            <w:r>
              <w:rPr/>
              <w:t xml:space="preserve">Somewhat familiar</w:t>
            </w:r>
          </w:p>
        </w:tc>
        <w:tc>
          <w:tcPr>
            <w:tcW w:w="958" w:type="dxa"/>
          </w:tcPr>
          <w:p>
            <w:pPr>
              <w:pStyle w:val="Normal"/>
            </w:pPr>
            <w:r>
              <w:rPr/>
              <w:t xml:space="preserve">Extremely familiar</w:t>
            </w:r>
          </w:p>
        </w:tc>
      </w:tr>
    </w:tbl>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pStyle w:val="Normal"/>
            </w:pPr>
          </w:p>
        </w:tc>
        <w:tc>
          <w:tcPr>
            <w:tcW w:w="958" w:type="dxa"/>
          </w:tcPr>
          <w:p>
            <w:pPr>
              <w:pStyle w:val="Normal"/>
            </w:pPr>
            <w:r>
              <w:rPr/>
              <w:t xml:space="preserve">1</w:t>
            </w:r>
          </w:p>
        </w:tc>
        <w:tc>
          <w:tcPr>
            <w:tcW w:w="958" w:type="dxa"/>
          </w:tcPr>
          <w:p>
            <w:pPr>
              <w:pStyle w:val="Normal"/>
            </w:pPr>
            <w:r>
              <w:rPr/>
              <w:t xml:space="preserve">2</w:t>
            </w:r>
          </w:p>
        </w:tc>
        <w:tc>
          <w:tcPr>
            <w:tcW w:w="958" w:type="dxa"/>
          </w:tcPr>
          <w:p>
            <w:pPr>
              <w:pStyle w:val="Normal"/>
            </w:pPr>
            <w:r>
              <w:rPr/>
              <w:t xml:space="preserve">3</w:t>
            </w:r>
          </w:p>
        </w:tc>
        <w:tc>
          <w:tcPr>
            <w:tcW w:w="958" w:type="dxa"/>
          </w:tcPr>
          <w:p>
            <w:pPr>
              <w:pStyle w:val="Normal"/>
            </w:pPr>
            <w:r>
              <w:rPr/>
              <w:t xml:space="preserve">4</w:t>
            </w:r>
          </w:p>
        </w:tc>
        <w:tc>
          <w:tcPr>
            <w:tcW w:w="95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Familiarity with music source separation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Assessment_Familiari Rate your familiarity with assessing the quality of audio recordings, from 1 (Completely unfamiliar) to 5 (Extremely familiar):</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Completely unfamiliar</w:t>
            </w:r>
          </w:p>
        </w:tc>
        <w:tc>
          <w:tcPr>
            <w:tcW w:w="958" w:type="dxa"/>
          </w:tcPr>
          <w:p>
            <w:pPr>
              <w:pStyle w:val="Normal"/>
            </w:pPr>
            <w:r>
              <w:rPr/>
              <w:t xml:space="preserve">Somewhat unfamiliar</w:t>
            </w:r>
          </w:p>
        </w:tc>
        <w:tc>
          <w:tcPr>
            <w:tcW w:w="958" w:type="dxa"/>
          </w:tcPr>
          <w:p>
            <w:pPr>
              <w:pStyle w:val="Normal"/>
            </w:pPr>
            <w:r>
              <w:rPr/>
              <w:t xml:space="preserve">Neutral</w:t>
            </w:r>
          </w:p>
        </w:tc>
        <w:tc>
          <w:tcPr>
            <w:tcW w:w="958" w:type="dxa"/>
          </w:tcPr>
          <w:p>
            <w:pPr>
              <w:pStyle w:val="Normal"/>
            </w:pPr>
            <w:r>
              <w:rPr/>
              <w:t xml:space="preserve">Somewhat familiar</w:t>
            </w:r>
          </w:p>
        </w:tc>
        <w:tc>
          <w:tcPr>
            <w:tcW w:w="958" w:type="dxa"/>
          </w:tcPr>
          <w:p>
            <w:pPr>
              <w:pStyle w:val="Normal"/>
            </w:pPr>
            <w:r>
              <w:rPr/>
              <w:t xml:space="preserve">Extremely familiar</w:t>
            </w:r>
          </w:p>
        </w:tc>
      </w:tr>
    </w:tbl>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pStyle w:val="Normal"/>
            </w:pPr>
          </w:p>
        </w:tc>
        <w:tc>
          <w:tcPr>
            <w:tcW w:w="958" w:type="dxa"/>
          </w:tcPr>
          <w:p>
            <w:pPr>
              <w:pStyle w:val="Normal"/>
            </w:pPr>
            <w:r>
              <w:rPr/>
              <w:t xml:space="preserve">1</w:t>
            </w:r>
          </w:p>
        </w:tc>
        <w:tc>
          <w:tcPr>
            <w:tcW w:w="958" w:type="dxa"/>
          </w:tcPr>
          <w:p>
            <w:pPr>
              <w:pStyle w:val="Normal"/>
            </w:pPr>
            <w:r>
              <w:rPr/>
              <w:t xml:space="preserve">2</w:t>
            </w:r>
          </w:p>
        </w:tc>
        <w:tc>
          <w:tcPr>
            <w:tcW w:w="958" w:type="dxa"/>
          </w:tcPr>
          <w:p>
            <w:pPr>
              <w:pStyle w:val="Normal"/>
            </w:pPr>
            <w:r>
              <w:rPr/>
              <w:t xml:space="preserve">3</w:t>
            </w:r>
          </w:p>
        </w:tc>
        <w:tc>
          <w:tcPr>
            <w:tcW w:w="958" w:type="dxa"/>
          </w:tcPr>
          <w:p>
            <w:pPr>
              <w:pStyle w:val="Normal"/>
            </w:pPr>
            <w:r>
              <w:rPr/>
              <w:t xml:space="preserve">4</w:t>
            </w:r>
          </w:p>
        </w:tc>
        <w:tc>
          <w:tcPr>
            <w:tcW w:w="95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Familiarity with audio quality assessment ()</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Pre-Test Questions</w:t>
      </w:r>
    </w:p>
  </w:body>
  <w:body>
    <w:p>
      <w:pPr>
        <w:pStyle w:val="BlockSeparator"/>
      </w:pPr>
    </w:p>
  </w:body>
  <w:body>
    <w:p>
      <w:pPr>
        <w:pStyle w:val="BlockStartLabel"/>
      </w:pPr>
      <w:r>
        <w:t>Start of Block: NoGravity_Drums</w:t>
      </w:r>
    </w:p>
  </w:body>
  <w:body>
    <w:tbl>
      <w:tblPr>
        <w:tblStyle w:val="QQuestionIconTable"/>
        <w:tblW w:w="0" w:type="auto"/>
        <w:tblLook w:firstRow="true" w:lastRow="true" w:firstCol="true" w:lastCol="true"/>
      </w:tblPr>
      <w:tblGrid/>
    </w:tbl>
    <w:p/>
  </w:body>
  <w:body>
    <w:p>
      <w:pPr>
        <w:keepNext/>
      </w:pPr>
      <w:r>
        <w:rPr/>
        <w:t xml:space="preserve">NG_Drums_OriginalMix </w:t>
      </w:r>
      <w:r>
        <w:rPr/>
        <w:br/>
      </w:r>
      <w:r>
        <w:rPr/>
        <w:t xml:space="preserve">Listen to this excerpt from an original mix:
 </w:t>
      </w:r>
      <w:r>
        <w:rPr/>
        <w:t xml:space="preserve"/>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NG_Drums_Q Please listen to all of the separated </w:t>
      </w:r>
      <w:r>
        <w:rPr>
          <w:b w:val="on"/>
          <w:i w:val="on"/>
        </w:rPr>
        <w:t xml:space="preserve">drums</w:t>
      </w:r>
      <w:r>
        <w:rPr/>
        <w:t xml:space="preserve"> sources below. Then use the text input to give each a numerical rating, from 0 (Bad) to 100 (Excellent). Consider both the presence of external artifacts and the overall audio quality.  Play each audio clip as often as you need. There are no right/wrong answers — use your perception.</w:t>
      </w:r>
    </w:p>
  </w:body>
  <w:body>
    <w:tbl>
      <w:tblPr>
        <w:tblStyle w:val="QText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Rating (1)</w:t>
            </w:r>
          </w:p>
        </w:tc>
      </w:tr>
      <w:tr>
        <w:tc>
          <w:tcPr>
            <w:tcW w:w="4788" w:type="dxa"/>
          </w:tcPr>
          <w:p>
            <w:pPr>
              <w:keepNext/>
              <w:pStyle w:val="Normal"/>
            </w:pPr>
            <w:r>
              <w:rPr/>
              <w:t xml:space="preserve"> (NG_Drums_HTDemucs) </w:t>
            </w:r>
          </w:p>
        </w:tc>
        <w:tc>
          <w:tcPr>
            <w:tcW w:w="4788" w:type="dxa"/>
          </w:tcPr>
          <w:p>
            <w:pPr>
              <w:keepNext/>
              <w:pStyle w:val="ListParagraph"/>
              <w:numPr>
                <w:ilvl w:val="0"/>
                <w:numId w:val="0"/>
              </w:numPr>
            </w:pPr>
          </w:p>
        </w:tc>
      </w:tr>
      <w:tr>
        <w:tc>
          <w:tcPr>
            <w:tcW w:w="4788" w:type="dxa"/>
          </w:tcPr>
          <w:p>
            <w:pPr>
              <w:keepNext/>
              <w:pStyle w:val="Normal"/>
            </w:pPr>
            <w:r>
              <w:rPr/>
              <w:t xml:space="preserve"> (NG_Drums_Ref) </w:t>
            </w:r>
          </w:p>
        </w:tc>
        <w:tc>
          <w:tcPr>
            <w:tcW w:w="4788" w:type="dxa"/>
          </w:tcPr>
          <w:p>
            <w:pPr>
              <w:keepNext/>
              <w:pStyle w:val="ListParagraph"/>
              <w:numPr>
                <w:ilvl w:val="0"/>
                <w:numId w:val="0"/>
              </w:numPr>
            </w:pPr>
          </w:p>
        </w:tc>
      </w:tr>
      <w:tr>
        <w:tc>
          <w:tcPr>
            <w:tcW w:w="4788" w:type="dxa"/>
          </w:tcPr>
          <w:p>
            <w:pPr>
              <w:keepNext/>
              <w:pStyle w:val="Normal"/>
            </w:pPr>
            <w:r>
              <w:rPr/>
              <w:t xml:space="preserve"> (NG_Drums_Spleeter) </w:t>
            </w:r>
          </w:p>
        </w:tc>
        <w:tc>
          <w:tcPr>
            <w:tcW w:w="4788" w:type="dxa"/>
          </w:tcPr>
          <w:p>
            <w:pPr>
              <w:keepNext/>
              <w:pStyle w:val="ListParagraph"/>
              <w:numPr>
                <w:ilvl w:val="0"/>
                <w:numId w:val="0"/>
              </w:numPr>
            </w:pPr>
          </w:p>
        </w:tc>
      </w:tr>
      <w:tr>
        <w:tc>
          <w:tcPr>
            <w:tcW w:w="4788" w:type="dxa"/>
          </w:tcPr>
          <w:p>
            <w:pPr>
              <w:keepNext/>
              <w:pStyle w:val="Normal"/>
            </w:pPr>
            <w:r>
              <w:rPr/>
              <w:t xml:space="preserve"> (NG_Drums_Anch) </w:t>
            </w:r>
          </w:p>
        </w:tc>
        <w:tc>
          <w:tcPr>
            <w:tcW w:w="4788" w:type="dxa"/>
          </w:tcPr>
          <w:p>
            <w:pPr>
              <w:keepNext/>
              <w:pStyle w:val="ListParagraph"/>
              <w:numPr>
                <w:ilvl w:val="0"/>
                <w:numId w:val="0"/>
              </w:numPr>
            </w:pPr>
          </w:p>
        </w:tc>
      </w:tr>
      <w:tr>
        <w:tc>
          <w:tcPr>
            <w:tcW w:w="4788" w:type="dxa"/>
          </w:tcPr>
          <w:p>
            <w:pPr>
              <w:keepNext/>
              <w:pStyle w:val="Normal"/>
            </w:pPr>
            <w:r>
              <w:rPr/>
              <w:t xml:space="preserve"> (NG_Drums_Dv2) </w:t>
            </w:r>
          </w:p>
        </w:tc>
        <w:tc>
          <w:tcPr>
            <w:tcW w:w="4788" w:type="dxa"/>
          </w:tcPr>
          <w:p>
            <w:pPr>
              <w:keepNext/>
              <w:pStyle w:val="ListParagraph"/>
              <w:numPr>
                <w:ilvl w:val="0"/>
                <w:numId w:val="0"/>
              </w:numPr>
            </w:pPr>
          </w:p>
        </w:tc>
      </w:tr>
    </w:tbl>
    <w:p/>
  </w:body>
  <w:body>
    <w:p>
      <w:pPr/>
    </w:p>
  </w:body>
  <w:body>
    <w:p>
      <w:pPr>
        <w:pStyle w:val="BlockEndLabel"/>
      </w:pPr>
      <w:r>
        <w:t>End of Block: NoGravity_Drums</w:t>
      </w:r>
    </w:p>
  </w:body>
  <w:body>
    <w:p>
      <w:pPr>
        <w:pStyle w:val="BlockSeparator"/>
      </w:pPr>
    </w:p>
  </w:body>
  <w:body>
    <w:p>
      <w:pPr>
        <w:pStyle w:val="BlockStartLabel"/>
      </w:pPr>
      <w:r>
        <w:t>Start of Block: Monstaclat_Drums</w:t>
      </w:r>
    </w:p>
  </w:body>
  <w:body>
    <w:tbl>
      <w:tblPr>
        <w:tblStyle w:val="QQuestionIconTable"/>
        <w:tblW w:w="0" w:type="auto"/>
        <w:tblLook w:firstRow="true" w:lastRow="true" w:firstCol="true" w:lastCol="true"/>
      </w:tblPr>
      <w:tblGrid/>
    </w:tbl>
    <w:p/>
  </w:body>
  <w:body>
    <w:p>
      <w:pPr>
        <w:keepNext/>
      </w:pPr>
      <w:r>
        <w:rPr/>
        <w:t xml:space="preserve">Monstaclat_Drums_Mix </w:t>
      </w:r>
      <w:r>
        <w:rPr/>
        <w:br/>
      </w:r>
      <w:r>
        <w:rPr/>
        <w:t xml:space="preserve">Listen to this excerpt from an original mix:
 </w:t>
      </w:r>
      <w:r>
        <w:rPr/>
        <w:t xml:space="preserve"/>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Monstaclat_Drums_Q Please listen to all of the separated </w:t>
      </w:r>
      <w:r>
        <w:rPr>
          <w:b w:val="on"/>
          <w:i w:val="on"/>
        </w:rPr>
        <w:t xml:space="preserve">drums</w:t>
      </w:r>
      <w:r>
        <w:rPr/>
        <w:t xml:space="preserve"> sources below. Then use the text input to give each a numerical rating, from 0 (Bad) to 100 (Excellent). Consider both the presence of external artifacts and the overall audio quality.  Play each audio clip as often as you need. There are no right/wrong answers — use your perception.</w:t>
      </w:r>
    </w:p>
  </w:body>
  <w:body>
    <w:tbl>
      <w:tblPr>
        <w:tblStyle w:val="QText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Rating (1)</w:t>
            </w:r>
          </w:p>
        </w:tc>
      </w:tr>
      <w:tr>
        <w:tc>
          <w:tcPr>
            <w:tcW w:w="4788" w:type="dxa"/>
          </w:tcPr>
          <w:p>
            <w:pPr>
              <w:keepNext/>
              <w:pStyle w:val="Normal"/>
            </w:pPr>
            <w:r>
              <w:rPr/>
              <w:t xml:space="preserve"> (Monstaclat_Drums_HTDemucs) </w:t>
            </w:r>
          </w:p>
        </w:tc>
        <w:tc>
          <w:tcPr>
            <w:tcW w:w="4788" w:type="dxa"/>
          </w:tcPr>
          <w:p>
            <w:pPr>
              <w:keepNext/>
              <w:pStyle w:val="ListParagraph"/>
              <w:numPr>
                <w:ilvl w:val="0"/>
                <w:numId w:val="0"/>
              </w:numPr>
            </w:pPr>
          </w:p>
        </w:tc>
      </w:tr>
      <w:tr>
        <w:tc>
          <w:tcPr>
            <w:tcW w:w="4788" w:type="dxa"/>
          </w:tcPr>
          <w:p>
            <w:pPr>
              <w:keepNext/>
              <w:pStyle w:val="Normal"/>
            </w:pPr>
            <w:r>
              <w:rPr/>
              <w:t xml:space="preserve"> (Monstaclat_Drums_Ref) </w:t>
            </w:r>
          </w:p>
        </w:tc>
        <w:tc>
          <w:tcPr>
            <w:tcW w:w="4788" w:type="dxa"/>
          </w:tcPr>
          <w:p>
            <w:pPr>
              <w:keepNext/>
              <w:pStyle w:val="ListParagraph"/>
              <w:numPr>
                <w:ilvl w:val="0"/>
                <w:numId w:val="0"/>
              </w:numPr>
            </w:pPr>
          </w:p>
        </w:tc>
      </w:tr>
      <w:tr>
        <w:tc>
          <w:tcPr>
            <w:tcW w:w="4788" w:type="dxa"/>
          </w:tcPr>
          <w:p>
            <w:pPr>
              <w:keepNext/>
              <w:pStyle w:val="Normal"/>
            </w:pPr>
            <w:r>
              <w:rPr/>
              <w:t xml:space="preserve"> (Monstaclat_Drums_Spleeter) </w:t>
            </w:r>
          </w:p>
        </w:tc>
        <w:tc>
          <w:tcPr>
            <w:tcW w:w="4788" w:type="dxa"/>
          </w:tcPr>
          <w:p>
            <w:pPr>
              <w:keepNext/>
              <w:pStyle w:val="ListParagraph"/>
              <w:numPr>
                <w:ilvl w:val="0"/>
                <w:numId w:val="0"/>
              </w:numPr>
            </w:pPr>
          </w:p>
        </w:tc>
      </w:tr>
      <w:tr>
        <w:tc>
          <w:tcPr>
            <w:tcW w:w="4788" w:type="dxa"/>
          </w:tcPr>
          <w:p>
            <w:pPr>
              <w:keepNext/>
              <w:pStyle w:val="Normal"/>
            </w:pPr>
            <w:r>
              <w:rPr/>
              <w:t xml:space="preserve"> (Monstaclat_Drums_Anchor) </w:t>
            </w:r>
          </w:p>
        </w:tc>
        <w:tc>
          <w:tcPr>
            <w:tcW w:w="4788" w:type="dxa"/>
          </w:tcPr>
          <w:p>
            <w:pPr>
              <w:keepNext/>
              <w:pStyle w:val="ListParagraph"/>
              <w:numPr>
                <w:ilvl w:val="0"/>
                <w:numId w:val="0"/>
              </w:numPr>
            </w:pPr>
          </w:p>
        </w:tc>
      </w:tr>
      <w:tr>
        <w:tc>
          <w:tcPr>
            <w:tcW w:w="4788" w:type="dxa"/>
          </w:tcPr>
          <w:p>
            <w:pPr>
              <w:keepNext/>
              <w:pStyle w:val="Normal"/>
            </w:pPr>
            <w:r>
              <w:rPr/>
              <w:t xml:space="preserve"> (Monstaclat_Drums_Dv2) </w:t>
            </w:r>
          </w:p>
        </w:tc>
        <w:tc>
          <w:tcPr>
            <w:tcW w:w="4788" w:type="dxa"/>
          </w:tcPr>
          <w:p>
            <w:pPr>
              <w:keepNext/>
              <w:pStyle w:val="ListParagraph"/>
              <w:numPr>
                <w:ilvl w:val="0"/>
                <w:numId w:val="0"/>
              </w:numPr>
            </w:pPr>
          </w:p>
        </w:tc>
      </w:tr>
    </w:tbl>
    <w:p/>
  </w:body>
  <w:body>
    <w:p>
      <w:pPr/>
    </w:p>
  </w:body>
  <w:body>
    <w:p>
      <w:pPr>
        <w:pStyle w:val="BlockEndLabel"/>
      </w:pPr>
      <w:r>
        <w:t>End of Block: Monstaclat_Drums</w:t>
      </w:r>
    </w:p>
  </w:body>
  <w:body>
    <w:p>
      <w:pPr>
        <w:pStyle w:val="BlockSeparator"/>
      </w:pPr>
    </w:p>
  </w:body>
  <w:body>
    <w:p>
      <w:pPr>
        <w:pStyle w:val="BlockStartLabel"/>
      </w:pPr>
      <w:r>
        <w:t>Start of Block: Celebrate_Bass</w:t>
      </w:r>
    </w:p>
  </w:body>
  <w:body>
    <w:tbl>
      <w:tblPr>
        <w:tblStyle w:val="QQuestionIconTable"/>
        <w:tblW w:w="0" w:type="auto"/>
        <w:tblLook w:firstRow="true" w:lastRow="true" w:firstCol="true" w:lastCol="true"/>
      </w:tblPr>
      <w:tblGrid/>
    </w:tbl>
    <w:p/>
  </w:body>
  <w:body>
    <w:p>
      <w:pPr>
        <w:keepNext/>
      </w:pPr>
      <w:r>
        <w:rPr/>
        <w:t xml:space="preserve">Celebrate_Bass_Mix </w:t>
      </w:r>
      <w:r>
        <w:rPr/>
        <w:br/>
      </w:r>
      <w:r>
        <w:rPr/>
        <w:t xml:space="preserve">Listen to this excerpt from an original mix:
 </w:t>
      </w:r>
      <w:r>
        <w:rPr/>
        <w:t xml:space="preserve"/>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Celebrate_Bass_Q Please listen to all of the separated </w:t>
      </w:r>
      <w:r>
        <w:rPr>
          <w:b w:val="on"/>
          <w:i w:val="on"/>
        </w:rPr>
        <w:t xml:space="preserve">bass</w:t>
      </w:r>
      <w:r>
        <w:rPr/>
        <w:t xml:space="preserve"> sources below. Then use the text input to give each a numerical rating, from 0 (Bad) to 100 (Excellent). Consider both the presence of external artifacts and the overall audio quality.  Play each audio clip as often as you need. There are no right/wrong answers — use your perception.</w:t>
      </w:r>
    </w:p>
  </w:body>
  <w:body>
    <w:tbl>
      <w:tblPr>
        <w:tblStyle w:val="QText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Rating (1)</w:t>
            </w:r>
          </w:p>
        </w:tc>
      </w:tr>
      <w:tr>
        <w:tc>
          <w:tcPr>
            <w:tcW w:w="4788" w:type="dxa"/>
          </w:tcPr>
          <w:p>
            <w:pPr>
              <w:keepNext/>
              <w:pStyle w:val="Normal"/>
            </w:pPr>
            <w:r>
              <w:rPr/>
              <w:t xml:space="preserve"> (Celebrate_Bass_HTDemucs) </w:t>
            </w:r>
          </w:p>
        </w:tc>
        <w:tc>
          <w:tcPr>
            <w:tcW w:w="4788" w:type="dxa"/>
          </w:tcPr>
          <w:p>
            <w:pPr>
              <w:keepNext/>
              <w:pStyle w:val="ListParagraph"/>
              <w:numPr>
                <w:ilvl w:val="0"/>
                <w:numId w:val="0"/>
              </w:numPr>
            </w:pPr>
          </w:p>
        </w:tc>
      </w:tr>
      <w:tr>
        <w:tc>
          <w:tcPr>
            <w:tcW w:w="4788" w:type="dxa"/>
          </w:tcPr>
          <w:p>
            <w:pPr>
              <w:keepNext/>
              <w:pStyle w:val="Normal"/>
            </w:pPr>
            <w:r>
              <w:rPr/>
              <w:t xml:space="preserve"> (Celebrate_Bass_Ref) </w:t>
            </w:r>
          </w:p>
        </w:tc>
        <w:tc>
          <w:tcPr>
            <w:tcW w:w="4788" w:type="dxa"/>
          </w:tcPr>
          <w:p>
            <w:pPr>
              <w:keepNext/>
              <w:pStyle w:val="ListParagraph"/>
              <w:numPr>
                <w:ilvl w:val="0"/>
                <w:numId w:val="0"/>
              </w:numPr>
            </w:pPr>
          </w:p>
        </w:tc>
      </w:tr>
      <w:tr>
        <w:tc>
          <w:tcPr>
            <w:tcW w:w="4788" w:type="dxa"/>
          </w:tcPr>
          <w:p>
            <w:pPr>
              <w:keepNext/>
              <w:pStyle w:val="Normal"/>
            </w:pPr>
            <w:r>
              <w:rPr/>
              <w:t xml:space="preserve"> (Celebrate_Bass_Spleeter) </w:t>
            </w:r>
          </w:p>
        </w:tc>
        <w:tc>
          <w:tcPr>
            <w:tcW w:w="4788" w:type="dxa"/>
          </w:tcPr>
          <w:p>
            <w:pPr>
              <w:keepNext/>
              <w:pStyle w:val="ListParagraph"/>
              <w:numPr>
                <w:ilvl w:val="0"/>
                <w:numId w:val="0"/>
              </w:numPr>
            </w:pPr>
          </w:p>
        </w:tc>
      </w:tr>
      <w:tr>
        <w:tc>
          <w:tcPr>
            <w:tcW w:w="4788" w:type="dxa"/>
          </w:tcPr>
          <w:p>
            <w:pPr>
              <w:keepNext/>
              <w:pStyle w:val="Normal"/>
            </w:pPr>
            <w:r>
              <w:rPr/>
              <w:t xml:space="preserve"> (Celebrate_Bass_Anchor) </w:t>
            </w:r>
          </w:p>
        </w:tc>
        <w:tc>
          <w:tcPr>
            <w:tcW w:w="4788" w:type="dxa"/>
          </w:tcPr>
          <w:p>
            <w:pPr>
              <w:keepNext/>
              <w:pStyle w:val="ListParagraph"/>
              <w:numPr>
                <w:ilvl w:val="0"/>
                <w:numId w:val="0"/>
              </w:numPr>
            </w:pPr>
          </w:p>
        </w:tc>
      </w:tr>
      <w:tr>
        <w:tc>
          <w:tcPr>
            <w:tcW w:w="4788" w:type="dxa"/>
          </w:tcPr>
          <w:p>
            <w:pPr>
              <w:keepNext/>
              <w:pStyle w:val="Normal"/>
            </w:pPr>
            <w:r>
              <w:rPr/>
              <w:t xml:space="preserve"> (Celebrate_Bass_Dv2) </w:t>
            </w:r>
          </w:p>
        </w:tc>
        <w:tc>
          <w:tcPr>
            <w:tcW w:w="4788" w:type="dxa"/>
          </w:tcPr>
          <w:p>
            <w:pPr>
              <w:keepNext/>
              <w:pStyle w:val="ListParagraph"/>
              <w:numPr>
                <w:ilvl w:val="0"/>
                <w:numId w:val="0"/>
              </w:numPr>
            </w:pPr>
          </w:p>
        </w:tc>
      </w:tr>
    </w:tbl>
    <w:p/>
  </w:body>
  <w:body>
    <w:p>
      <w:pPr/>
    </w:p>
  </w:body>
  <w:body>
    <w:p>
      <w:pPr>
        <w:pStyle w:val="BlockEndLabel"/>
      </w:pPr>
      <w:r>
        <w:t>End of Block: Celebrate_Bass</w:t>
      </w:r>
    </w:p>
  </w:body>
  <w:body>
    <w:p>
      <w:pPr>
        <w:pStyle w:val="BlockSeparator"/>
      </w:pPr>
    </w:p>
  </w:body>
  <w:body>
    <w:p>
      <w:pPr>
        <w:pStyle w:val="BlockStartLabel"/>
      </w:pPr>
      <w:r>
        <w:t>Start of Block: JG_Bass</w:t>
      </w:r>
    </w:p>
  </w:body>
  <w:body>
    <w:tbl>
      <w:tblPr>
        <w:tblStyle w:val="QQuestionIconTable"/>
        <w:tblW w:w="0" w:type="auto"/>
        <w:tblLook w:firstRow="true" w:lastRow="true" w:firstCol="true" w:lastCol="true"/>
      </w:tblPr>
      <w:tblGrid/>
    </w:tbl>
    <w:p/>
  </w:body>
  <w:body>
    <w:p>
      <w:pPr>
        <w:keepNext/>
      </w:pPr>
      <w:r>
        <w:rPr/>
        <w:t xml:space="preserve">JG_Bass_Mix </w:t>
      </w:r>
      <w:r>
        <w:rPr/>
        <w:br/>
      </w:r>
      <w:r>
        <w:rPr/>
        <w:t xml:space="preserve">Listen to this excerpt from an original mix:
 </w:t>
      </w:r>
      <w:r>
        <w:rPr/>
        <w:t xml:space="preserve"/>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JG_Bass_Q Please listen to all of the separated </w:t>
      </w:r>
      <w:r>
        <w:rPr>
          <w:b w:val="on"/>
          <w:i w:val="on"/>
        </w:rPr>
        <w:t xml:space="preserve">bass</w:t>
      </w:r>
      <w:r>
        <w:rPr/>
        <w:t xml:space="preserve"> sources below. Then use the text input to give each a numerical rating, from 0 (Bad) to 100 (Excellent). Consider both the presence of external artifacts and the overall audio quality.  Play each audio clip as often as you need. There are no right/wrong answers — use your perception.</w:t>
      </w:r>
    </w:p>
  </w:body>
  <w:body>
    <w:tbl>
      <w:tblPr>
        <w:tblStyle w:val="QText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Rating (1)</w:t>
            </w:r>
          </w:p>
        </w:tc>
      </w:tr>
      <w:tr>
        <w:tc>
          <w:tcPr>
            <w:tcW w:w="4788" w:type="dxa"/>
          </w:tcPr>
          <w:p>
            <w:pPr>
              <w:keepNext/>
              <w:pStyle w:val="Normal"/>
            </w:pPr>
            <w:r>
              <w:rPr/>
              <w:t xml:space="preserve"> (JG_Bass_HTD) </w:t>
            </w:r>
          </w:p>
        </w:tc>
        <w:tc>
          <w:tcPr>
            <w:tcW w:w="4788" w:type="dxa"/>
          </w:tcPr>
          <w:p>
            <w:pPr>
              <w:keepNext/>
              <w:pStyle w:val="ListParagraph"/>
              <w:numPr>
                <w:ilvl w:val="0"/>
                <w:numId w:val="0"/>
              </w:numPr>
            </w:pPr>
          </w:p>
        </w:tc>
      </w:tr>
      <w:tr>
        <w:tc>
          <w:tcPr>
            <w:tcW w:w="4788" w:type="dxa"/>
          </w:tcPr>
          <w:p>
            <w:pPr>
              <w:keepNext/>
              <w:pStyle w:val="Normal"/>
            </w:pPr>
            <w:r>
              <w:rPr/>
              <w:t xml:space="preserve"> (JG_Bass_Ref) </w:t>
            </w:r>
          </w:p>
        </w:tc>
        <w:tc>
          <w:tcPr>
            <w:tcW w:w="4788" w:type="dxa"/>
          </w:tcPr>
          <w:p>
            <w:pPr>
              <w:keepNext/>
              <w:pStyle w:val="ListParagraph"/>
              <w:numPr>
                <w:ilvl w:val="0"/>
                <w:numId w:val="0"/>
              </w:numPr>
            </w:pPr>
          </w:p>
        </w:tc>
      </w:tr>
      <w:tr>
        <w:tc>
          <w:tcPr>
            <w:tcW w:w="4788" w:type="dxa"/>
          </w:tcPr>
          <w:p>
            <w:pPr>
              <w:keepNext/>
              <w:pStyle w:val="Normal"/>
            </w:pPr>
            <w:r>
              <w:rPr/>
              <w:t xml:space="preserve"> (JG_Bass_Spl) </w:t>
            </w:r>
          </w:p>
        </w:tc>
        <w:tc>
          <w:tcPr>
            <w:tcW w:w="4788" w:type="dxa"/>
          </w:tcPr>
          <w:p>
            <w:pPr>
              <w:keepNext/>
              <w:pStyle w:val="ListParagraph"/>
              <w:numPr>
                <w:ilvl w:val="0"/>
                <w:numId w:val="0"/>
              </w:numPr>
            </w:pPr>
          </w:p>
        </w:tc>
      </w:tr>
      <w:tr>
        <w:tc>
          <w:tcPr>
            <w:tcW w:w="4788" w:type="dxa"/>
          </w:tcPr>
          <w:p>
            <w:pPr>
              <w:keepNext/>
              <w:pStyle w:val="Normal"/>
            </w:pPr>
            <w:r>
              <w:rPr/>
              <w:t xml:space="preserve"> (JG_Bass_Anch) </w:t>
            </w:r>
          </w:p>
        </w:tc>
        <w:tc>
          <w:tcPr>
            <w:tcW w:w="4788" w:type="dxa"/>
          </w:tcPr>
          <w:p>
            <w:pPr>
              <w:keepNext/>
              <w:pStyle w:val="ListParagraph"/>
              <w:numPr>
                <w:ilvl w:val="0"/>
                <w:numId w:val="0"/>
              </w:numPr>
            </w:pPr>
          </w:p>
        </w:tc>
      </w:tr>
      <w:tr>
        <w:tc>
          <w:tcPr>
            <w:tcW w:w="4788" w:type="dxa"/>
          </w:tcPr>
          <w:p>
            <w:pPr>
              <w:keepNext/>
              <w:pStyle w:val="Normal"/>
            </w:pPr>
            <w:r>
              <w:rPr/>
              <w:t xml:space="preserve"> (JG_Bass_Dv2) </w:t>
            </w:r>
          </w:p>
        </w:tc>
        <w:tc>
          <w:tcPr>
            <w:tcW w:w="4788" w:type="dxa"/>
          </w:tcPr>
          <w:p>
            <w:pPr>
              <w:keepNext/>
              <w:pStyle w:val="ListParagraph"/>
              <w:numPr>
                <w:ilvl w:val="0"/>
                <w:numId w:val="0"/>
              </w:numPr>
            </w:pPr>
          </w:p>
        </w:tc>
      </w:tr>
    </w:tbl>
    <w:p/>
  </w:body>
  <w:body>
    <w:p>
      <w:pPr/>
    </w:p>
  </w:body>
  <w:body>
    <w:p>
      <w:pPr>
        <w:pStyle w:val="BlockEndLabel"/>
      </w:pPr>
      <w:r>
        <w:t>End of Block: JG_Bass</w:t>
      </w:r>
    </w:p>
  </w:body>
  <w:body>
    <w:p>
      <w:pPr>
        <w:pStyle w:val="BlockSeparator"/>
      </w:pPr>
    </w:p>
  </w:body>
  <w:body>
    <w:p>
      <w:pPr>
        <w:pStyle w:val="BlockStartLabel"/>
      </w:pPr>
      <w:r>
        <w:t>Start of Block: TF_Bass</w:t>
      </w:r>
    </w:p>
  </w:body>
  <w:body>
    <w:tbl>
      <w:tblPr>
        <w:tblStyle w:val="QQuestionIconTable"/>
        <w:tblW w:w="0" w:type="auto"/>
        <w:tblLook w:firstRow="true" w:lastRow="true" w:firstCol="true" w:lastCol="true"/>
      </w:tblPr>
      <w:tblGrid/>
    </w:tbl>
    <w:p/>
  </w:body>
  <w:body>
    <w:p>
      <w:pPr>
        <w:keepNext/>
      </w:pPr>
      <w:r>
        <w:rPr/>
        <w:t xml:space="preserve">TF_Bass_Mix </w:t>
      </w:r>
      <w:r>
        <w:rPr/>
        <w:br/>
      </w:r>
      <w:r>
        <w:rPr/>
        <w:t xml:space="preserve">Listen to this excerpt from an original mix:
 </w:t>
      </w:r>
      <w:r>
        <w:rPr/>
        <w:t xml:space="preserve"/>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TF_Bass_Q Please listen to all of the separated </w:t>
      </w:r>
      <w:r>
        <w:rPr>
          <w:b w:val="on"/>
          <w:i w:val="on"/>
        </w:rPr>
        <w:t xml:space="preserve">bass</w:t>
      </w:r>
      <w:r>
        <w:rPr/>
        <w:t xml:space="preserve"> sources below. Then use the text input to give each a numerical rating, from 0 (Bad) to 100 (Excellent). Consider both the presence of external artifacts and the overall audio quality.  Play each audio clip as often as you need. There are no right/wrong answers — use your perception.</w:t>
      </w:r>
    </w:p>
  </w:body>
  <w:body>
    <w:tbl>
      <w:tblPr>
        <w:tblStyle w:val="QText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Rating (1)</w:t>
            </w:r>
          </w:p>
        </w:tc>
      </w:tr>
      <w:tr>
        <w:tc>
          <w:tcPr>
            <w:tcW w:w="4788" w:type="dxa"/>
          </w:tcPr>
          <w:p>
            <w:pPr>
              <w:keepNext/>
              <w:pStyle w:val="Normal"/>
            </w:pPr>
            <w:r>
              <w:rPr/>
              <w:t xml:space="preserve"> (TF_Bass_HTD) </w:t>
            </w:r>
          </w:p>
        </w:tc>
        <w:tc>
          <w:tcPr>
            <w:tcW w:w="4788" w:type="dxa"/>
          </w:tcPr>
          <w:p>
            <w:pPr>
              <w:keepNext/>
              <w:pStyle w:val="ListParagraph"/>
              <w:numPr>
                <w:ilvl w:val="0"/>
                <w:numId w:val="0"/>
              </w:numPr>
            </w:pPr>
          </w:p>
        </w:tc>
      </w:tr>
      <w:tr>
        <w:tc>
          <w:tcPr>
            <w:tcW w:w="4788" w:type="dxa"/>
          </w:tcPr>
          <w:p>
            <w:pPr>
              <w:keepNext/>
              <w:pStyle w:val="Normal"/>
            </w:pPr>
            <w:r>
              <w:rPr/>
              <w:t xml:space="preserve"> (TF_Bass_Ref) </w:t>
            </w:r>
          </w:p>
        </w:tc>
        <w:tc>
          <w:tcPr>
            <w:tcW w:w="4788" w:type="dxa"/>
          </w:tcPr>
          <w:p>
            <w:pPr>
              <w:keepNext/>
              <w:pStyle w:val="ListParagraph"/>
              <w:numPr>
                <w:ilvl w:val="0"/>
                <w:numId w:val="0"/>
              </w:numPr>
            </w:pPr>
          </w:p>
        </w:tc>
      </w:tr>
      <w:tr>
        <w:tc>
          <w:tcPr>
            <w:tcW w:w="4788" w:type="dxa"/>
          </w:tcPr>
          <w:p>
            <w:pPr>
              <w:keepNext/>
              <w:pStyle w:val="Normal"/>
            </w:pPr>
            <w:r>
              <w:rPr/>
              <w:t xml:space="preserve"> (TF_Bass_Spl) </w:t>
            </w:r>
          </w:p>
        </w:tc>
        <w:tc>
          <w:tcPr>
            <w:tcW w:w="4788" w:type="dxa"/>
          </w:tcPr>
          <w:p>
            <w:pPr>
              <w:keepNext/>
              <w:pStyle w:val="ListParagraph"/>
              <w:numPr>
                <w:ilvl w:val="0"/>
                <w:numId w:val="0"/>
              </w:numPr>
            </w:pPr>
          </w:p>
        </w:tc>
      </w:tr>
      <w:tr>
        <w:tc>
          <w:tcPr>
            <w:tcW w:w="4788" w:type="dxa"/>
          </w:tcPr>
          <w:p>
            <w:pPr>
              <w:keepNext/>
              <w:pStyle w:val="Normal"/>
            </w:pPr>
            <w:r>
              <w:rPr/>
              <w:t xml:space="preserve"> (TF_Bass_Anch) </w:t>
            </w:r>
          </w:p>
        </w:tc>
        <w:tc>
          <w:tcPr>
            <w:tcW w:w="4788" w:type="dxa"/>
          </w:tcPr>
          <w:p>
            <w:pPr>
              <w:keepNext/>
              <w:pStyle w:val="ListParagraph"/>
              <w:numPr>
                <w:ilvl w:val="0"/>
                <w:numId w:val="0"/>
              </w:numPr>
            </w:pPr>
          </w:p>
        </w:tc>
      </w:tr>
      <w:tr>
        <w:tc>
          <w:tcPr>
            <w:tcW w:w="4788" w:type="dxa"/>
          </w:tcPr>
          <w:p>
            <w:pPr>
              <w:keepNext/>
              <w:pStyle w:val="Normal"/>
            </w:pPr>
            <w:r>
              <w:rPr/>
              <w:t xml:space="preserve"> (TF_Bass_Dv2) </w:t>
            </w:r>
          </w:p>
        </w:tc>
        <w:tc>
          <w:tcPr>
            <w:tcW w:w="4788" w:type="dxa"/>
          </w:tcPr>
          <w:p>
            <w:pPr>
              <w:keepNext/>
              <w:pStyle w:val="ListParagraph"/>
              <w:numPr>
                <w:ilvl w:val="0"/>
                <w:numId w:val="0"/>
              </w:numPr>
            </w:pPr>
          </w:p>
        </w:tc>
      </w:tr>
    </w:tbl>
    <w:p/>
  </w:body>
  <w:body>
    <w:p>
      <w:pPr/>
    </w:p>
  </w:body>
  <w:body>
    <w:p>
      <w:pPr>
        <w:pStyle w:val="BlockEndLabel"/>
      </w:pPr>
      <w:r>
        <w:t>End of Block: TF_Bass</w:t>
      </w:r>
    </w:p>
  </w:body>
  <w:body>
    <w:p>
      <w:pPr>
        <w:pStyle w:val="BlockSeparator"/>
      </w:pPr>
    </w:p>
  </w:body>
  <w:body>
    <w:p>
      <w:pPr>
        <w:pStyle w:val="BlockStartLabel"/>
      </w:pPr>
      <w:r>
        <w:t>Start of Block: DropNoir_Drums</w:t>
      </w:r>
    </w:p>
  </w:body>
  <w:body>
    <w:tbl>
      <w:tblPr>
        <w:tblStyle w:val="QQuestionIconTable"/>
        <w:tblW w:w="0" w:type="auto"/>
        <w:tblLook w:firstRow="true" w:lastRow="true" w:firstCol="true" w:lastCol="true"/>
      </w:tblPr>
      <w:tblGrid/>
    </w:tbl>
    <w:p/>
  </w:body>
  <w:body>
    <w:p>
      <w:pPr>
        <w:keepNext/>
      </w:pPr>
      <w:r>
        <w:rPr/>
        <w:t xml:space="preserve">DropNoir_Drums_Mix </w:t>
      </w:r>
      <w:r>
        <w:rPr/>
        <w:br/>
      </w:r>
      <w:r>
        <w:rPr/>
        <w:t xml:space="preserve">Listen to this excerpt from an original mix:
</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DropNoir_Drums_Q Please listen to all of the separated </w:t>
      </w:r>
      <w:r>
        <w:rPr>
          <w:b w:val="on"/>
          <w:i w:val="on"/>
        </w:rPr>
        <w:t xml:space="preserve">drums</w:t>
      </w:r>
      <w:r>
        <w:rPr/>
        <w:t xml:space="preserve"> sources below. Then use the text input to give each a numerical rating, from 0 (Bad) to 100 (Excellent). Consider both the presence of external artifacts and the overall audio quality.  Play each audio clip as often as you need. There are no right/wrong answers — use your perception.</w:t>
      </w:r>
    </w:p>
  </w:body>
  <w:body>
    <w:tbl>
      <w:tblPr>
        <w:tblStyle w:val="QText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Rating (1)</w:t>
            </w:r>
          </w:p>
        </w:tc>
      </w:tr>
      <w:tr>
        <w:tc>
          <w:tcPr>
            <w:tcW w:w="4788" w:type="dxa"/>
          </w:tcPr>
          <w:p>
            <w:pPr>
              <w:keepNext/>
              <w:pStyle w:val="Normal"/>
            </w:pPr>
            <w:r>
              <w:rPr/>
              <w:t xml:space="preserve"> (DropNoir_Drums_HTD) </w:t>
            </w:r>
          </w:p>
        </w:tc>
        <w:tc>
          <w:tcPr>
            <w:tcW w:w="4788" w:type="dxa"/>
          </w:tcPr>
          <w:p>
            <w:pPr>
              <w:keepNext/>
              <w:pStyle w:val="ListParagraph"/>
              <w:numPr>
                <w:ilvl w:val="0"/>
                <w:numId w:val="0"/>
              </w:numPr>
            </w:pPr>
          </w:p>
        </w:tc>
      </w:tr>
      <w:tr>
        <w:tc>
          <w:tcPr>
            <w:tcW w:w="4788" w:type="dxa"/>
          </w:tcPr>
          <w:p>
            <w:pPr>
              <w:keepNext/>
              <w:pStyle w:val="Normal"/>
            </w:pPr>
            <w:r>
              <w:rPr/>
              <w:t xml:space="preserve"> (DropNoir_Drums_Ref) </w:t>
            </w:r>
          </w:p>
        </w:tc>
        <w:tc>
          <w:tcPr>
            <w:tcW w:w="4788" w:type="dxa"/>
          </w:tcPr>
          <w:p>
            <w:pPr>
              <w:keepNext/>
              <w:pStyle w:val="ListParagraph"/>
              <w:numPr>
                <w:ilvl w:val="0"/>
                <w:numId w:val="0"/>
              </w:numPr>
            </w:pPr>
          </w:p>
        </w:tc>
      </w:tr>
      <w:tr>
        <w:tc>
          <w:tcPr>
            <w:tcW w:w="4788" w:type="dxa"/>
          </w:tcPr>
          <w:p>
            <w:pPr>
              <w:keepNext/>
              <w:pStyle w:val="Normal"/>
            </w:pPr>
            <w:r>
              <w:rPr/>
              <w:t xml:space="preserve"> (DropNoir_Drums_Spl) </w:t>
            </w:r>
          </w:p>
        </w:tc>
        <w:tc>
          <w:tcPr>
            <w:tcW w:w="4788" w:type="dxa"/>
          </w:tcPr>
          <w:p>
            <w:pPr>
              <w:keepNext/>
              <w:pStyle w:val="ListParagraph"/>
              <w:numPr>
                <w:ilvl w:val="0"/>
                <w:numId w:val="0"/>
              </w:numPr>
            </w:pPr>
          </w:p>
        </w:tc>
      </w:tr>
      <w:tr>
        <w:tc>
          <w:tcPr>
            <w:tcW w:w="4788" w:type="dxa"/>
          </w:tcPr>
          <w:p>
            <w:pPr>
              <w:keepNext/>
              <w:pStyle w:val="Normal"/>
            </w:pPr>
            <w:r>
              <w:rPr/>
              <w:t xml:space="preserve"> (DropNoir_Drums_Anch) </w:t>
            </w:r>
          </w:p>
        </w:tc>
        <w:tc>
          <w:tcPr>
            <w:tcW w:w="4788" w:type="dxa"/>
          </w:tcPr>
          <w:p>
            <w:pPr>
              <w:keepNext/>
              <w:pStyle w:val="ListParagraph"/>
              <w:numPr>
                <w:ilvl w:val="0"/>
                <w:numId w:val="0"/>
              </w:numPr>
            </w:pPr>
          </w:p>
        </w:tc>
      </w:tr>
      <w:tr>
        <w:tc>
          <w:tcPr>
            <w:tcW w:w="4788" w:type="dxa"/>
          </w:tcPr>
          <w:p>
            <w:pPr>
              <w:keepNext/>
              <w:pStyle w:val="Normal"/>
            </w:pPr>
            <w:r>
              <w:rPr/>
              <w:t xml:space="preserve"> (DropNoir_Drums_Dv2) </w:t>
            </w:r>
          </w:p>
        </w:tc>
        <w:tc>
          <w:tcPr>
            <w:tcW w:w="4788" w:type="dxa"/>
          </w:tcPr>
          <w:p>
            <w:pPr>
              <w:keepNext/>
              <w:pStyle w:val="ListParagraph"/>
              <w:numPr>
                <w:ilvl w:val="0"/>
                <w:numId w:val="0"/>
              </w:numPr>
            </w:pPr>
          </w:p>
        </w:tc>
      </w:tr>
    </w:tbl>
    <w:p/>
  </w:body>
  <w:body>
    <w:p>
      <w:pPr/>
    </w:p>
  </w:body>
  <w:body>
    <w:p>
      <w:pPr>
        <w:pStyle w:val="BlockEndLabel"/>
      </w:pPr>
      <w:r>
        <w:t>End of Block: DropNoir_Drums</w:t>
      </w:r>
    </w:p>
  </w:body>
  <w:body>
    <w:p>
      <w:pPr>
        <w:pStyle w:val="BlockSeparator"/>
      </w:pPr>
    </w:p>
  </w:body>
  <w:body>
    <w:p>
      <w:pPr>
        <w:pStyle w:val="BlockStartLabel"/>
      </w:pPr>
      <w:r>
        <w:t>Start of Block: Validation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Q27 Here is your study validation code: 
  const n = Math.floor(Math.random() * 10) + 70;
  console.log(n);
 </w:t>
      </w:r>
    </w:p>
  </w:body>
  <w:body>
    <w:p>
      <w:pPr/>
    </w:p>
  </w:body>
  <w:body>
    <w:p>
      <w:pPr>
        <w:pStyle w:val="BlockEndLabel"/>
      </w:pPr>
      <w:r>
        <w:t>End of Block: Validation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MUE 705 Listening Study</dc:title>
  <dc:subject/>
  <dc:creator>Qualtrics</dc:creator>
  <cp:keywords/>
  <dc:description/>
  <cp:lastModifiedBy>Qualtrics</cp:lastModifiedBy>
  <cp:revision>1</cp:revision>
  <dcterms:created xsi:type="dcterms:W3CDTF">2026-01-21T16:06:52Z</dcterms:created>
  <dcterms:modified xsi:type="dcterms:W3CDTF">2026-01-21T16:06:52Z</dcterms:modified>
</cp:coreProperties>
</file>