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015AA">
      <w:pPr>
        <w:jc w:val="center"/>
        <w:rPr>
          <w:b/>
          <w:sz w:val="32"/>
          <w:szCs w:val="32"/>
        </w:rPr>
      </w:pPr>
      <w:r>
        <w:rPr>
          <w:rFonts w:hint="eastAsia"/>
          <w:b/>
          <w:sz w:val="32"/>
          <w:szCs w:val="32"/>
          <w:u w:val="single"/>
          <w:lang w:val="en-US" w:eastAsia="zh-CN"/>
        </w:rPr>
        <w:t>经济与管理</w:t>
      </w:r>
      <w:r>
        <w:rPr>
          <w:rFonts w:hint="eastAsia"/>
          <w:b/>
          <w:sz w:val="32"/>
          <w:szCs w:val="32"/>
        </w:rPr>
        <w:t>学院毕业设计（论文）周记         第</w:t>
      </w:r>
      <w:r>
        <w:rPr>
          <w:rFonts w:hint="eastAsia"/>
          <w:b/>
          <w:sz w:val="32"/>
          <w:szCs w:val="32"/>
          <w:lang w:val="en-US" w:eastAsia="zh-CN"/>
        </w:rPr>
        <w:t>二</w:t>
      </w:r>
      <w:r>
        <w:rPr>
          <w:rFonts w:hint="eastAsia"/>
          <w:b/>
          <w:sz w:val="32"/>
          <w:szCs w:val="32"/>
        </w:rPr>
        <w:t>周</w:t>
      </w:r>
    </w:p>
    <w:tbl>
      <w:tblPr>
        <w:tblStyle w:val="4"/>
        <w:tblW w:w="900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3060"/>
        <w:gridCol w:w="720"/>
        <w:gridCol w:w="1980"/>
        <w:gridCol w:w="1080"/>
        <w:gridCol w:w="1260"/>
      </w:tblGrid>
      <w:tr w14:paraId="222CCCC3">
        <w:trPr>
          <w:trHeight w:val="607" w:hRule="atLeast"/>
        </w:trPr>
        <w:tc>
          <w:tcPr>
            <w:tcW w:w="900" w:type="dxa"/>
            <w:vAlign w:val="center"/>
          </w:tcPr>
          <w:p w14:paraId="6DBBB139">
            <w:pPr>
              <w:jc w:val="center"/>
              <w:rPr>
                <w:b/>
                <w:sz w:val="24"/>
              </w:rPr>
            </w:pPr>
            <w:r>
              <w:rPr>
                <w:rFonts w:hint="eastAsia"/>
                <w:b/>
                <w:sz w:val="24"/>
              </w:rPr>
              <w:t>专业</w:t>
            </w:r>
          </w:p>
        </w:tc>
        <w:tc>
          <w:tcPr>
            <w:tcW w:w="3060" w:type="dxa"/>
            <w:vAlign w:val="center"/>
          </w:tcPr>
          <w:p w14:paraId="3D7271FE">
            <w:pPr>
              <w:jc w:val="center"/>
              <w:rPr>
                <w:rFonts w:hint="default" w:eastAsia="宋体"/>
                <w:b/>
                <w:sz w:val="24"/>
                <w:lang w:val="en-US" w:eastAsia="zh-CN"/>
              </w:rPr>
            </w:pPr>
            <w:r>
              <w:rPr>
                <w:rFonts w:hint="eastAsia"/>
                <w:b/>
                <w:sz w:val="24"/>
                <w:lang w:val="en-US" w:eastAsia="zh-CN"/>
              </w:rPr>
              <w:t>信息管理与信息系统</w:t>
            </w:r>
          </w:p>
        </w:tc>
        <w:tc>
          <w:tcPr>
            <w:tcW w:w="720" w:type="dxa"/>
            <w:vAlign w:val="center"/>
          </w:tcPr>
          <w:p w14:paraId="6C3A9AB2">
            <w:pPr>
              <w:jc w:val="center"/>
              <w:rPr>
                <w:b/>
                <w:sz w:val="24"/>
              </w:rPr>
            </w:pPr>
            <w:r>
              <w:rPr>
                <w:rFonts w:hint="eastAsia"/>
                <w:b/>
                <w:sz w:val="24"/>
              </w:rPr>
              <w:t>题目</w:t>
            </w:r>
          </w:p>
        </w:tc>
        <w:tc>
          <w:tcPr>
            <w:tcW w:w="4320" w:type="dxa"/>
            <w:gridSpan w:val="3"/>
            <w:vAlign w:val="center"/>
          </w:tcPr>
          <w:p w14:paraId="40BD871B">
            <w:pPr>
              <w:jc w:val="center"/>
              <w:rPr>
                <w:b/>
                <w:sz w:val="24"/>
              </w:rPr>
            </w:pPr>
            <w:r>
              <w:rPr>
                <w:rFonts w:hint="eastAsia"/>
                <w:b/>
                <w:sz w:val="24"/>
                <w:lang w:val="en-US" w:eastAsia="zh-CN"/>
              </w:rPr>
              <w:t>不同在线社交线索下的社会科学数据复用行为特征研究</w:t>
            </w:r>
          </w:p>
        </w:tc>
      </w:tr>
      <w:tr w14:paraId="0DC9246D">
        <w:trPr>
          <w:trHeight w:val="607" w:hRule="atLeast"/>
        </w:trPr>
        <w:tc>
          <w:tcPr>
            <w:tcW w:w="900" w:type="dxa"/>
            <w:vAlign w:val="center"/>
          </w:tcPr>
          <w:p w14:paraId="141ECD93">
            <w:pPr>
              <w:jc w:val="center"/>
              <w:rPr>
                <w:b/>
                <w:sz w:val="24"/>
              </w:rPr>
            </w:pPr>
            <w:r>
              <w:rPr>
                <w:rFonts w:hint="eastAsia"/>
                <w:b/>
                <w:sz w:val="24"/>
              </w:rPr>
              <w:t>学生姓名</w:t>
            </w:r>
          </w:p>
        </w:tc>
        <w:tc>
          <w:tcPr>
            <w:tcW w:w="3060" w:type="dxa"/>
            <w:vAlign w:val="center"/>
          </w:tcPr>
          <w:p w14:paraId="0D244327">
            <w:pPr>
              <w:jc w:val="center"/>
              <w:rPr>
                <w:rFonts w:hint="default" w:eastAsia="宋体"/>
                <w:b/>
                <w:sz w:val="24"/>
                <w:lang w:val="en-US" w:eastAsia="zh-CN"/>
              </w:rPr>
            </w:pPr>
            <w:r>
              <w:rPr>
                <w:rFonts w:hint="eastAsia"/>
                <w:b/>
                <w:sz w:val="24"/>
                <w:lang w:val="en-US" w:eastAsia="zh-CN"/>
              </w:rPr>
              <w:t>赵红玉</w:t>
            </w:r>
          </w:p>
        </w:tc>
        <w:tc>
          <w:tcPr>
            <w:tcW w:w="720" w:type="dxa"/>
            <w:vAlign w:val="center"/>
          </w:tcPr>
          <w:p w14:paraId="388FF965">
            <w:pPr>
              <w:jc w:val="center"/>
              <w:rPr>
                <w:b/>
                <w:sz w:val="24"/>
              </w:rPr>
            </w:pPr>
            <w:r>
              <w:rPr>
                <w:rFonts w:hint="eastAsia"/>
                <w:b/>
                <w:sz w:val="24"/>
              </w:rPr>
              <w:t>学号</w:t>
            </w:r>
          </w:p>
        </w:tc>
        <w:tc>
          <w:tcPr>
            <w:tcW w:w="1980" w:type="dxa"/>
            <w:vAlign w:val="center"/>
          </w:tcPr>
          <w:p w14:paraId="7964770B">
            <w:pPr>
              <w:jc w:val="center"/>
              <w:rPr>
                <w:rFonts w:hint="default" w:eastAsia="宋体"/>
                <w:b/>
                <w:sz w:val="24"/>
                <w:lang w:val="en-US" w:eastAsia="zh-CN"/>
              </w:rPr>
            </w:pPr>
            <w:r>
              <w:rPr>
                <w:rFonts w:hint="eastAsia"/>
                <w:b/>
                <w:sz w:val="24"/>
                <w:lang w:val="en-US" w:eastAsia="zh-CN"/>
              </w:rPr>
              <w:t>21069100225</w:t>
            </w:r>
          </w:p>
        </w:tc>
        <w:tc>
          <w:tcPr>
            <w:tcW w:w="1080" w:type="dxa"/>
            <w:vAlign w:val="center"/>
          </w:tcPr>
          <w:p w14:paraId="3EC87BE6">
            <w:pPr>
              <w:jc w:val="center"/>
              <w:rPr>
                <w:b/>
                <w:sz w:val="24"/>
              </w:rPr>
            </w:pPr>
            <w:r>
              <w:rPr>
                <w:rFonts w:hint="eastAsia"/>
                <w:b/>
                <w:sz w:val="24"/>
              </w:rPr>
              <w:t>指导</w:t>
            </w:r>
          </w:p>
          <w:p w14:paraId="0112CAA6">
            <w:pPr>
              <w:jc w:val="center"/>
              <w:rPr>
                <w:b/>
                <w:sz w:val="24"/>
              </w:rPr>
            </w:pPr>
            <w:r>
              <w:rPr>
                <w:rFonts w:hint="eastAsia"/>
                <w:b/>
                <w:sz w:val="24"/>
              </w:rPr>
              <w:t>教师</w:t>
            </w:r>
          </w:p>
        </w:tc>
        <w:tc>
          <w:tcPr>
            <w:tcW w:w="1260" w:type="dxa"/>
            <w:vAlign w:val="center"/>
          </w:tcPr>
          <w:p w14:paraId="053C2241">
            <w:pPr>
              <w:jc w:val="center"/>
              <w:rPr>
                <w:rFonts w:hint="default" w:eastAsia="宋体"/>
                <w:b/>
                <w:sz w:val="24"/>
                <w:lang w:val="en-US" w:eastAsia="zh-CN"/>
              </w:rPr>
            </w:pPr>
            <w:r>
              <w:rPr>
                <w:rFonts w:hint="eastAsia"/>
                <w:b/>
                <w:sz w:val="24"/>
                <w:lang w:val="en-US" w:eastAsia="zh-CN"/>
              </w:rPr>
              <w:t>马续补</w:t>
            </w:r>
          </w:p>
        </w:tc>
      </w:tr>
      <w:tr w14:paraId="6797F200">
        <w:trPr>
          <w:trHeight w:val="384" w:hRule="atLeast"/>
        </w:trPr>
        <w:tc>
          <w:tcPr>
            <w:tcW w:w="9000" w:type="dxa"/>
            <w:gridSpan w:val="6"/>
            <w:vAlign w:val="center"/>
          </w:tcPr>
          <w:p w14:paraId="78833151">
            <w:pPr>
              <w:rPr>
                <w:b/>
                <w:szCs w:val="21"/>
              </w:rPr>
            </w:pPr>
            <w:r>
              <w:rPr>
                <w:rFonts w:hint="eastAsia"/>
                <w:b/>
                <w:szCs w:val="21"/>
              </w:rPr>
              <w:t>1、主要工作内容和进展</w:t>
            </w:r>
          </w:p>
        </w:tc>
      </w:tr>
      <w:tr w14:paraId="458A8BD6">
        <w:trPr>
          <w:trHeight w:val="2687" w:hRule="atLeast"/>
        </w:trPr>
        <w:tc>
          <w:tcPr>
            <w:tcW w:w="9000" w:type="dxa"/>
            <w:gridSpan w:val="6"/>
            <w:vAlign w:val="center"/>
          </w:tcPr>
          <w:p w14:paraId="4B761F2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eastAsia="宋体"/>
                <w:sz w:val="24"/>
                <w:lang w:eastAsia="zh-CN"/>
              </w:rPr>
            </w:pPr>
            <w:r>
              <w:rPr>
                <w:rFonts w:hint="eastAsia" w:eastAsia="宋体"/>
                <w:sz w:val="24"/>
                <w:lang w:eastAsia="zh-CN"/>
              </w:rPr>
              <w:t>（</w:t>
            </w:r>
            <w:r>
              <w:rPr>
                <w:rFonts w:hint="eastAsia" w:eastAsia="宋体"/>
                <w:sz w:val="24"/>
                <w:lang w:val="en-US" w:eastAsia="zh-CN"/>
              </w:rPr>
              <w:t>1）</w:t>
            </w:r>
            <w:r>
              <w:rPr>
                <w:rFonts w:hint="eastAsia" w:eastAsia="宋体"/>
                <w:sz w:val="24"/>
              </w:rPr>
              <w:t>深化理论框架</w:t>
            </w:r>
            <w:r>
              <w:rPr>
                <w:rFonts w:hint="eastAsia" w:eastAsia="宋体"/>
                <w:sz w:val="24"/>
                <w:lang w:eastAsia="zh-CN"/>
              </w:rPr>
              <w:t>。</w:t>
            </w:r>
          </w:p>
          <w:p w14:paraId="2FA858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eastAsia="宋体"/>
                <w:sz w:val="24"/>
              </w:rPr>
              <w:t>文献</w:t>
            </w:r>
            <w:r>
              <w:rPr>
                <w:rFonts w:hint="eastAsia"/>
                <w:sz w:val="24"/>
              </w:rPr>
              <w:t>综述扩展：在第一周初</w:t>
            </w:r>
            <w:bookmarkStart w:id="0" w:name="_GoBack"/>
            <w:bookmarkEnd w:id="0"/>
            <w:r>
              <w:rPr>
                <w:rFonts w:hint="eastAsia"/>
                <w:sz w:val="24"/>
              </w:rPr>
              <w:t>步构建的文献管理系统基础上，继续深入搜集与在线社交线索、数据复用行为相关的最新研究文献。重点关注那些讨论社交线索如何影响用户信息行为的研究，特别是社会科学领域的应用案例。通过对比不同学者的观点，找出共识和争议点，为构建综合性的理论框架提供更丰富的理论支持。</w:t>
            </w:r>
          </w:p>
          <w:p w14:paraId="5842192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模型选择论证：基于技术接受模型（TAM）、计划行为理论（TPB）和SOR模型，进一步探讨这些理论在解释在线社交线索对数据复用行为影响方面的适用性和局限性。尝试将这些模型中的关键概念与本研究的具体情境相结合，初步拟定一个能够涵盖所有重要因素的概念框架草图。</w:t>
            </w:r>
          </w:p>
          <w:p w14:paraId="5A5EEB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eastAsia="宋体"/>
                <w:sz w:val="24"/>
                <w:lang w:eastAsia="zh-CN"/>
              </w:rPr>
            </w:pPr>
            <w:r>
              <w:rPr>
                <w:rFonts w:hint="eastAsia"/>
                <w:sz w:val="24"/>
                <w:lang w:eastAsia="zh-CN"/>
              </w:rPr>
              <w:t>（</w:t>
            </w:r>
            <w:r>
              <w:rPr>
                <w:rFonts w:hint="eastAsia"/>
                <w:sz w:val="24"/>
                <w:lang w:val="en-US" w:eastAsia="zh-CN"/>
              </w:rPr>
              <w:t>2）</w:t>
            </w:r>
            <w:r>
              <w:rPr>
                <w:rFonts w:hint="eastAsia"/>
                <w:sz w:val="24"/>
              </w:rPr>
              <w:t>实验设计细化</w:t>
            </w:r>
            <w:r>
              <w:rPr>
                <w:rFonts w:hint="eastAsia"/>
                <w:sz w:val="24"/>
                <w:lang w:eastAsia="zh-CN"/>
              </w:rPr>
              <w:t>。</w:t>
            </w:r>
          </w:p>
          <w:p w14:paraId="1BFB62D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模拟平台规划：与技术团队或导师讨论模拟平台的具体功能需求和技术实现路径。确定哪些交互元素是必须的（如浏览、点击、收藏等），以及如何记录用户的操作行为。同时，考虑引入眼动追踪设备的可能性，并制定相应的数据采集方案。</w:t>
            </w:r>
          </w:p>
          <w:p w14:paraId="5DE6A9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eastAsia="宋体"/>
                <w:sz w:val="24"/>
                <w:lang w:eastAsia="zh-CN"/>
              </w:rPr>
            </w:pPr>
            <w:r>
              <w:rPr>
                <w:rFonts w:hint="eastAsia"/>
                <w:sz w:val="24"/>
                <w:lang w:eastAsia="zh-CN"/>
              </w:rPr>
              <w:t>（</w:t>
            </w:r>
            <w:r>
              <w:rPr>
                <w:rFonts w:hint="eastAsia"/>
                <w:sz w:val="24"/>
                <w:lang w:val="en-US" w:eastAsia="zh-CN"/>
              </w:rPr>
              <w:t>3）</w:t>
            </w:r>
            <w:r>
              <w:rPr>
                <w:rFonts w:hint="eastAsia"/>
                <w:sz w:val="24"/>
              </w:rPr>
              <w:t>沟通与协作</w:t>
            </w:r>
            <w:r>
              <w:rPr>
                <w:rFonts w:hint="eastAsia"/>
                <w:sz w:val="24"/>
                <w:lang w:eastAsia="zh-CN"/>
              </w:rPr>
              <w:t>。</w:t>
            </w:r>
          </w:p>
          <w:p w14:paraId="07A7CE0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定期进度汇报：每周固定时间与导师沟通本周进展，听取指导意见，确保研究方向正确无误。在本周的交流中，重点汇报理论框架构建的进展情况及遇到的技术难题，寻求导师的专业建议和支持。</w:t>
            </w:r>
          </w:p>
        </w:tc>
      </w:tr>
      <w:tr w14:paraId="6ABB4CFB">
        <w:trPr>
          <w:trHeight w:val="419" w:hRule="atLeast"/>
        </w:trPr>
        <w:tc>
          <w:tcPr>
            <w:tcW w:w="9000" w:type="dxa"/>
            <w:gridSpan w:val="6"/>
            <w:vAlign w:val="center"/>
          </w:tcPr>
          <w:p w14:paraId="48B2B01B">
            <w:pPr>
              <w:rPr>
                <w:b/>
                <w:szCs w:val="21"/>
              </w:rPr>
            </w:pPr>
            <w:r>
              <w:rPr>
                <w:rFonts w:hint="eastAsia"/>
                <w:b/>
                <w:szCs w:val="21"/>
              </w:rPr>
              <w:t>2、存在的主要问题和解决办法与思路</w:t>
            </w:r>
          </w:p>
        </w:tc>
      </w:tr>
      <w:tr w14:paraId="45BF0A81">
        <w:trPr>
          <w:trHeight w:val="1540" w:hRule="atLeast"/>
        </w:trPr>
        <w:tc>
          <w:tcPr>
            <w:tcW w:w="9000" w:type="dxa"/>
            <w:gridSpan w:val="6"/>
            <w:vAlign w:val="center"/>
          </w:tcPr>
          <w:p w14:paraId="3C3BBC9B">
            <w:pPr>
              <w:spacing w:line="400" w:lineRule="exact"/>
              <w:rPr>
                <w:rFonts w:hint="eastAsia"/>
                <w:sz w:val="24"/>
              </w:rPr>
            </w:pPr>
            <w:r>
              <w:rPr>
                <w:rFonts w:hint="eastAsia"/>
                <w:sz w:val="24"/>
              </w:rPr>
              <w:t>问题一：</w:t>
            </w:r>
            <w:r>
              <w:rPr>
                <w:rFonts w:hint="eastAsia"/>
                <w:sz w:val="24"/>
                <w:lang w:val="en-US" w:eastAsia="zh-CN"/>
              </w:rPr>
              <w:t>理论框架构建难度较大。</w:t>
            </w:r>
          </w:p>
          <w:p w14:paraId="52BD1E02">
            <w:pPr>
              <w:spacing w:line="400" w:lineRule="exact"/>
              <w:rPr>
                <w:rFonts w:hint="eastAsia"/>
                <w:sz w:val="24"/>
              </w:rPr>
            </w:pPr>
            <w:r>
              <w:rPr>
                <w:rFonts w:hint="eastAsia"/>
                <w:sz w:val="24"/>
              </w:rPr>
              <w:t>解决方案：继续深入学习各个理论模型的核心概念及其应用案例，寻找它们之间的共通点和差异，尝试从中提炼出适用于本研究的独特视角。同时，积极向导师请教，寻求专业的指导和支持，确保理论框架既具有科学性又贴近实际需求。</w:t>
            </w:r>
          </w:p>
          <w:p w14:paraId="6CCC3A74">
            <w:pPr>
              <w:spacing w:line="400" w:lineRule="exact"/>
              <w:rPr>
                <w:rFonts w:hint="eastAsia"/>
                <w:sz w:val="24"/>
              </w:rPr>
            </w:pPr>
            <w:r>
              <w:rPr>
                <w:rFonts w:hint="eastAsia"/>
                <w:sz w:val="24"/>
              </w:rPr>
              <w:t>问题二：</w:t>
            </w:r>
            <w:r>
              <w:rPr>
                <w:rFonts w:hint="eastAsia"/>
                <w:sz w:val="24"/>
                <w:lang w:val="en-US" w:eastAsia="zh-CN"/>
              </w:rPr>
              <w:t>实验设计和技术实现存在挑战。</w:t>
            </w:r>
          </w:p>
          <w:p w14:paraId="3B886574">
            <w:pPr>
              <w:spacing w:line="400" w:lineRule="exact"/>
              <w:rPr>
                <w:rFonts w:hint="eastAsia"/>
                <w:sz w:val="24"/>
              </w:rPr>
            </w:pPr>
            <w:r>
              <w:rPr>
                <w:rFonts w:hint="eastAsia"/>
                <w:sz w:val="24"/>
              </w:rPr>
              <w:t>解决方案：</w:t>
            </w:r>
            <w:r>
              <w:rPr>
                <w:rFonts w:hint="eastAsia"/>
                <w:sz w:val="24"/>
                <w:lang w:val="en-US" w:eastAsia="zh-CN"/>
              </w:rPr>
              <w:t>查阅更多关于实验设计和数据分析的文献资料，借鉴其他类似研究的成功经验；对于复杂的技术问题，则可以通过论坛求助或咨询专业人士，力求找到最优解。</w:t>
            </w:r>
          </w:p>
        </w:tc>
      </w:tr>
      <w:tr w14:paraId="6CD79060">
        <w:trPr>
          <w:trHeight w:val="406" w:hRule="atLeast"/>
        </w:trPr>
        <w:tc>
          <w:tcPr>
            <w:tcW w:w="9000" w:type="dxa"/>
            <w:gridSpan w:val="6"/>
            <w:vAlign w:val="center"/>
          </w:tcPr>
          <w:p w14:paraId="3B08DF72">
            <w:pPr>
              <w:rPr>
                <w:b/>
                <w:szCs w:val="21"/>
              </w:rPr>
            </w:pPr>
            <w:r>
              <w:rPr>
                <w:rFonts w:hint="eastAsia"/>
                <w:b/>
                <w:szCs w:val="21"/>
              </w:rPr>
              <w:t>3、下周工作计划</w:t>
            </w:r>
          </w:p>
        </w:tc>
      </w:tr>
      <w:tr w14:paraId="45D9232A">
        <w:trPr>
          <w:trHeight w:val="406" w:hRule="atLeast"/>
        </w:trPr>
        <w:tc>
          <w:tcPr>
            <w:tcW w:w="9000" w:type="dxa"/>
            <w:gridSpan w:val="6"/>
            <w:vAlign w:val="center"/>
          </w:tcPr>
          <w:p w14:paraId="31F9DFF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完成理论框架构建：整合现有文献综述成果，形成一个较为完整的理论框架草案，明确各组成部分之间的逻辑关系，并准备好向导师汇报以获取进一步修改意见。</w:t>
            </w:r>
          </w:p>
          <w:p w14:paraId="52B5C68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eastAsia="宋体"/>
                <w:sz w:val="24"/>
                <w:lang w:eastAsia="zh-CN"/>
              </w:rPr>
            </w:pPr>
            <w:r>
              <w:rPr>
                <w:rFonts w:hint="eastAsia"/>
                <w:sz w:val="24"/>
              </w:rPr>
              <w:t>推进实验设计：根据技术团队的反馈完善模拟平台的功能设计，确保其能够准确记录用户的操作行为；同时，完成问卷初稿的编写</w:t>
            </w:r>
            <w:r>
              <w:rPr>
                <w:rFonts w:hint="eastAsia"/>
                <w:sz w:val="24"/>
                <w:lang w:eastAsia="zh-CN"/>
              </w:rPr>
              <w:t>。</w:t>
            </w:r>
          </w:p>
          <w:p w14:paraId="76BBF996">
            <w:pPr>
              <w:rPr>
                <w:b/>
                <w:szCs w:val="21"/>
              </w:rPr>
            </w:pPr>
          </w:p>
        </w:tc>
      </w:tr>
      <w:tr w14:paraId="54AF3454">
        <w:trPr>
          <w:trHeight w:val="406" w:hRule="atLeast"/>
        </w:trPr>
        <w:tc>
          <w:tcPr>
            <w:tcW w:w="9000" w:type="dxa"/>
            <w:gridSpan w:val="6"/>
            <w:vAlign w:val="center"/>
          </w:tcPr>
          <w:p w14:paraId="07CFFB3C">
            <w:pPr>
              <w:rPr>
                <w:b/>
                <w:szCs w:val="21"/>
              </w:rPr>
            </w:pPr>
            <w:r>
              <w:rPr>
                <w:rFonts w:hint="eastAsia"/>
                <w:b/>
                <w:szCs w:val="21"/>
              </w:rPr>
              <w:t>4、导师意见</w:t>
            </w:r>
          </w:p>
        </w:tc>
      </w:tr>
      <w:tr w14:paraId="067A6891">
        <w:trPr>
          <w:trHeight w:val="406" w:hRule="atLeast"/>
        </w:trPr>
        <w:tc>
          <w:tcPr>
            <w:tcW w:w="9000" w:type="dxa"/>
            <w:gridSpan w:val="6"/>
            <w:vAlign w:val="center"/>
          </w:tcPr>
          <w:p w14:paraId="24821DC2">
            <w:pPr>
              <w:spacing w:line="400" w:lineRule="exact"/>
              <w:ind w:leftChars="200"/>
              <w:rPr>
                <w:b/>
                <w:sz w:val="24"/>
              </w:rPr>
            </w:pPr>
            <w:r>
              <w:drawing>
                <wp:anchor distT="0" distB="0" distL="0" distR="0" simplePos="0" relativeHeight="251659264" behindDoc="0" locked="0" layoutInCell="1" allowOverlap="1">
                  <wp:simplePos x="0" y="0"/>
                  <wp:positionH relativeFrom="column">
                    <wp:posOffset>4516755</wp:posOffset>
                  </wp:positionH>
                  <wp:positionV relativeFrom="paragraph">
                    <wp:posOffset>111760</wp:posOffset>
                  </wp:positionV>
                  <wp:extent cx="1038860" cy="647700"/>
                  <wp:effectExtent l="0" t="0" r="0" b="1016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clrChange>
                              <a:clrFrom>
                                <a:srgbClr val="BDB8AC"/>
                              </a:clrFrom>
                              <a:clrTo>
                                <a:srgbClr val="BDB8AC">
                                  <a:alpha val="0"/>
                                </a:srgbClr>
                              </a:clrTo>
                            </a:clrChange>
                            <a:extLst>
                              <a:ext uri="{28A0092B-C50C-407E-A947-70E740481C1C}">
                                <a14:useLocalDpi xmlns:a14="http://schemas.microsoft.com/office/drawing/2010/main" val="0"/>
                              </a:ext>
                            </a:extLst>
                          </a:blip>
                          <a:srcRect l="32491" t="36626" r="36823" b="37831"/>
                          <a:stretch>
                            <a:fillRect/>
                          </a:stretch>
                        </pic:blipFill>
                        <pic:spPr>
                          <a:xfrm>
                            <a:off x="0" y="0"/>
                            <a:ext cx="1038860" cy="647700"/>
                          </a:xfrm>
                          <a:prstGeom prst="rect">
                            <a:avLst/>
                          </a:prstGeom>
                          <a:noFill/>
                          <a:ln>
                            <a:noFill/>
                          </a:ln>
                        </pic:spPr>
                      </pic:pic>
                    </a:graphicData>
                  </a:graphic>
                </wp:anchor>
              </w:drawing>
            </w:r>
            <w:r>
              <w:rPr>
                <w:rFonts w:hint="eastAsia" w:eastAsia="宋体"/>
                <w:sz w:val="24"/>
                <w:lang w:val="en-US" w:eastAsia="zh-CN"/>
              </w:rPr>
              <w:t>同意。</w:t>
            </w:r>
          </w:p>
          <w:p w14:paraId="5B87EDB2">
            <w:pPr>
              <w:spacing w:line="400" w:lineRule="exact"/>
              <w:rPr>
                <w:rFonts w:hint="eastAsia"/>
                <w:b/>
                <w:szCs w:val="21"/>
              </w:rPr>
            </w:pPr>
            <w:r>
              <w:rPr>
                <w:rFonts w:hint="eastAsia"/>
                <w:b/>
                <w:szCs w:val="21"/>
              </w:rPr>
              <w:t xml:space="preserve">                                                  指导教师（签名）：</w:t>
            </w:r>
          </w:p>
          <w:p w14:paraId="7E34E8FA">
            <w:pPr>
              <w:spacing w:line="400" w:lineRule="exact"/>
              <w:rPr>
                <w:b/>
                <w:szCs w:val="21"/>
              </w:rPr>
            </w:pPr>
          </w:p>
        </w:tc>
      </w:tr>
    </w:tbl>
    <w:p w14:paraId="3A82BCDB">
      <w:pPr>
        <w:tabs>
          <w:tab w:val="left" w:pos="3507"/>
        </w:tabs>
        <w:rPr>
          <w:szCs w:val="21"/>
        </w:rPr>
      </w:pPr>
      <w:r>
        <w:rPr>
          <w:rFonts w:hint="eastAsia"/>
          <w:szCs w:val="21"/>
        </w:rPr>
        <w:t>说明：1. 本表每周由学生填写，导师签署意见。</w:t>
      </w:r>
    </w:p>
    <w:p w14:paraId="2B796AB1">
      <w:pPr>
        <w:ind w:left="840" w:hanging="840" w:hangingChars="400"/>
        <w:rPr>
          <w:szCs w:val="21"/>
        </w:rPr>
      </w:pPr>
      <w:r>
        <w:rPr>
          <w:rFonts w:hint="eastAsia"/>
          <w:szCs w:val="21"/>
        </w:rPr>
        <w:t xml:space="preserve">      2. 此表格作为答辩资格审查材料之一。</w:t>
      </w:r>
    </w:p>
    <w:p w14:paraId="461CBD6E">
      <w:pPr>
        <w:ind w:left="840" w:hanging="840" w:hangingChars="400"/>
        <w:rPr>
          <w:szCs w:val="21"/>
        </w:rPr>
      </w:pPr>
      <w:r>
        <w:rPr>
          <w:rFonts w:hint="eastAsia"/>
          <w:szCs w:val="21"/>
        </w:rPr>
        <w:t xml:space="preserve">      3. 文中字体采用宋体小四号，行间距为固定值20磅。</w:t>
      </w:r>
    </w:p>
    <w:p w14:paraId="787F5C04"/>
    <w:p w14:paraId="6DD9902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123FFE"/>
    <w:rsid w:val="0F8F3712"/>
    <w:rsid w:val="14123FFE"/>
    <w:rsid w:val="2F367CE8"/>
    <w:rsid w:val="6FC7194A"/>
    <w:rsid w:val="FB9D2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72</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2025-01-02T16:49:00Z</dcterms:created>
  <dc:creator>浮云看彩虹</dc:creator>
  <cp:lastModifiedBy>ぇッャ</cp:lastModifiedBy>
  <dcterms:modified xsi:type="dcterms:W3CDTF">2025-01-05T03:33:01Z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CFD051A34CCB9DDFB08879678FB34289_43</vt:lpwstr>
  </property>
  <property fmtid="{D5CDD505-2E9C-101B-9397-08002B2CF9AE}" pid="4" name="KSOTemplateDocerSaveRecord">
    <vt:lpwstr>eyJoZGlkIjoiYzZkNzQ4ZWFiZmQ4NTRhOWRkZTk3YTMwMjlmMmZhYmUiLCJ1c2VySWQiOiIxMjYzNTcxMzIzIn0=</vt:lpwstr>
  </property>
</Properties>
</file>