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015AA">
      <w:pPr>
        <w:jc w:val="center"/>
        <w:rPr>
          <w:b/>
          <w:sz w:val="32"/>
          <w:szCs w:val="32"/>
        </w:rPr>
      </w:pPr>
      <w:r>
        <w:rPr>
          <w:rFonts w:hint="eastAsia"/>
          <w:b/>
          <w:sz w:val="32"/>
          <w:szCs w:val="32"/>
          <w:u w:val="single"/>
          <w:lang w:val="en-US" w:eastAsia="zh-CN"/>
        </w:rPr>
        <w:t>经济与管理</w:t>
      </w:r>
      <w:r>
        <w:rPr>
          <w:rFonts w:hint="eastAsia"/>
          <w:b/>
          <w:sz w:val="32"/>
          <w:szCs w:val="32"/>
        </w:rPr>
        <w:t>学院毕业设计（论文）周记         第</w:t>
      </w:r>
      <w:r>
        <w:rPr>
          <w:rFonts w:hint="eastAsia"/>
          <w:b/>
          <w:sz w:val="32"/>
          <w:szCs w:val="32"/>
          <w:lang w:val="en-US" w:eastAsia="zh-CN"/>
        </w:rPr>
        <w:t>十四</w:t>
      </w:r>
      <w:r>
        <w:rPr>
          <w:rFonts w:hint="eastAsia"/>
          <w:b/>
          <w:sz w:val="32"/>
          <w:szCs w:val="32"/>
        </w:rPr>
        <w:t>周</w:t>
      </w:r>
    </w:p>
    <w:tbl>
      <w:tblPr>
        <w:tblStyle w:val="5"/>
        <w:tblW w:w="900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060"/>
        <w:gridCol w:w="720"/>
        <w:gridCol w:w="1980"/>
        <w:gridCol w:w="1080"/>
        <w:gridCol w:w="1260"/>
      </w:tblGrid>
      <w:tr w14:paraId="222CCCC3">
        <w:trPr>
          <w:trHeight w:val="607" w:hRule="atLeast"/>
        </w:trPr>
        <w:tc>
          <w:tcPr>
            <w:tcW w:w="900" w:type="dxa"/>
            <w:vAlign w:val="center"/>
          </w:tcPr>
          <w:p w14:paraId="6DBBB139">
            <w:pPr>
              <w:jc w:val="center"/>
              <w:rPr>
                <w:b/>
                <w:sz w:val="24"/>
              </w:rPr>
            </w:pPr>
            <w:r>
              <w:rPr>
                <w:rFonts w:hint="eastAsia"/>
                <w:b/>
                <w:sz w:val="24"/>
              </w:rPr>
              <w:t>专业</w:t>
            </w:r>
          </w:p>
        </w:tc>
        <w:tc>
          <w:tcPr>
            <w:tcW w:w="3060" w:type="dxa"/>
            <w:vAlign w:val="center"/>
          </w:tcPr>
          <w:p w14:paraId="3D7271FE">
            <w:pPr>
              <w:jc w:val="center"/>
              <w:rPr>
                <w:rFonts w:hint="default" w:eastAsia="宋体"/>
                <w:b/>
                <w:sz w:val="24"/>
                <w:lang w:val="en-US" w:eastAsia="zh-CN"/>
              </w:rPr>
            </w:pPr>
            <w:r>
              <w:rPr>
                <w:rFonts w:hint="eastAsia"/>
                <w:b/>
                <w:sz w:val="24"/>
                <w:lang w:val="en-US" w:eastAsia="zh-CN"/>
              </w:rPr>
              <w:t>信息管理与信息系统</w:t>
            </w:r>
          </w:p>
        </w:tc>
        <w:tc>
          <w:tcPr>
            <w:tcW w:w="720" w:type="dxa"/>
            <w:vAlign w:val="center"/>
          </w:tcPr>
          <w:p w14:paraId="6C3A9AB2">
            <w:pPr>
              <w:jc w:val="center"/>
              <w:rPr>
                <w:b/>
                <w:sz w:val="24"/>
              </w:rPr>
            </w:pPr>
            <w:r>
              <w:rPr>
                <w:rFonts w:hint="eastAsia"/>
                <w:b/>
                <w:sz w:val="24"/>
              </w:rPr>
              <w:t>题目</w:t>
            </w:r>
          </w:p>
        </w:tc>
        <w:tc>
          <w:tcPr>
            <w:tcW w:w="4320" w:type="dxa"/>
            <w:gridSpan w:val="3"/>
            <w:vAlign w:val="center"/>
          </w:tcPr>
          <w:p w14:paraId="40BD871B">
            <w:pPr>
              <w:jc w:val="center"/>
              <w:rPr>
                <w:b/>
                <w:sz w:val="24"/>
              </w:rPr>
            </w:pPr>
            <w:r>
              <w:rPr>
                <w:rFonts w:hint="eastAsia"/>
                <w:b/>
                <w:sz w:val="24"/>
                <w:lang w:val="en-US" w:eastAsia="zh-CN"/>
              </w:rPr>
              <w:t>不同在线社交线索下的社会科学数据复用行为特征研究</w:t>
            </w:r>
          </w:p>
        </w:tc>
      </w:tr>
      <w:tr w14:paraId="0DC9246D">
        <w:trPr>
          <w:trHeight w:val="607" w:hRule="atLeast"/>
        </w:trPr>
        <w:tc>
          <w:tcPr>
            <w:tcW w:w="900" w:type="dxa"/>
            <w:vAlign w:val="center"/>
          </w:tcPr>
          <w:p w14:paraId="141ECD93">
            <w:pPr>
              <w:jc w:val="center"/>
              <w:rPr>
                <w:b/>
                <w:sz w:val="24"/>
              </w:rPr>
            </w:pPr>
            <w:r>
              <w:rPr>
                <w:rFonts w:hint="eastAsia"/>
                <w:b/>
                <w:sz w:val="24"/>
              </w:rPr>
              <w:t>学生姓名</w:t>
            </w:r>
          </w:p>
        </w:tc>
        <w:tc>
          <w:tcPr>
            <w:tcW w:w="3060" w:type="dxa"/>
            <w:vAlign w:val="center"/>
          </w:tcPr>
          <w:p w14:paraId="0D244327">
            <w:pPr>
              <w:jc w:val="center"/>
              <w:rPr>
                <w:rFonts w:hint="default" w:eastAsia="宋体"/>
                <w:b/>
                <w:sz w:val="24"/>
                <w:lang w:val="en-US" w:eastAsia="zh-CN"/>
              </w:rPr>
            </w:pPr>
            <w:r>
              <w:rPr>
                <w:rFonts w:hint="eastAsia"/>
                <w:b/>
                <w:sz w:val="24"/>
                <w:lang w:val="en-US" w:eastAsia="zh-CN"/>
              </w:rPr>
              <w:t>赵红玉</w:t>
            </w:r>
          </w:p>
        </w:tc>
        <w:tc>
          <w:tcPr>
            <w:tcW w:w="720" w:type="dxa"/>
            <w:vAlign w:val="center"/>
          </w:tcPr>
          <w:p w14:paraId="388FF965">
            <w:pPr>
              <w:jc w:val="center"/>
              <w:rPr>
                <w:b/>
                <w:sz w:val="24"/>
              </w:rPr>
            </w:pPr>
            <w:r>
              <w:rPr>
                <w:rFonts w:hint="eastAsia"/>
                <w:b/>
                <w:sz w:val="24"/>
              </w:rPr>
              <w:t>学号</w:t>
            </w:r>
          </w:p>
        </w:tc>
        <w:tc>
          <w:tcPr>
            <w:tcW w:w="1980" w:type="dxa"/>
            <w:vAlign w:val="center"/>
          </w:tcPr>
          <w:p w14:paraId="7964770B">
            <w:pPr>
              <w:jc w:val="center"/>
              <w:rPr>
                <w:rFonts w:hint="default" w:eastAsia="宋体"/>
                <w:b/>
                <w:sz w:val="24"/>
                <w:lang w:val="en-US" w:eastAsia="zh-CN"/>
              </w:rPr>
            </w:pPr>
            <w:r>
              <w:rPr>
                <w:rFonts w:hint="eastAsia"/>
                <w:b/>
                <w:sz w:val="24"/>
                <w:lang w:val="en-US" w:eastAsia="zh-CN"/>
              </w:rPr>
              <w:t>21069100225</w:t>
            </w:r>
          </w:p>
        </w:tc>
        <w:tc>
          <w:tcPr>
            <w:tcW w:w="1080" w:type="dxa"/>
            <w:vAlign w:val="center"/>
          </w:tcPr>
          <w:p w14:paraId="3EC87BE6">
            <w:pPr>
              <w:jc w:val="center"/>
              <w:rPr>
                <w:b/>
                <w:sz w:val="24"/>
              </w:rPr>
            </w:pPr>
            <w:r>
              <w:rPr>
                <w:rFonts w:hint="eastAsia"/>
                <w:b/>
                <w:sz w:val="24"/>
              </w:rPr>
              <w:t>指导</w:t>
            </w:r>
          </w:p>
          <w:p w14:paraId="0112CAA6">
            <w:pPr>
              <w:jc w:val="center"/>
              <w:rPr>
                <w:b/>
                <w:sz w:val="24"/>
              </w:rPr>
            </w:pPr>
            <w:r>
              <w:rPr>
                <w:rFonts w:hint="eastAsia"/>
                <w:b/>
                <w:sz w:val="24"/>
              </w:rPr>
              <w:t>教师</w:t>
            </w:r>
          </w:p>
        </w:tc>
        <w:tc>
          <w:tcPr>
            <w:tcW w:w="1260" w:type="dxa"/>
            <w:vAlign w:val="center"/>
          </w:tcPr>
          <w:p w14:paraId="053C2241">
            <w:pPr>
              <w:jc w:val="center"/>
              <w:rPr>
                <w:rFonts w:hint="default" w:eastAsia="宋体"/>
                <w:b/>
                <w:sz w:val="24"/>
                <w:lang w:val="en-US" w:eastAsia="zh-CN"/>
              </w:rPr>
            </w:pPr>
            <w:r>
              <w:rPr>
                <w:rFonts w:hint="eastAsia"/>
                <w:b/>
                <w:sz w:val="24"/>
                <w:lang w:val="en-US" w:eastAsia="zh-CN"/>
              </w:rPr>
              <w:t>马续补</w:t>
            </w:r>
          </w:p>
        </w:tc>
      </w:tr>
      <w:tr w14:paraId="6797F200">
        <w:trPr>
          <w:trHeight w:val="384" w:hRule="atLeast"/>
        </w:trPr>
        <w:tc>
          <w:tcPr>
            <w:tcW w:w="9000" w:type="dxa"/>
            <w:gridSpan w:val="6"/>
            <w:vAlign w:val="center"/>
          </w:tcPr>
          <w:p w14:paraId="78833151">
            <w:pPr>
              <w:rPr>
                <w:b/>
                <w:szCs w:val="21"/>
              </w:rPr>
            </w:pPr>
            <w:r>
              <w:rPr>
                <w:rFonts w:hint="eastAsia"/>
                <w:b/>
                <w:szCs w:val="21"/>
              </w:rPr>
              <w:t>1、主要工作内容和进展</w:t>
            </w:r>
          </w:p>
        </w:tc>
      </w:tr>
      <w:tr w14:paraId="458A8BD6">
        <w:trPr>
          <w:trHeight w:val="2687" w:hRule="atLeast"/>
        </w:trPr>
        <w:tc>
          <w:tcPr>
            <w:tcW w:w="9000" w:type="dxa"/>
            <w:gridSpan w:val="6"/>
            <w:vAlign w:val="center"/>
          </w:tcPr>
          <w:p w14:paraId="659B7DC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lang w:val="en-US" w:eastAsia="zh-CN"/>
              </w:rPr>
            </w:pPr>
            <w:r>
              <w:rPr>
                <w:rFonts w:hint="eastAsia"/>
                <w:sz w:val="24"/>
                <w:lang w:eastAsia="zh-CN"/>
              </w:rPr>
              <w:t>（</w:t>
            </w:r>
            <w:r>
              <w:rPr>
                <w:rFonts w:hint="eastAsia"/>
                <w:sz w:val="24"/>
                <w:lang w:val="en-US" w:eastAsia="zh-CN"/>
              </w:rPr>
              <w:t>1）完成初稿前四章内容</w:t>
            </w:r>
            <w:r>
              <w:rPr>
                <w:rFonts w:hint="eastAsia"/>
                <w:sz w:val="24"/>
                <w:lang w:val="en-US" w:eastAsia="zh-CN"/>
              </w:rPr>
              <w:br w:type="textWrapping"/>
            </w:r>
            <w:r>
              <w:rPr>
                <w:rFonts w:hint="eastAsia"/>
                <w:sz w:val="24"/>
                <w:lang w:val="en-US" w:eastAsia="zh-CN"/>
              </w:rPr>
              <w:t>本周重点完成了论文初稿的前四章内容，包括：</w:t>
            </w:r>
          </w:p>
          <w:p w14:paraId="4A1A945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lang w:val="en-US" w:eastAsia="zh-CN"/>
              </w:rPr>
            </w:pPr>
            <w:r>
              <w:rPr>
                <w:rFonts w:hint="eastAsia"/>
                <w:sz w:val="24"/>
                <w:lang w:val="en-US" w:eastAsia="zh-CN"/>
              </w:rPr>
              <w:t>第一章 绪论：进一步完善了研究背景、研究意义、国内外研究现状的综述，明确了研究目标、内容、思路与方法，并对研究的创新点进行了详细阐述。</w:t>
            </w:r>
          </w:p>
          <w:p w14:paraId="0591BA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lang w:val="en-US" w:eastAsia="zh-CN"/>
              </w:rPr>
            </w:pPr>
            <w:r>
              <w:rPr>
                <w:rFonts w:hint="eastAsia"/>
                <w:sz w:val="24"/>
                <w:lang w:val="en-US" w:eastAsia="zh-CN"/>
              </w:rPr>
              <w:t>第二章 相关概念与研究模型：界定了数据复用、在线社交线索等核心概念，构建了基于S-O-R模型的研究框架，梳理了数据复用类型学分类框架和在线社交线索分类框架。</w:t>
            </w:r>
          </w:p>
          <w:p w14:paraId="2D0054E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lang w:val="en-US" w:eastAsia="zh-CN"/>
              </w:rPr>
            </w:pPr>
            <w:r>
              <w:rPr>
                <w:rFonts w:hint="eastAsia"/>
                <w:sz w:val="24"/>
                <w:lang w:val="en-US" w:eastAsia="zh-CN"/>
              </w:rPr>
              <w:t>第三章 问卷设计与数据收集：详细介绍了实验设计、实验流程、变量测量方法以及数据收集过程，确保实验设计的科学性和数据收集的完整性。</w:t>
            </w:r>
          </w:p>
          <w:p w14:paraId="677DED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lang w:val="en-US" w:eastAsia="zh-CN"/>
              </w:rPr>
            </w:pPr>
            <w:r>
              <w:rPr>
                <w:rFonts w:hint="eastAsia"/>
                <w:sz w:val="24"/>
                <w:lang w:val="en-US" w:eastAsia="zh-CN"/>
              </w:rPr>
              <w:t>第四章 不同线索影响的数据复用行为特征差异研究：通过单因素方差分析（ANOVA）和事后检验，分析了不同在线社交线索类型对社会科学数据复用行为特征的影响差异，并验证了感知有用性的中介效应。</w:t>
            </w:r>
          </w:p>
          <w:p w14:paraId="07A7CE0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rPr>
            </w:pPr>
            <w:r>
              <w:rPr>
                <w:rFonts w:hint="eastAsia"/>
                <w:sz w:val="24"/>
                <w:lang w:val="en-US" w:eastAsia="zh-CN"/>
              </w:rPr>
              <w:t>（2）实验结果的进一步验证</w:t>
            </w:r>
            <w:r>
              <w:rPr>
                <w:rFonts w:hint="eastAsia"/>
                <w:sz w:val="24"/>
                <w:lang w:val="en-US" w:eastAsia="zh-CN"/>
              </w:rPr>
              <w:br w:type="textWrapping"/>
            </w:r>
            <w:r>
              <w:rPr>
                <w:rFonts w:hint="eastAsia"/>
                <w:sz w:val="24"/>
                <w:lang w:val="en-US" w:eastAsia="zh-CN"/>
              </w:rPr>
              <w:t>对实验数据进行了重新梳理，检查了数据的完整性和准确性，验证了研究结果的稳定性和可靠性。同时，对中介效应进行验证，确保研究结论的稳健性。</w:t>
            </w:r>
          </w:p>
        </w:tc>
      </w:tr>
      <w:tr w14:paraId="6ABB4CFB">
        <w:trPr>
          <w:trHeight w:val="419" w:hRule="atLeast"/>
        </w:trPr>
        <w:tc>
          <w:tcPr>
            <w:tcW w:w="9000" w:type="dxa"/>
            <w:gridSpan w:val="6"/>
            <w:vAlign w:val="center"/>
          </w:tcPr>
          <w:p w14:paraId="48B2B01B">
            <w:pPr>
              <w:rPr>
                <w:b/>
                <w:szCs w:val="21"/>
              </w:rPr>
            </w:pPr>
            <w:r>
              <w:rPr>
                <w:rFonts w:hint="eastAsia"/>
                <w:b/>
                <w:szCs w:val="21"/>
              </w:rPr>
              <w:t>2、存在的主要问题和解决办法与思路</w:t>
            </w:r>
          </w:p>
        </w:tc>
      </w:tr>
      <w:tr w14:paraId="45BF0A81">
        <w:trPr>
          <w:trHeight w:val="1540" w:hRule="atLeast"/>
        </w:trPr>
        <w:tc>
          <w:tcPr>
            <w:tcW w:w="9000" w:type="dxa"/>
            <w:gridSpan w:val="6"/>
            <w:vAlign w:val="center"/>
          </w:tcPr>
          <w:p w14:paraId="605B69C0">
            <w:pPr>
              <w:spacing w:line="400" w:lineRule="exact"/>
              <w:rPr>
                <w:rFonts w:hint="eastAsia"/>
                <w:sz w:val="24"/>
              </w:rPr>
            </w:pPr>
            <w:r>
              <w:rPr>
                <w:rFonts w:hint="eastAsia"/>
                <w:sz w:val="24"/>
              </w:rPr>
              <w:t>问题：</w:t>
            </w:r>
            <w:r>
              <w:rPr>
                <w:rFonts w:hint="eastAsia"/>
                <w:sz w:val="24"/>
                <w:lang w:val="en-US" w:eastAsia="zh-CN"/>
              </w:rPr>
              <w:t>第四章部分内容的逻辑性有待加强</w:t>
            </w:r>
            <w:r>
              <w:rPr>
                <w:rFonts w:hint="eastAsia"/>
                <w:sz w:val="24"/>
                <w:lang w:val="en-US" w:eastAsia="zh-CN"/>
              </w:rPr>
              <w:br w:type="textWrapping"/>
            </w:r>
            <w:r>
              <w:rPr>
                <w:rFonts w:hint="eastAsia"/>
                <w:sz w:val="24"/>
                <w:lang w:val="en-US" w:eastAsia="zh-CN"/>
              </w:rPr>
              <w:t>表现：在分析不同线索对数据复用行为特征的影响时，部分数据的呈现和讨论不够连贯，导致逻辑性稍显不足。</w:t>
            </w:r>
          </w:p>
          <w:p w14:paraId="7AFC082B">
            <w:pPr>
              <w:spacing w:line="400" w:lineRule="exact"/>
              <w:rPr>
                <w:rFonts w:hint="default"/>
                <w:sz w:val="24"/>
                <w:lang w:val="en-US" w:eastAsia="zh-CN"/>
              </w:rPr>
            </w:pPr>
            <w:r>
              <w:rPr>
                <w:rFonts w:hint="eastAsia"/>
                <w:sz w:val="24"/>
                <w:lang w:val="en-US" w:eastAsia="zh-CN"/>
              </w:rPr>
              <w:t>解决思路：重新梳理第四章的内容结构，明确各部分之间的逻辑关系。在数据分析部分，增加更多的解释性文字，帮助读者更好地理解研究结果的意义。</w:t>
            </w:r>
          </w:p>
        </w:tc>
      </w:tr>
      <w:tr w14:paraId="6CD79060">
        <w:trPr>
          <w:trHeight w:val="406" w:hRule="atLeast"/>
        </w:trPr>
        <w:tc>
          <w:tcPr>
            <w:tcW w:w="9000" w:type="dxa"/>
            <w:gridSpan w:val="6"/>
            <w:vAlign w:val="center"/>
          </w:tcPr>
          <w:p w14:paraId="3B08DF72">
            <w:pPr>
              <w:rPr>
                <w:b/>
                <w:szCs w:val="21"/>
              </w:rPr>
            </w:pPr>
            <w:r>
              <w:rPr>
                <w:rFonts w:hint="eastAsia"/>
                <w:b/>
                <w:szCs w:val="21"/>
              </w:rPr>
              <w:t>3、下周工作计划</w:t>
            </w:r>
          </w:p>
        </w:tc>
      </w:tr>
      <w:tr w14:paraId="45D9232A">
        <w:trPr>
          <w:trHeight w:val="406" w:hRule="atLeast"/>
        </w:trPr>
        <w:tc>
          <w:tcPr>
            <w:tcW w:w="9000" w:type="dxa"/>
            <w:gridSpan w:val="6"/>
            <w:vAlign w:val="center"/>
          </w:tcPr>
          <w:p w14:paraId="159825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完成初稿第五章和第六章内容。第五章是不同线索影响下数据复用过程及行为模式分析。结合聚类分析结果，详细描述不同线索类型下的用户行为模式。第六章是结论，对研究的主要发现进行总结，包括不同在线社交线索对社会科学数据复用行为的影响机制、行为特征差异以及行为模式。针对在线数据平台的设计优化提出建议，并探讨本研究的不足与局限性，对未来研究方向进行展望。</w:t>
            </w:r>
          </w:p>
          <w:p w14:paraId="7344E31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提交论文初稿给导师修改。将完成的论文初稿提交给导师，请求导师对论文的整体结构、内容逻辑、数据分析和语言表达等方面进行全面审阅和修改意见。根据导师的反馈，及时对论文进行调整和优化。</w:t>
            </w:r>
            <w:bookmarkStart w:id="0" w:name="_GoBack"/>
            <w:bookmarkEnd w:id="0"/>
          </w:p>
          <w:p w14:paraId="6D2648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宋体"/>
                <w:sz w:val="24"/>
                <w:lang w:val="en-US" w:eastAsia="zh-CN"/>
              </w:rPr>
            </w:pPr>
          </w:p>
        </w:tc>
      </w:tr>
      <w:tr w14:paraId="54AF3454">
        <w:trPr>
          <w:trHeight w:val="406" w:hRule="atLeast"/>
        </w:trPr>
        <w:tc>
          <w:tcPr>
            <w:tcW w:w="9000" w:type="dxa"/>
            <w:gridSpan w:val="6"/>
            <w:vAlign w:val="center"/>
          </w:tcPr>
          <w:p w14:paraId="07CFFB3C">
            <w:pPr>
              <w:rPr>
                <w:b/>
                <w:szCs w:val="21"/>
              </w:rPr>
            </w:pPr>
            <w:r>
              <w:rPr>
                <w:rFonts w:hint="eastAsia"/>
                <w:b/>
                <w:szCs w:val="21"/>
              </w:rPr>
              <w:t>4、导师意见</w:t>
            </w:r>
          </w:p>
        </w:tc>
      </w:tr>
      <w:tr w14:paraId="067A6891">
        <w:trPr>
          <w:trHeight w:val="406" w:hRule="atLeast"/>
        </w:trPr>
        <w:tc>
          <w:tcPr>
            <w:tcW w:w="9000" w:type="dxa"/>
            <w:gridSpan w:val="6"/>
            <w:vAlign w:val="center"/>
          </w:tcPr>
          <w:p w14:paraId="24821DC2">
            <w:pPr>
              <w:spacing w:line="400" w:lineRule="exact"/>
              <w:ind w:leftChars="200"/>
              <w:rPr>
                <w:b/>
                <w:sz w:val="24"/>
              </w:rPr>
            </w:pPr>
            <w:r>
              <w:drawing>
                <wp:anchor distT="0" distB="0" distL="0" distR="0" simplePos="0" relativeHeight="251659264" behindDoc="0" locked="0" layoutInCell="1" allowOverlap="1">
                  <wp:simplePos x="0" y="0"/>
                  <wp:positionH relativeFrom="column">
                    <wp:posOffset>4516755</wp:posOffset>
                  </wp:positionH>
                  <wp:positionV relativeFrom="paragraph">
                    <wp:posOffset>111760</wp:posOffset>
                  </wp:positionV>
                  <wp:extent cx="1038860" cy="647700"/>
                  <wp:effectExtent l="0" t="0" r="0" b="1016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clrChange>
                              <a:clrFrom>
                                <a:srgbClr val="BDB8AC"/>
                              </a:clrFrom>
                              <a:clrTo>
                                <a:srgbClr val="BDB8AC">
                                  <a:alpha val="0"/>
                                </a:srgbClr>
                              </a:clrTo>
                            </a:clrChange>
                            <a:extLst>
                              <a:ext uri="{28A0092B-C50C-407E-A947-70E740481C1C}">
                                <a14:useLocalDpi xmlns:a14="http://schemas.microsoft.com/office/drawing/2010/main" val="0"/>
                              </a:ext>
                            </a:extLst>
                          </a:blip>
                          <a:srcRect l="32491" t="36626" r="36823" b="37831"/>
                          <a:stretch>
                            <a:fillRect/>
                          </a:stretch>
                        </pic:blipFill>
                        <pic:spPr>
                          <a:xfrm>
                            <a:off x="0" y="0"/>
                            <a:ext cx="1038860" cy="647700"/>
                          </a:xfrm>
                          <a:prstGeom prst="rect">
                            <a:avLst/>
                          </a:prstGeom>
                          <a:noFill/>
                          <a:ln>
                            <a:noFill/>
                          </a:ln>
                        </pic:spPr>
                      </pic:pic>
                    </a:graphicData>
                  </a:graphic>
                </wp:anchor>
              </w:drawing>
            </w:r>
            <w:r>
              <w:rPr>
                <w:rFonts w:hint="eastAsia" w:eastAsia="宋体"/>
                <w:sz w:val="24"/>
                <w:lang w:val="en-US" w:eastAsia="zh-CN"/>
              </w:rPr>
              <w:t>同意。</w:t>
            </w:r>
          </w:p>
          <w:p w14:paraId="5B87EDB2">
            <w:pPr>
              <w:spacing w:line="400" w:lineRule="exact"/>
              <w:rPr>
                <w:rFonts w:hint="eastAsia"/>
                <w:b/>
                <w:szCs w:val="21"/>
              </w:rPr>
            </w:pPr>
            <w:r>
              <w:rPr>
                <w:rFonts w:hint="eastAsia"/>
                <w:b/>
                <w:szCs w:val="21"/>
              </w:rPr>
              <w:t xml:space="preserve">                                                  指导教师（签名）：</w:t>
            </w:r>
          </w:p>
          <w:p w14:paraId="7E34E8FA">
            <w:pPr>
              <w:spacing w:line="400" w:lineRule="exact"/>
              <w:rPr>
                <w:b/>
                <w:szCs w:val="21"/>
              </w:rPr>
            </w:pPr>
          </w:p>
        </w:tc>
      </w:tr>
    </w:tbl>
    <w:p w14:paraId="3A82BCDB">
      <w:pPr>
        <w:tabs>
          <w:tab w:val="left" w:pos="3507"/>
        </w:tabs>
        <w:rPr>
          <w:szCs w:val="21"/>
        </w:rPr>
      </w:pPr>
      <w:r>
        <w:rPr>
          <w:rFonts w:hint="eastAsia"/>
          <w:szCs w:val="21"/>
        </w:rPr>
        <w:t>说明：1. 本表每周由学生填写，导师签署意见。</w:t>
      </w:r>
    </w:p>
    <w:p w14:paraId="2B796AB1">
      <w:pPr>
        <w:ind w:left="840" w:hanging="840" w:hangingChars="400"/>
        <w:rPr>
          <w:szCs w:val="21"/>
        </w:rPr>
      </w:pPr>
      <w:r>
        <w:rPr>
          <w:rFonts w:hint="eastAsia"/>
          <w:szCs w:val="21"/>
        </w:rPr>
        <w:t xml:space="preserve">      2. 此表格作为答辩资格审查材料之一。</w:t>
      </w:r>
    </w:p>
    <w:p w14:paraId="461CBD6E">
      <w:pPr>
        <w:ind w:left="840" w:hanging="840" w:hangingChars="400"/>
        <w:rPr>
          <w:szCs w:val="21"/>
        </w:rPr>
      </w:pPr>
      <w:r>
        <w:rPr>
          <w:rFonts w:hint="eastAsia"/>
          <w:szCs w:val="21"/>
        </w:rPr>
        <w:t xml:space="preserve">      3. 文中字体采用宋体小四号，行间距为固定值20磅。</w:t>
      </w:r>
    </w:p>
    <w:p w14:paraId="787F5C04"/>
    <w:p w14:paraId="6DD990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Arial">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123FFE"/>
    <w:rsid w:val="0F8F3712"/>
    <w:rsid w:val="14123FFE"/>
    <w:rsid w:val="1AEF9F34"/>
    <w:rsid w:val="2F367CE8"/>
    <w:rsid w:val="2FDF84BF"/>
    <w:rsid w:val="3F8FABDC"/>
    <w:rsid w:val="67EA5850"/>
    <w:rsid w:val="6DEF8EF8"/>
    <w:rsid w:val="6EEE8212"/>
    <w:rsid w:val="6F3FA7A9"/>
    <w:rsid w:val="6FC7194A"/>
    <w:rsid w:val="7FDEDB2D"/>
    <w:rsid w:val="AFBD4C65"/>
    <w:rsid w:val="BBFD39D4"/>
    <w:rsid w:val="BE6F2F79"/>
    <w:rsid w:val="DEFF6137"/>
    <w:rsid w:val="E5BD07AF"/>
    <w:rsid w:val="F7BE4D30"/>
    <w:rsid w:val="FB9D23DA"/>
    <w:rsid w:val="FECFE76A"/>
    <w:rsid w:val="FFDACB85"/>
    <w:rsid w:val="FFEA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237</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2025-01-05T00:49:00Z</dcterms:created>
  <dc:creator>浮云看彩虹</dc:creator>
  <cp:lastModifiedBy>ぇッャ</cp:lastModifiedBy>
  <dcterms:modified xsi:type="dcterms:W3CDTF">2025-05-05T16:31:17Z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7D918C74CA40B5EE55771868164FDB13_43</vt:lpwstr>
  </property>
  <property fmtid="{D5CDD505-2E9C-101B-9397-08002B2CF9AE}" pid="4" name="KSOTemplateDocerSaveRecord">
    <vt:lpwstr>eyJoZGlkIjoiYzZkNzQ4ZWFiZmQ4NTRhOWRkZTk3YTMwMjlmMmZhYmUiLCJ1c2VySWQiOiIxMjYzNTcxMzIzIn0=</vt:lpwstr>
  </property>
</Properties>
</file>