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ind w:left="-4" w:leftChars="-337" w:hanging="704" w:hangingChars="160"/>
        <w:jc w:val="center"/>
        <w:rPr>
          <w:rFonts w:ascii="方正小标宋简体" w:eastAsia="方正小标宋简体"/>
          <w:sz w:val="44"/>
          <w:szCs w:val="36"/>
        </w:rPr>
      </w:pPr>
      <w:r>
        <w:rPr>
          <w:rFonts w:hint="eastAsia" w:ascii="方正小标宋简体" w:eastAsia="方正小标宋简体"/>
          <w:sz w:val="44"/>
          <w:szCs w:val="36"/>
        </w:rPr>
        <w:t>西安电子科技大学</w:t>
      </w:r>
    </w:p>
    <w:p>
      <w:pPr>
        <w:spacing w:line="640" w:lineRule="exact"/>
        <w:ind w:left="144" w:leftChars="-53" w:right="422" w:rightChars="201" w:hanging="255" w:hangingChars="58"/>
        <w:jc w:val="center"/>
        <w:rPr>
          <w:b/>
          <w:bCs/>
          <w:sz w:val="56"/>
        </w:rPr>
      </w:pPr>
      <w:r>
        <w:rPr>
          <w:rFonts w:hint="eastAsia" w:ascii="方正小标宋简体" w:eastAsia="方正小标宋简体"/>
          <w:bCs/>
          <w:sz w:val="44"/>
          <w:szCs w:val="36"/>
        </w:rPr>
        <w:t>毕业设计（论文）工作计划书</w:t>
      </w:r>
    </w:p>
    <w:p>
      <w:pPr>
        <w:rPr>
          <w:sz w:val="30"/>
        </w:rPr>
      </w:pPr>
    </w:p>
    <w:p>
      <w:pPr>
        <w:ind w:left="-1" w:leftChars="-135" w:hanging="282" w:hangingChars="94"/>
        <w:rPr>
          <w:rFonts w:hint="eastAsia" w:ascii="宋体" w:hAnsi="宋体"/>
          <w:sz w:val="28"/>
          <w:szCs w:val="28"/>
        </w:rPr>
      </w:pPr>
      <w:r>
        <w:rPr>
          <w:rFonts w:hint="eastAsia"/>
          <w:sz w:val="30"/>
        </w:rPr>
        <w:t xml:space="preserve">学生姓名 </w:t>
      </w:r>
      <w:r>
        <w:rPr>
          <w:rFonts w:hint="eastAsia" w:ascii="宋体" w:hAnsi="宋体"/>
          <w:sz w:val="28"/>
          <w:szCs w:val="28"/>
          <w:u w:val="single"/>
        </w:rPr>
        <w:t xml:space="preserve">     </w:t>
      </w:r>
      <w:r>
        <w:rPr>
          <w:rFonts w:hint="eastAsia" w:ascii="宋体" w:hAnsi="宋体"/>
          <w:sz w:val="30"/>
          <w:u w:val="single"/>
        </w:rPr>
        <w:t xml:space="preserve"> </w:t>
      </w:r>
      <w:r>
        <w:rPr>
          <w:rFonts w:hint="eastAsia"/>
          <w:sz w:val="30"/>
          <w:u w:val="single"/>
          <w:lang w:val="en-US" w:eastAsia="zh-CN"/>
        </w:rPr>
        <w:t>赵红玉</w:t>
      </w:r>
      <w:r>
        <w:rPr>
          <w:rFonts w:ascii="宋体" w:hAnsi="宋体"/>
          <w:sz w:val="30"/>
          <w:u w:val="single"/>
        </w:rPr>
        <w:t xml:space="preserve">  </w:t>
      </w:r>
      <w:r>
        <w:rPr>
          <w:rFonts w:hint="eastAsia" w:ascii="宋体" w:hAnsi="宋体"/>
          <w:sz w:val="28"/>
          <w:szCs w:val="28"/>
          <w:u w:val="single"/>
        </w:rPr>
        <w:t xml:space="preserve">     </w:t>
      </w:r>
      <w:r>
        <w:rPr>
          <w:rFonts w:hint="eastAsia" w:ascii="宋体" w:hAnsi="宋体"/>
          <w:sz w:val="28"/>
          <w:szCs w:val="28"/>
        </w:rPr>
        <w:t xml:space="preserve"> </w:t>
      </w:r>
      <w:r>
        <w:rPr>
          <w:rFonts w:hint="eastAsia"/>
          <w:sz w:val="30"/>
        </w:rPr>
        <w:t xml:space="preserve">  学  号  </w:t>
      </w:r>
      <w:r>
        <w:rPr>
          <w:rFonts w:hint="eastAsia" w:ascii="宋体" w:hAnsi="宋体"/>
          <w:sz w:val="28"/>
          <w:szCs w:val="28"/>
          <w:u w:val="single"/>
        </w:rPr>
        <w:t xml:space="preserve">    </w:t>
      </w:r>
      <w:r>
        <w:rPr>
          <w:rFonts w:hint="eastAsia"/>
          <w:sz w:val="30"/>
          <w:u w:val="single"/>
          <w:lang w:val="en-US" w:eastAsia="zh-CN"/>
        </w:rPr>
        <w:t>21069100225</w:t>
      </w:r>
      <w:r>
        <w:rPr>
          <w:rFonts w:ascii="宋体" w:hAnsi="宋体"/>
          <w:sz w:val="30"/>
          <w:u w:val="single"/>
        </w:rPr>
        <w:t xml:space="preserve">  </w:t>
      </w:r>
      <w:r>
        <w:rPr>
          <w:rFonts w:hint="eastAsia" w:ascii="宋体" w:hAnsi="宋体"/>
          <w:sz w:val="28"/>
          <w:szCs w:val="28"/>
          <w:u w:val="single"/>
        </w:rPr>
        <w:t xml:space="preserve">     </w:t>
      </w:r>
    </w:p>
    <w:p>
      <w:pPr>
        <w:ind w:left="-58" w:leftChars="-135" w:hanging="225" w:hangingChars="94"/>
        <w:rPr>
          <w:rFonts w:hint="eastAsia"/>
          <w:sz w:val="24"/>
        </w:rPr>
      </w:pPr>
    </w:p>
    <w:p>
      <w:pPr>
        <w:ind w:left="-1" w:leftChars="-135" w:hanging="282" w:hangingChars="94"/>
        <w:rPr>
          <w:rFonts w:hint="eastAsia"/>
          <w:sz w:val="30"/>
          <w:u w:val="single"/>
        </w:rPr>
      </w:pPr>
      <w:r>
        <w:rPr>
          <w:rFonts w:hint="eastAsia"/>
          <w:sz w:val="30"/>
        </w:rPr>
        <w:t>指导教师</w:t>
      </w:r>
      <w:r>
        <w:rPr>
          <w:rFonts w:hint="eastAsia" w:ascii="宋体" w:hAnsi="宋体"/>
          <w:sz w:val="28"/>
          <w:szCs w:val="28"/>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sz w:val="30"/>
          <w:u w:val="single"/>
        </w:rPr>
        <w:t>马续补</w:t>
      </w:r>
      <w:r>
        <w:rPr>
          <w:rFonts w:hint="eastAsia"/>
          <w:sz w:val="30"/>
          <w:u w:val="single"/>
          <w:lang w:val="en-US" w:eastAsia="zh-CN"/>
        </w:rPr>
        <w:t xml:space="preserve"> </w:t>
      </w:r>
      <w:r>
        <w:rPr>
          <w:rFonts w:hint="eastAsia" w:ascii="宋体" w:hAnsi="宋体"/>
          <w:sz w:val="28"/>
          <w:szCs w:val="28"/>
          <w:u w:val="single"/>
        </w:rPr>
        <w:t xml:space="preserve">     </w:t>
      </w:r>
      <w:r>
        <w:rPr>
          <w:rFonts w:hint="eastAsia"/>
          <w:sz w:val="30"/>
        </w:rPr>
        <w:t xml:space="preserve">  </w:t>
      </w:r>
      <w:r>
        <w:rPr>
          <w:sz w:val="30"/>
        </w:rPr>
        <w:t xml:space="preserve"> </w:t>
      </w:r>
      <w:r>
        <w:rPr>
          <w:rFonts w:hint="eastAsia"/>
          <w:sz w:val="30"/>
        </w:rPr>
        <w:t xml:space="preserve"> 职  称 </w:t>
      </w:r>
      <w:r>
        <w:rPr>
          <w:sz w:val="30"/>
        </w:rPr>
        <w:t xml:space="preserve"> </w:t>
      </w:r>
      <w:r>
        <w:rPr>
          <w:rFonts w:hint="eastAsia" w:ascii="宋体" w:hAnsi="宋体"/>
          <w:sz w:val="28"/>
          <w:szCs w:val="28"/>
          <w:u w:val="single"/>
        </w:rPr>
        <w:t xml:space="preserve">         教授          </w:t>
      </w:r>
    </w:p>
    <w:p>
      <w:pPr>
        <w:ind w:left="-58" w:leftChars="-135" w:hanging="225" w:hangingChars="94"/>
        <w:rPr>
          <w:rFonts w:hint="eastAsia"/>
          <w:sz w:val="24"/>
        </w:rPr>
      </w:pPr>
    </w:p>
    <w:p>
      <w:pPr>
        <w:ind w:left="-1" w:leftChars="-135" w:hanging="282" w:hangingChars="94"/>
        <w:rPr>
          <w:rFonts w:hint="eastAsia"/>
          <w:sz w:val="30"/>
          <w:u w:val="single"/>
        </w:rPr>
      </w:pPr>
      <w:r>
        <w:rPr>
          <w:rFonts w:hint="eastAsia"/>
          <w:sz w:val="30"/>
        </w:rPr>
        <w:t xml:space="preserve">学    院 </w:t>
      </w:r>
      <w:r>
        <w:rPr>
          <w:rFonts w:hint="eastAsia" w:ascii="宋体" w:hAnsi="宋体"/>
          <w:sz w:val="28"/>
          <w:szCs w:val="28"/>
          <w:u w:val="single"/>
        </w:rPr>
        <w:t xml:space="preserve">   经济与管理学院</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sz w:val="30"/>
        </w:rPr>
        <w:t xml:space="preserve">  专  业  </w:t>
      </w:r>
      <w:r>
        <w:rPr>
          <w:rFonts w:hint="eastAsia" w:ascii="宋体" w:hAnsi="宋体"/>
          <w:sz w:val="28"/>
          <w:szCs w:val="28"/>
          <w:u w:val="single"/>
        </w:rPr>
        <w:t xml:space="preserve">   </w:t>
      </w:r>
      <w:r>
        <w:rPr>
          <w:rFonts w:hint="eastAsia"/>
          <w:sz w:val="30"/>
          <w:u w:val="single"/>
          <w:lang w:val="en-US" w:eastAsia="zh-CN"/>
        </w:rPr>
        <w:t>信息管理与信息系统</w:t>
      </w:r>
      <w:r>
        <w:rPr>
          <w:rFonts w:hint="eastAsia" w:ascii="宋体" w:hAnsi="宋体"/>
          <w:sz w:val="28"/>
          <w:szCs w:val="28"/>
          <w:u w:val="single"/>
        </w:rPr>
        <w:t xml:space="preserve">  </w:t>
      </w:r>
    </w:p>
    <w:p>
      <w:pPr>
        <w:ind w:left="-58" w:leftChars="-135" w:hanging="225" w:hangingChars="94"/>
        <w:rPr>
          <w:rFonts w:hint="eastAsia"/>
          <w:sz w:val="24"/>
        </w:rPr>
      </w:pPr>
    </w:p>
    <w:p>
      <w:pPr>
        <w:ind w:left="-1" w:leftChars="-135" w:hanging="282" w:hangingChars="94"/>
        <w:rPr>
          <w:rFonts w:hint="eastAsia"/>
          <w:sz w:val="30"/>
          <w:u w:val="single"/>
        </w:rPr>
      </w:pPr>
      <w:r>
        <w:rPr>
          <w:rFonts w:hint="eastAsia"/>
          <w:sz w:val="30"/>
        </w:rPr>
        <w:t xml:space="preserve">题目名称 </w:t>
      </w:r>
      <w:r>
        <w:rPr>
          <w:rFonts w:hint="eastAsia" w:ascii="宋体" w:hAnsi="宋体"/>
          <w:sz w:val="28"/>
          <w:szCs w:val="28"/>
          <w:u w:val="single"/>
        </w:rPr>
        <w:t xml:space="preserve">  </w:t>
      </w:r>
      <w:r>
        <w:rPr>
          <w:rFonts w:hint="eastAsia"/>
          <w:sz w:val="30"/>
          <w:u w:val="single"/>
        </w:rPr>
        <w:t>不同在线社交线索下的社会科学数据复用行为特征研究</w:t>
      </w:r>
      <w:r>
        <w:rPr>
          <w:rFonts w:hint="eastAsia" w:ascii="宋体" w:hAnsi="宋体"/>
          <w:sz w:val="28"/>
          <w:szCs w:val="28"/>
          <w:u w:val="single"/>
        </w:rPr>
        <w:t xml:space="preserve">  </w:t>
      </w:r>
    </w:p>
    <w:p>
      <w:pPr>
        <w:ind w:left="-29" w:leftChars="-67" w:hanging="112" w:hangingChars="47"/>
        <w:rPr>
          <w:rFonts w:hint="eastAsia"/>
          <w:sz w:val="24"/>
        </w:rPr>
      </w:pPr>
    </w:p>
    <w:p>
      <w:pPr>
        <w:ind w:hanging="141"/>
        <w:rPr>
          <w:rFonts w:ascii="黑体" w:hAnsi="黑体" w:eastAsia="黑体"/>
          <w:b/>
          <w:sz w:val="30"/>
        </w:rPr>
      </w:pPr>
      <w:r>
        <w:rPr>
          <w:rFonts w:hint="eastAsia" w:ascii="黑体" w:hAnsi="黑体" w:eastAsia="黑体"/>
          <w:b/>
          <w:sz w:val="30"/>
        </w:rPr>
        <w:t>一、毕业设计（论文）进度</w:t>
      </w:r>
    </w:p>
    <w:p>
      <w:pPr>
        <w:rPr>
          <w:rFonts w:hint="eastAsia"/>
        </w:rPr>
      </w:pPr>
    </w:p>
    <w:tbl>
      <w:tblPr>
        <w:tblStyle w:val="6"/>
        <w:tblW w:w="0" w:type="auto"/>
        <w:tblInd w:w="-318" w:type="dxa"/>
        <w:tblLayout w:type="autofit"/>
        <w:tblCellMar>
          <w:top w:w="0" w:type="dxa"/>
          <w:left w:w="108" w:type="dxa"/>
          <w:bottom w:w="0" w:type="dxa"/>
          <w:right w:w="108" w:type="dxa"/>
        </w:tblCellMar>
      </w:tblPr>
      <w:tblGrid>
        <w:gridCol w:w="4643"/>
        <w:gridCol w:w="4644"/>
      </w:tblGrid>
      <w:tr>
        <w:tc>
          <w:tcPr>
            <w:tcW w:w="4643" w:type="dxa"/>
            <w:tcBorders>
              <w:top w:val="single" w:color="auto" w:sz="4" w:space="0"/>
              <w:bottom w:val="single" w:color="auto" w:sz="4" w:space="0"/>
              <w:right w:val="single" w:color="auto" w:sz="4" w:space="0"/>
            </w:tcBorders>
            <w:shd w:val="clear" w:color="auto" w:fill="auto"/>
            <w:noWrap w:val="0"/>
            <w:vAlign w:val="center"/>
          </w:tcPr>
          <w:p>
            <w:pPr>
              <w:jc w:val="center"/>
              <w:rPr>
                <w:rFonts w:hint="eastAsia"/>
                <w:sz w:val="30"/>
              </w:rPr>
            </w:pPr>
            <w:r>
              <w:rPr>
                <w:rFonts w:hint="eastAsia"/>
                <w:sz w:val="30"/>
              </w:rPr>
              <w:t>起止时间</w:t>
            </w:r>
          </w:p>
        </w:tc>
        <w:tc>
          <w:tcPr>
            <w:tcW w:w="4644" w:type="dxa"/>
            <w:tcBorders>
              <w:top w:val="single" w:color="auto" w:sz="4" w:space="0"/>
              <w:left w:val="single" w:color="auto" w:sz="4" w:space="0"/>
              <w:bottom w:val="single" w:color="auto" w:sz="4" w:space="0"/>
            </w:tcBorders>
            <w:shd w:val="clear" w:color="auto" w:fill="auto"/>
            <w:noWrap w:val="0"/>
            <w:vAlign w:val="center"/>
          </w:tcPr>
          <w:p>
            <w:pPr>
              <w:jc w:val="center"/>
              <w:rPr>
                <w:rFonts w:hint="eastAsia"/>
                <w:sz w:val="30"/>
              </w:rPr>
            </w:pPr>
            <w:r>
              <w:rPr>
                <w:rFonts w:hint="eastAsia"/>
                <w:sz w:val="30"/>
              </w:rPr>
              <w:t>工作内容</w:t>
            </w:r>
          </w:p>
        </w:tc>
      </w:tr>
      <w:tr>
        <w:trPr>
          <w:trHeight w:val="1419" w:hRule="atLeast"/>
        </w:trPr>
        <w:tc>
          <w:tcPr>
            <w:tcW w:w="4643" w:type="dxa"/>
            <w:tcBorders>
              <w:top w:val="single" w:color="auto" w:sz="4" w:space="0"/>
              <w:right w:val="single" w:color="auto" w:sz="4" w:space="0"/>
            </w:tcBorders>
            <w:shd w:val="clear" w:color="auto" w:fill="auto"/>
            <w:noWrap w:val="0"/>
            <w:vAlign w:val="center"/>
          </w:tcPr>
          <w:p>
            <w:pPr>
              <w:jc w:val="center"/>
              <w:rPr>
                <w:rFonts w:hint="eastAsia"/>
                <w:sz w:val="30"/>
              </w:rPr>
            </w:pPr>
            <w:r>
              <w:rPr>
                <w:rFonts w:hint="eastAsia"/>
                <w:sz w:val="24"/>
              </w:rPr>
              <w:t>2</w:t>
            </w:r>
            <w:r>
              <w:rPr>
                <w:sz w:val="24"/>
              </w:rPr>
              <w:t>024.11.25-2024.12.31</w:t>
            </w:r>
          </w:p>
        </w:tc>
        <w:tc>
          <w:tcPr>
            <w:tcW w:w="4644" w:type="dxa"/>
            <w:tcBorders>
              <w:top w:val="single" w:color="auto" w:sz="4" w:space="0"/>
              <w:left w:val="single" w:color="auto" w:sz="4" w:space="0"/>
            </w:tcBorders>
            <w:shd w:val="clear" w:color="auto" w:fill="auto"/>
            <w:noWrap w:val="0"/>
            <w:vAlign w:val="center"/>
          </w:tcPr>
          <w:p>
            <w:pPr>
              <w:ind w:firstLine="480" w:firstLineChars="200"/>
              <w:rPr>
                <w:rFonts w:hint="eastAsia"/>
                <w:sz w:val="24"/>
              </w:rPr>
            </w:pPr>
          </w:p>
          <w:p>
            <w:pPr>
              <w:ind w:firstLine="480" w:firstLineChars="200"/>
              <w:rPr>
                <w:rFonts w:hint="eastAsia"/>
                <w:sz w:val="24"/>
              </w:rPr>
            </w:pPr>
            <w:r>
              <w:rPr>
                <w:rFonts w:hint="eastAsia"/>
                <w:sz w:val="24"/>
                <w:lang w:val="en-US" w:eastAsia="zh-CN"/>
              </w:rPr>
              <w:t>收集和阅读国内外相关文献资料，对不同在线社交线索下的社会科学数据复用行为特征研究的相关研究理论和研究结果进行阅读，熟悉研究流程和研究方法。</w:t>
            </w:r>
          </w:p>
          <w:p>
            <w:pPr>
              <w:ind w:firstLine="480" w:firstLineChars="200"/>
              <w:rPr>
                <w:rFonts w:hint="eastAsia"/>
                <w:sz w:val="24"/>
              </w:rPr>
            </w:pPr>
          </w:p>
        </w:tc>
      </w:tr>
      <w:tr>
        <w:trPr>
          <w:trHeight w:val="534" w:hRule="atLeast"/>
        </w:trPr>
        <w:tc>
          <w:tcPr>
            <w:tcW w:w="4643" w:type="dxa"/>
            <w:tcBorders>
              <w:right w:val="single" w:color="auto" w:sz="4" w:space="0"/>
            </w:tcBorders>
            <w:shd w:val="clear" w:color="auto" w:fill="auto"/>
            <w:noWrap w:val="0"/>
            <w:vAlign w:val="center"/>
          </w:tcPr>
          <w:p>
            <w:pPr>
              <w:jc w:val="center"/>
              <w:rPr>
                <w:rFonts w:hint="eastAsia"/>
                <w:sz w:val="30"/>
              </w:rPr>
            </w:pPr>
            <w:r>
              <w:rPr>
                <w:rFonts w:hint="eastAsia"/>
                <w:sz w:val="24"/>
              </w:rPr>
              <w:t>2</w:t>
            </w:r>
            <w:r>
              <w:rPr>
                <w:sz w:val="24"/>
              </w:rPr>
              <w:t>025.1.1-2025.3.15</w:t>
            </w:r>
          </w:p>
        </w:tc>
        <w:tc>
          <w:tcPr>
            <w:tcW w:w="4644" w:type="dxa"/>
            <w:tcBorders>
              <w:left w:val="single" w:color="auto" w:sz="4" w:space="0"/>
            </w:tcBorders>
            <w:shd w:val="clear" w:color="auto" w:fill="auto"/>
            <w:noWrap w:val="0"/>
            <w:vAlign w:val="center"/>
          </w:tcPr>
          <w:p>
            <w:pPr>
              <w:ind w:firstLine="480" w:firstLineChars="200"/>
              <w:rPr>
                <w:rFonts w:hint="eastAsia"/>
                <w:sz w:val="24"/>
              </w:rPr>
            </w:pPr>
            <w:r>
              <w:rPr>
                <w:rFonts w:hint="eastAsia"/>
                <w:sz w:val="24"/>
              </w:rPr>
              <w:t>对不同在线社交线索下的社会科学数据复用行为特征相关研究进行系统分析和总结，并构建本文的分析方法。</w:t>
            </w:r>
          </w:p>
          <w:p>
            <w:pPr>
              <w:ind w:firstLine="480" w:firstLineChars="200"/>
              <w:rPr>
                <w:rFonts w:hint="eastAsia"/>
                <w:sz w:val="24"/>
              </w:rPr>
            </w:pPr>
          </w:p>
        </w:tc>
      </w:tr>
      <w:tr>
        <w:trPr>
          <w:trHeight w:val="1441" w:hRule="atLeast"/>
        </w:trPr>
        <w:tc>
          <w:tcPr>
            <w:tcW w:w="4643" w:type="dxa"/>
            <w:tcBorders>
              <w:right w:val="single" w:color="auto" w:sz="4" w:space="0"/>
            </w:tcBorders>
            <w:shd w:val="clear" w:color="auto" w:fill="auto"/>
            <w:noWrap w:val="0"/>
            <w:vAlign w:val="center"/>
          </w:tcPr>
          <w:p>
            <w:pPr>
              <w:jc w:val="center"/>
              <w:rPr>
                <w:rFonts w:hint="eastAsia"/>
                <w:sz w:val="30"/>
              </w:rPr>
            </w:pPr>
            <w:r>
              <w:rPr>
                <w:rFonts w:hint="eastAsia"/>
                <w:sz w:val="24"/>
              </w:rPr>
              <w:t>2</w:t>
            </w:r>
            <w:r>
              <w:rPr>
                <w:sz w:val="24"/>
              </w:rPr>
              <w:t>025.3.16-2025.3.31</w:t>
            </w:r>
          </w:p>
        </w:tc>
        <w:tc>
          <w:tcPr>
            <w:tcW w:w="4644" w:type="dxa"/>
            <w:tcBorders>
              <w:left w:val="single" w:color="auto" w:sz="4" w:space="0"/>
            </w:tcBorders>
            <w:shd w:val="clear" w:color="auto" w:fill="auto"/>
            <w:noWrap w:val="0"/>
            <w:vAlign w:val="center"/>
          </w:tcPr>
          <w:p>
            <w:pPr>
              <w:rPr>
                <w:rFonts w:hint="eastAsia"/>
                <w:sz w:val="24"/>
              </w:rPr>
            </w:pPr>
            <w:r>
              <w:rPr>
                <w:rFonts w:hint="eastAsia"/>
                <w:sz w:val="24"/>
              </w:rPr>
              <w:t>使用实验研究法、问卷调查法、文献调查法等方法，开发实验系统并开展实验，通过收集被试的行为数据、感知数据和眼动数据，揭示不同在线社交线索影响下的社会科学数据复用行为特征差异，探索不同线索影响下的社会科学数据复用过程及行为模式。</w:t>
            </w:r>
          </w:p>
        </w:tc>
      </w:tr>
      <w:tr>
        <w:trPr>
          <w:trHeight w:val="844" w:hRule="atLeast"/>
        </w:trPr>
        <w:tc>
          <w:tcPr>
            <w:tcW w:w="4643" w:type="dxa"/>
            <w:tcBorders>
              <w:right w:val="single" w:color="auto" w:sz="4" w:space="0"/>
            </w:tcBorders>
            <w:shd w:val="clear" w:color="auto" w:fill="auto"/>
            <w:noWrap w:val="0"/>
            <w:vAlign w:val="center"/>
          </w:tcPr>
          <w:p>
            <w:pPr>
              <w:jc w:val="center"/>
              <w:rPr>
                <w:rFonts w:hint="eastAsia"/>
                <w:sz w:val="30"/>
              </w:rPr>
            </w:pPr>
            <w:r>
              <w:rPr>
                <w:rFonts w:hint="eastAsia"/>
                <w:sz w:val="24"/>
              </w:rPr>
              <w:t>2</w:t>
            </w:r>
            <w:r>
              <w:rPr>
                <w:sz w:val="24"/>
              </w:rPr>
              <w:t>025.4.1-2025.4.30</w:t>
            </w:r>
          </w:p>
        </w:tc>
        <w:tc>
          <w:tcPr>
            <w:tcW w:w="4644" w:type="dxa"/>
            <w:tcBorders>
              <w:left w:val="single" w:color="auto" w:sz="4" w:space="0"/>
            </w:tcBorders>
            <w:shd w:val="clear" w:color="auto" w:fill="auto"/>
            <w:noWrap w:val="0"/>
            <w:vAlign w:val="center"/>
          </w:tcPr>
          <w:p>
            <w:pPr>
              <w:ind w:firstLine="480" w:firstLineChars="200"/>
              <w:rPr>
                <w:sz w:val="24"/>
              </w:rPr>
            </w:pPr>
            <w:r>
              <w:rPr>
                <w:rFonts w:hint="eastAsia"/>
                <w:sz w:val="24"/>
              </w:rPr>
              <w:t>撰写论文初稿并进行修改。</w:t>
            </w:r>
          </w:p>
          <w:p>
            <w:pPr>
              <w:rPr>
                <w:rFonts w:hint="eastAsia"/>
                <w:sz w:val="24"/>
              </w:rPr>
            </w:pPr>
          </w:p>
        </w:tc>
      </w:tr>
      <w:tr>
        <w:trPr>
          <w:trHeight w:val="147" w:hRule="atLeast"/>
        </w:trPr>
        <w:tc>
          <w:tcPr>
            <w:tcW w:w="4643" w:type="dxa"/>
            <w:tcBorders>
              <w:right w:val="single" w:color="auto" w:sz="4" w:space="0"/>
            </w:tcBorders>
            <w:shd w:val="clear" w:color="auto" w:fill="auto"/>
            <w:noWrap w:val="0"/>
            <w:vAlign w:val="center"/>
          </w:tcPr>
          <w:p>
            <w:pPr>
              <w:jc w:val="center"/>
              <w:rPr>
                <w:rFonts w:hint="eastAsia"/>
                <w:sz w:val="30"/>
              </w:rPr>
            </w:pPr>
            <w:r>
              <w:rPr>
                <w:rFonts w:hint="eastAsia"/>
                <w:sz w:val="24"/>
              </w:rPr>
              <w:t>2</w:t>
            </w:r>
            <w:r>
              <w:rPr>
                <w:sz w:val="24"/>
              </w:rPr>
              <w:t>025.5.1-202</w:t>
            </w:r>
            <w:r>
              <w:rPr>
                <w:rFonts w:hint="eastAsia"/>
                <w:sz w:val="24"/>
                <w:lang w:val="en-US" w:eastAsia="zh-CN"/>
              </w:rPr>
              <w:t>5</w:t>
            </w:r>
            <w:bookmarkStart w:id="2" w:name="_GoBack"/>
            <w:bookmarkEnd w:id="2"/>
            <w:r>
              <w:rPr>
                <w:sz w:val="24"/>
              </w:rPr>
              <w:t>.6.5</w:t>
            </w:r>
          </w:p>
        </w:tc>
        <w:tc>
          <w:tcPr>
            <w:tcW w:w="4644" w:type="dxa"/>
            <w:tcBorders>
              <w:left w:val="single" w:color="auto" w:sz="4" w:space="0"/>
            </w:tcBorders>
            <w:shd w:val="clear" w:color="auto" w:fill="auto"/>
            <w:noWrap w:val="0"/>
            <w:vAlign w:val="center"/>
          </w:tcPr>
          <w:p>
            <w:pPr>
              <w:ind w:firstLine="480" w:firstLineChars="200"/>
              <w:rPr>
                <w:rFonts w:hint="eastAsia"/>
                <w:sz w:val="24"/>
              </w:rPr>
            </w:pPr>
            <w:r>
              <w:rPr>
                <w:rFonts w:hint="eastAsia"/>
                <w:sz w:val="24"/>
              </w:rPr>
              <w:t>按照指导老师的要求修改论文并完成答辩。</w:t>
            </w:r>
          </w:p>
        </w:tc>
      </w:tr>
    </w:tbl>
    <w:p>
      <w:pPr>
        <w:ind w:firstLine="426"/>
        <w:rPr>
          <w:rFonts w:hint="eastAsia" w:ascii="黑体" w:hAnsi="黑体" w:eastAsia="黑体"/>
          <w:b/>
          <w:sz w:val="30"/>
        </w:rPr>
      </w:pPr>
      <w:r>
        <w:rPr>
          <w:rFonts w:hint="eastAsia" w:ascii="黑体" w:hAnsi="黑体" w:eastAsia="黑体"/>
          <w:b/>
          <w:sz w:val="30"/>
        </w:rPr>
        <w:t>二、主要参考书目（资料）</w:t>
      </w:r>
    </w:p>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bookmarkStart w:id="0" w:name="_Ref127304608"/>
      <w:r>
        <w:rPr>
          <w:rFonts w:hint="eastAsia" w:ascii="Times New Roman" w:hAnsi="Times New Roman"/>
          <w:color w:val="000000"/>
          <w:sz w:val="24"/>
          <w:szCs w:val="18"/>
          <w:lang w:val="en-US" w:eastAsia="zh-CN"/>
        </w:rPr>
        <w:t>Kim Y. A study of the roles of metadata standard and data repository in science, technology, engineering and mathematics researchers' data reuse[J]. Online Information Review, 2021, 45(7): 1306-1321.</w:t>
      </w:r>
    </w:p>
    <w:bookmarkEnd w:id="0"/>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bookmarkStart w:id="1" w:name="_Ref127304715"/>
      <w:r>
        <w:rPr>
          <w:rFonts w:hint="eastAsia" w:ascii="Times New Roman" w:hAnsi="Times New Roman"/>
          <w:color w:val="000000"/>
          <w:sz w:val="24"/>
          <w:szCs w:val="18"/>
          <w:lang w:val="en-US" w:eastAsia="zh-CN"/>
        </w:rPr>
        <w:t>Yoon A, Kim Y. Social scientists' data reuse behaviors: Exploring the roles of attitudinal beliefs, attitudes, norms, and data repositories[J]. Library &amp; Information Science Research, 2017, 39(3): 224-233.</w:t>
      </w:r>
    </w:p>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r>
        <w:rPr>
          <w:rFonts w:ascii="Times New Roman" w:hAnsi="Times New Roman"/>
          <w:color w:val="000000"/>
          <w:sz w:val="24"/>
          <w:szCs w:val="18"/>
          <w:lang w:val="en-US" w:eastAsia="zh-CN"/>
        </w:rPr>
        <w:t>Lin J, Jiang Y, Chen Y. Research on the generation mechanism and action mechanism of scientific data reuse behavior[J]. The Journal of Academic Librarianship, 2024, 50(5): 102921.</w:t>
      </w:r>
    </w:p>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r>
        <w:rPr>
          <w:rFonts w:ascii="Times New Roman" w:hAnsi="Times New Roman"/>
          <w:color w:val="000000"/>
          <w:sz w:val="24"/>
          <w:szCs w:val="18"/>
          <w:lang w:val="en-US" w:eastAsia="zh-CN"/>
        </w:rPr>
        <w:t>Curty R G. Beyond" data thrifting": An investigation of factors influencing research data reuse in the social sciences[D]. Syracuse University, 2015.</w:t>
      </w:r>
    </w:p>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r>
        <w:rPr>
          <w:rFonts w:ascii="Times New Roman" w:hAnsi="Times New Roman"/>
          <w:color w:val="000000"/>
          <w:sz w:val="24"/>
          <w:szCs w:val="18"/>
          <w:lang w:val="en-US" w:eastAsia="zh-CN"/>
        </w:rPr>
        <w:t>Bishop B W, Collier H R. Fitness for use of data: scientists' heuristics of discovery and reuse behaviour framed by the FAIR Data Principles[J]. 2022.</w:t>
      </w:r>
    </w:p>
    <w:p>
      <w:pPr>
        <w:pStyle w:val="12"/>
        <w:numPr>
          <w:ilvl w:val="0"/>
          <w:numId w:val="1"/>
        </w:numPr>
        <w:wordWrap w:val="0"/>
        <w:spacing w:line="400" w:lineRule="exact"/>
        <w:ind w:left="0" w:firstLine="0" w:firstLineChars="0"/>
        <w:jc w:val="left"/>
        <w:rPr>
          <w:rFonts w:ascii="Times New Roman" w:hAnsi="Times New Roman"/>
          <w:color w:val="000000"/>
          <w:sz w:val="24"/>
          <w:szCs w:val="18"/>
          <w:lang w:val="en-US" w:eastAsia="zh-CN"/>
        </w:rPr>
      </w:pPr>
      <w:r>
        <w:rPr>
          <w:rFonts w:ascii="Times New Roman" w:hAnsi="Times New Roman"/>
          <w:color w:val="000000"/>
          <w:sz w:val="24"/>
          <w:szCs w:val="18"/>
          <w:lang w:val="en-US" w:eastAsia="zh-CN"/>
        </w:rPr>
        <w:t>Imker H J, Luong H, Mischo W H, et al. An examination of data reuse practices within highly cited articles of faculty at a research university[J]. The Journal of Academic Librarianship, 2021, 47(4): 102369.</w:t>
      </w:r>
    </w:p>
    <w:p>
      <w:pPr>
        <w:pStyle w:val="12"/>
        <w:numPr>
          <w:ilvl w:val="0"/>
          <w:numId w:val="1"/>
        </w:numPr>
        <w:wordWrap w:val="0"/>
        <w:spacing w:line="400" w:lineRule="exact"/>
        <w:ind w:left="0" w:firstLine="0" w:firstLineChars="0"/>
        <w:jc w:val="left"/>
        <w:rPr>
          <w:rFonts w:ascii="Times New Roman" w:hAnsi="Times New Roman"/>
          <w:color w:val="000000"/>
          <w:sz w:val="24"/>
          <w:szCs w:val="18"/>
        </w:rPr>
      </w:pPr>
      <w:r>
        <w:rPr>
          <w:rFonts w:ascii="Times New Roman" w:hAnsi="Times New Roman"/>
          <w:color w:val="000000"/>
          <w:sz w:val="24"/>
          <w:szCs w:val="18"/>
          <w:lang w:val="en-US" w:eastAsia="zh-CN"/>
        </w:rPr>
        <w:t>饶梓欣,许鑫.文化遗产领域科学数据复用影响因素研究[J].信息资源管理学报,2023,13(05):32-43.DOI:10.13365/j.jirm.2023.05.032.</w:t>
      </w:r>
    </w:p>
    <w:p>
      <w:pPr>
        <w:pStyle w:val="12"/>
        <w:widowControl/>
        <w:numPr>
          <w:ilvl w:val="0"/>
          <w:numId w:val="1"/>
        </w:numPr>
        <w:spacing w:line="400" w:lineRule="exact"/>
        <w:ind w:left="0" w:firstLine="0" w:firstLineChars="0"/>
        <w:jc w:val="left"/>
        <w:rPr>
          <w:rFonts w:hint="eastAsia" w:ascii="Times New Roman" w:hAnsi="Times New Roman" w:cs="宋体"/>
          <w:kern w:val="0"/>
          <w:sz w:val="24"/>
          <w:szCs w:val="24"/>
        </w:rPr>
      </w:pPr>
      <w:r>
        <w:rPr>
          <w:rFonts w:hint="eastAsia" w:ascii="Times New Roman" w:hAnsi="Times New Roman" w:cs="宋体"/>
          <w:kern w:val="0"/>
          <w:sz w:val="24"/>
          <w:szCs w:val="24"/>
        </w:rPr>
        <w:t>都平平,李雨珂,张雪媛,等.高校机构知识资源中研究数据的整合管理与复用研究[J].农业图书情报学报,2023,35(05):51-63.DOI:10.13998/j.cnki.issn1002-1248.23-0159.</w:t>
      </w:r>
    </w:p>
    <w:p>
      <w:pPr>
        <w:pStyle w:val="12"/>
        <w:numPr>
          <w:ilvl w:val="0"/>
          <w:numId w:val="1"/>
        </w:numPr>
        <w:wordWrap w:val="0"/>
        <w:spacing w:line="400" w:lineRule="exact"/>
        <w:ind w:left="0" w:firstLine="0" w:firstLineChars="0"/>
        <w:jc w:val="left"/>
        <w:rPr>
          <w:rFonts w:hint="eastAsia" w:ascii="Times New Roman" w:hAnsi="Times New Roman"/>
          <w:color w:val="000000"/>
          <w:sz w:val="24"/>
          <w:szCs w:val="18"/>
        </w:rPr>
      </w:pPr>
      <w:r>
        <w:rPr>
          <w:rFonts w:hint="eastAsia" w:ascii="Times New Roman" w:hAnsi="Times New Roman"/>
          <w:color w:val="000000"/>
          <w:sz w:val="24"/>
          <w:szCs w:val="18"/>
        </w:rPr>
        <w:t>孙玉伟,戚景琳,刘超,等.社会科学科研人员数据复用行为影响因素研究：MOA框架下的探索[J].情报理论与实践,2021,44(10):90-99+64.DOI:10.16353/j.cnki.1000-7490.2021.10.013.</w:t>
      </w:r>
    </w:p>
    <w:bookmarkEnd w:id="1"/>
    <w:p>
      <w:pPr>
        <w:ind w:firstLine="426"/>
        <w:rPr>
          <w:rFonts w:ascii="黑体" w:hAnsi="黑体" w:eastAsia="黑体"/>
          <w:b/>
          <w:sz w:val="30"/>
        </w:rPr>
      </w:pPr>
      <w:r>
        <w:rPr>
          <w:rFonts w:hint="eastAsia" w:ascii="黑体" w:hAnsi="黑体" w:eastAsia="黑体"/>
          <w:b/>
          <w:sz w:val="30"/>
        </w:rPr>
        <w:t>三、主要仪器设备及材料</w:t>
      </w:r>
    </w:p>
    <w:p>
      <w:pPr>
        <w:ind w:firstLine="426"/>
        <w:rPr>
          <w:sz w:val="24"/>
        </w:rPr>
      </w:pPr>
      <w:r>
        <w:rPr>
          <w:rFonts w:hint="eastAsia"/>
          <w:sz w:val="24"/>
        </w:rPr>
        <w:t>通过电脑查询收集中外文献、使用实验研究法、问卷调查法、文献调查法，开发实验系统并开展实验，揭示数据复用行为特征差异</w:t>
      </w:r>
      <w:r>
        <w:rPr>
          <w:rFonts w:hint="eastAsia"/>
          <w:sz w:val="24"/>
          <w:lang w:val="en-US" w:eastAsia="zh-CN"/>
        </w:rPr>
        <w:t>并</w:t>
      </w:r>
      <w:r>
        <w:rPr>
          <w:rFonts w:hint="eastAsia"/>
          <w:sz w:val="24"/>
        </w:rPr>
        <w:t>探索数据复用模式</w:t>
      </w:r>
      <w:r>
        <w:rPr>
          <w:rFonts w:hint="eastAsia"/>
          <w:sz w:val="24"/>
          <w:lang w:eastAsia="zh-CN"/>
        </w:rPr>
        <w:t>，</w:t>
      </w:r>
      <w:r>
        <w:rPr>
          <w:rFonts w:hint="eastAsia"/>
          <w:sz w:val="24"/>
        </w:rPr>
        <w:t>撰写毕业论文。</w:t>
      </w:r>
    </w:p>
    <w:p>
      <w:pPr>
        <w:ind w:firstLine="426"/>
        <w:rPr>
          <w:rFonts w:ascii="黑体" w:hAnsi="黑体" w:eastAsia="黑体"/>
          <w:b/>
          <w:sz w:val="30"/>
        </w:rPr>
      </w:pPr>
      <w:r>
        <w:rPr>
          <w:rFonts w:hint="eastAsia" w:ascii="黑体" w:hAnsi="黑体" w:eastAsia="黑体"/>
          <w:b/>
          <w:sz w:val="30"/>
        </w:rPr>
        <w:t>四、教师的指导安排情况（场地安排、指导方式等）</w:t>
      </w:r>
    </w:p>
    <w:p>
      <w:pPr>
        <w:ind w:firstLine="426"/>
        <w:rPr>
          <w:rFonts w:hint="eastAsia"/>
          <w:sz w:val="24"/>
        </w:rPr>
      </w:pPr>
      <w:r>
        <w:rPr>
          <w:rFonts w:hint="eastAsia"/>
          <w:sz w:val="24"/>
        </w:rPr>
        <w:t>每周在</w:t>
      </w:r>
      <w:r>
        <w:rPr>
          <w:rFonts w:hint="eastAsia"/>
          <w:sz w:val="24"/>
          <w:lang w:val="en-US" w:eastAsia="zh-CN"/>
        </w:rPr>
        <w:t>E</w:t>
      </w:r>
      <w:r>
        <w:rPr>
          <w:rFonts w:hint="eastAsia"/>
          <w:sz w:val="24"/>
        </w:rPr>
        <w:t>楼</w:t>
      </w:r>
      <w:r>
        <w:rPr>
          <w:rFonts w:hint="eastAsia"/>
          <w:sz w:val="24"/>
          <w:lang w:val="en-US" w:eastAsia="zh-CN"/>
        </w:rPr>
        <w:t>3区304</w:t>
      </w:r>
      <w:r>
        <w:rPr>
          <w:rFonts w:hint="eastAsia"/>
          <w:sz w:val="24"/>
        </w:rPr>
        <w:t>室线下讨论指导，有问题可通过微信、腾讯会议进行线上沟通。</w:t>
      </w:r>
    </w:p>
    <w:p>
      <w:pPr>
        <w:ind w:firstLine="426"/>
        <w:rPr>
          <w:rFonts w:ascii="黑体" w:hAnsi="黑体" w:eastAsia="黑体"/>
          <w:b/>
          <w:sz w:val="30"/>
        </w:rPr>
      </w:pPr>
      <w:r>
        <w:rPr>
          <w:rFonts w:hint="eastAsia" w:ascii="黑体" w:hAnsi="黑体" w:eastAsia="黑体"/>
          <w:b/>
          <w:sz w:val="30"/>
        </w:rPr>
        <w:t>五、对计划的说明</w:t>
      </w:r>
    </w:p>
    <w:p>
      <w:pPr>
        <w:spacing w:line="440" w:lineRule="exact"/>
        <w:ind w:firstLine="425"/>
        <w:rPr>
          <w:sz w:val="28"/>
          <w:szCs w:val="28"/>
        </w:rPr>
      </w:pPr>
      <w:r>
        <w:rPr>
          <w:rFonts w:hint="eastAsia"/>
          <w:sz w:val="24"/>
        </w:rPr>
        <w:t>毕业论文工作按照此计划进行，执行时需密切关注实际实施进度是否与计划大致相符，以确保毕业论文工作按时完成。</w:t>
      </w:r>
    </w:p>
    <w:p>
      <w:pPr>
        <w:rPr>
          <w:sz w:val="24"/>
          <w:szCs w:val="24"/>
        </w:rPr>
      </w:pPr>
    </w:p>
    <w:p>
      <w:pPr>
        <w:rPr>
          <w:szCs w:val="21"/>
        </w:rPr>
      </w:pPr>
      <w:r>
        <w:rPr>
          <w:rFonts w:hint="eastAsia"/>
          <w:szCs w:val="21"/>
        </w:rPr>
        <w:t>注：本计划一式两份，一份交学院，一份学生自己保存（计划书双面打印）</w:t>
      </w:r>
    </w:p>
    <w:sectPr>
      <w:pgSz w:w="11906" w:h="16838"/>
      <w:pgMar w:top="1418" w:right="1134"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altName w:val="苹方-简"/>
    <w:panose1 w:val="00000000000000000000"/>
    <w:charset w:val="00"/>
    <w:family w:val="auto"/>
    <w:pitch w:val="default"/>
    <w:sig w:usb0="00000000" w:usb1="00000000" w:usb2="00000000" w:usb3="00000000" w:csb0="00000000" w:csb1="00000000"/>
  </w:font>
  <w:font w:name=".cjk symbols fallback sc">
    <w:panose1 w:val="02020603050405020304"/>
    <w:charset w:val="00"/>
    <w:family w:val="auto"/>
    <w:pitch w:val="default"/>
    <w:sig w:usb0="E0002AEF" w:usb1="C0007841" w:usb2="00000009" w:usb3="00000000" w:csb0="400001FF" w:csb1="FFFF0000"/>
  </w:font>
  <w:font w:name="方正小标宋简体">
    <w:altName w:val="汉仪书宋二KW"/>
    <w:panose1 w:val="00000000000000000000"/>
    <w:charset w:val="86"/>
    <w:family w:val="script"/>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25676"/>
    <w:multiLevelType w:val="multilevel"/>
    <w:tmpl w:val="0BB2567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DB1"/>
    <w:rsid w:val="000B5DB1"/>
    <w:rsid w:val="001707E9"/>
    <w:rsid w:val="001A6033"/>
    <w:rsid w:val="001C79CA"/>
    <w:rsid w:val="002E79BB"/>
    <w:rsid w:val="004E778C"/>
    <w:rsid w:val="005C06C1"/>
    <w:rsid w:val="00716591"/>
    <w:rsid w:val="00727F7D"/>
    <w:rsid w:val="00975347"/>
    <w:rsid w:val="009C0C33"/>
    <w:rsid w:val="00C765AA"/>
    <w:rsid w:val="00DF4C3E"/>
    <w:rsid w:val="00F50A53"/>
    <w:rsid w:val="00FA78AB"/>
    <w:rsid w:val="57FE1A94"/>
    <w:rsid w:val="77F092A2"/>
    <w:rsid w:val="7FAB8CF0"/>
    <w:rsid w:val="CE0D0345"/>
    <w:rsid w:val="F7B99E6C"/>
    <w:rsid w:val="FBFBB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0"/>
    <w:rPr>
      <w:sz w:val="24"/>
    </w:rPr>
  </w:style>
  <w:style w:type="character" w:customStyle="1" w:styleId="8">
    <w:name w:val="newtitle"/>
    <w:basedOn w:val="7"/>
    <w:uiPriority w:val="0"/>
  </w:style>
  <w:style w:type="character" w:customStyle="1" w:styleId="9">
    <w:name w:val="页眉 字符"/>
    <w:basedOn w:val="7"/>
    <w:link w:val="4"/>
    <w:uiPriority w:val="0"/>
    <w:rPr>
      <w:kern w:val="2"/>
      <w:sz w:val="18"/>
      <w:szCs w:val="18"/>
    </w:rPr>
  </w:style>
  <w:style w:type="character" w:customStyle="1" w:styleId="10">
    <w:name w:val="页脚 字符"/>
    <w:basedOn w:val="7"/>
    <w:link w:val="3"/>
    <w:uiPriority w:val="0"/>
    <w:rPr>
      <w:kern w:val="2"/>
      <w:sz w:val="18"/>
      <w:szCs w:val="18"/>
    </w:rPr>
  </w:style>
  <w:style w:type="paragraph" w:customStyle="1" w:styleId="11">
    <w:name w:val="列表段落1"/>
    <w:basedOn w:val="1"/>
    <w:qFormat/>
    <w:uiPriority w:val="34"/>
    <w:pPr>
      <w:ind w:firstLine="420" w:firstLineChars="200"/>
    </w:pPr>
  </w:style>
  <w:style w:type="paragraph" w:styleId="12">
    <w:name w:val="List Paragraph"/>
    <w:basedOn w:val="1"/>
    <w:qFormat/>
    <w:uiPriority w:val="34"/>
    <w:pPr>
      <w:ind w:firstLine="420" w:firstLineChars="200"/>
    </w:pPr>
  </w:style>
  <w:style w:type="paragraph" w:customStyle="1" w:styleId="13">
    <w:name w:val="p1"/>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14">
    <w:name w:val="s2"/>
    <w:basedOn w:val="7"/>
    <w:uiPriority w:val="0"/>
    <w:rPr>
      <w:rFonts w:ascii=".cjk symbols fallback sc" w:hAnsi=".cjk symbols fallback sc" w:eastAsia=".cjk symbols fallback sc" w:cs=".cjk symbols fallback sc"/>
      <w:sz w:val="26"/>
      <w:szCs w:val="26"/>
    </w:rPr>
  </w:style>
  <w:style w:type="character" w:customStyle="1" w:styleId="15">
    <w:name w:val="s1"/>
    <w:basedOn w:val="7"/>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小熔工作室</Company>
  <Pages>1</Pages>
  <Words>87</Words>
  <Characters>496</Characters>
  <Lines>4</Lines>
  <Paragraphs>1</Paragraphs>
  <TotalTime>0</TotalTime>
  <ScaleCrop>false</ScaleCrop>
  <LinksUpToDate>false</LinksUpToDate>
  <CharactersWithSpaces>582</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2014-02-13T02:59:00Z</dcterms:created>
  <dc:creator>Lenovo User</dc:creator>
  <cp:lastModifiedBy>ぇッャ</cp:lastModifiedBy>
  <dcterms:modified xsi:type="dcterms:W3CDTF">2024-11-28T22:00:22Z</dcterms:modified>
  <dc:title>西 安 电 子 科 技 大 学</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5382487F4D8C678FB52747670AC1C939_43</vt:lpwstr>
  </property>
  <property fmtid="{D5CDD505-2E9C-101B-9397-08002B2CF9AE}" pid="3" name="KSOProductBuildVer">
    <vt:lpwstr>2052-6.2.0.8299</vt:lpwstr>
  </property>
  <property fmtid="{D5CDD505-2E9C-101B-9397-08002B2CF9AE}" pid="4" name="GrammarlyDocumentId">
    <vt:lpwstr>ad9e301a98f7f9c5dc0837fa9b780bd513116d2c640059089f1c32b4ddd67396</vt:lpwstr>
  </property>
</Properties>
</file>