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015AA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  <w:lang w:val="en-US" w:eastAsia="zh-CN"/>
        </w:rPr>
        <w:t>经济与管理</w:t>
      </w:r>
      <w:r>
        <w:rPr>
          <w:rFonts w:hint="eastAsia"/>
          <w:b/>
          <w:sz w:val="32"/>
          <w:szCs w:val="32"/>
        </w:rPr>
        <w:t>学院毕业设计（论文）周记         第</w:t>
      </w:r>
      <w:r>
        <w:rPr>
          <w:rFonts w:hint="eastAsia"/>
          <w:b/>
          <w:sz w:val="32"/>
          <w:szCs w:val="32"/>
          <w:lang w:val="en-US" w:eastAsia="zh-CN"/>
        </w:rPr>
        <w:t>五</w:t>
      </w:r>
      <w:bookmarkStart w:id="0" w:name="_GoBack"/>
      <w:bookmarkEnd w:id="0"/>
      <w:r>
        <w:rPr>
          <w:rFonts w:hint="eastAsia"/>
          <w:b/>
          <w:sz w:val="32"/>
          <w:szCs w:val="32"/>
        </w:rPr>
        <w:t>周</w:t>
      </w:r>
    </w:p>
    <w:tbl>
      <w:tblPr>
        <w:tblStyle w:val="3"/>
        <w:tblW w:w="900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060"/>
        <w:gridCol w:w="720"/>
        <w:gridCol w:w="1980"/>
        <w:gridCol w:w="1080"/>
        <w:gridCol w:w="1260"/>
      </w:tblGrid>
      <w:tr w14:paraId="222CCCC3">
        <w:trPr>
          <w:trHeight w:val="607" w:hRule="atLeast"/>
        </w:trPr>
        <w:tc>
          <w:tcPr>
            <w:tcW w:w="900" w:type="dxa"/>
            <w:vAlign w:val="center"/>
          </w:tcPr>
          <w:p w14:paraId="6DBBB13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3D7271FE">
            <w:pPr>
              <w:jc w:val="center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信息管理与信息系统</w:t>
            </w:r>
          </w:p>
        </w:tc>
        <w:tc>
          <w:tcPr>
            <w:tcW w:w="720" w:type="dxa"/>
            <w:vAlign w:val="center"/>
          </w:tcPr>
          <w:p w14:paraId="6C3A9AB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40BD871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不同在线社交线索下的社会科学数据复用行为特征研究</w:t>
            </w:r>
          </w:p>
        </w:tc>
      </w:tr>
      <w:tr w14:paraId="0DC9246D">
        <w:trPr>
          <w:trHeight w:val="607" w:hRule="atLeast"/>
        </w:trPr>
        <w:tc>
          <w:tcPr>
            <w:tcW w:w="900" w:type="dxa"/>
            <w:vAlign w:val="center"/>
          </w:tcPr>
          <w:p w14:paraId="141ECD9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D244327">
            <w:pPr>
              <w:jc w:val="center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赵红玉</w:t>
            </w:r>
          </w:p>
        </w:tc>
        <w:tc>
          <w:tcPr>
            <w:tcW w:w="720" w:type="dxa"/>
            <w:vAlign w:val="center"/>
          </w:tcPr>
          <w:p w14:paraId="388FF9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7964770B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21069100225</w:t>
            </w:r>
          </w:p>
        </w:tc>
        <w:tc>
          <w:tcPr>
            <w:tcW w:w="1080" w:type="dxa"/>
            <w:vAlign w:val="center"/>
          </w:tcPr>
          <w:p w14:paraId="2A03B93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7C00A74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53C2241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马续补</w:t>
            </w:r>
          </w:p>
        </w:tc>
      </w:tr>
      <w:tr w14:paraId="6797F200">
        <w:trPr>
          <w:trHeight w:val="384" w:hRule="atLeast"/>
        </w:trPr>
        <w:tc>
          <w:tcPr>
            <w:tcW w:w="9000" w:type="dxa"/>
            <w:gridSpan w:val="6"/>
            <w:vAlign w:val="center"/>
          </w:tcPr>
          <w:p w14:paraId="7883315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1、主要工作内容和进展</w:t>
            </w:r>
          </w:p>
        </w:tc>
      </w:tr>
      <w:tr w14:paraId="458A8BD6">
        <w:trPr>
          <w:trHeight w:val="2687" w:hRule="atLeast"/>
        </w:trPr>
        <w:tc>
          <w:tcPr>
            <w:tcW w:w="9000" w:type="dxa"/>
            <w:gridSpan w:val="6"/>
            <w:vAlign w:val="center"/>
          </w:tcPr>
          <w:p w14:paraId="1AD6ED55">
            <w:pPr>
              <w:spacing w:line="400" w:lineRule="exact"/>
              <w:ind w:firstLine="480" w:firstLineChars="20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  <w:lang w:eastAsia="zh-CN"/>
              </w:rPr>
              <w:t>）</w:t>
            </w:r>
            <w:r>
              <w:rPr>
                <w:rFonts w:hint="eastAsia"/>
                <w:sz w:val="24"/>
                <w:lang w:val="en-US" w:eastAsia="zh-CN"/>
              </w:rPr>
              <w:t>完成开题报告终稿 </w:t>
            </w:r>
          </w:p>
          <w:p w14:paraId="41EC10C7">
            <w:pPr>
              <w:spacing w:line="400" w:lineRule="exact"/>
              <w:ind w:firstLine="480" w:firstLineChars="20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本周根据导师的修改意见，对开题报告进行了全面润色与完善： </w:t>
            </w:r>
          </w:p>
          <w:p w14:paraId="19354A42">
            <w:pPr>
              <w:spacing w:line="400" w:lineRule="exact"/>
              <w:ind w:firstLine="480" w:firstLineChars="20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文献综述部分：精简冗余内容，聚焦核心研究主题（社交线索与数据复用行为关系），突出国内外研究空白，强化逻辑连贯性； </w:t>
            </w:r>
          </w:p>
          <w:p w14:paraId="1B98DEA8">
            <w:pPr>
              <w:spacing w:line="400" w:lineRule="exact"/>
              <w:ind w:firstLine="480" w:firstLineChars="20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理论框架部分：优化模型图示，补充变量间的路径解释，明确社交线索类型（交互型、印象型、发布者线索）与呈现位置（搜索结果页、详情页）对用户行为的具体作用机制； </w:t>
            </w:r>
          </w:p>
          <w:p w14:paraId="58603989">
            <w:pPr>
              <w:spacing w:line="400" w:lineRule="exact"/>
              <w:ind w:firstLine="480" w:firstLineChars="20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研究方法部分：细化实验设计流程，补充眼动追踪与数据采集的技术细节，明确问卷发放渠道与样本量规划； </w:t>
            </w:r>
          </w:p>
          <w:p w14:paraId="50C396E7">
            <w:pPr>
              <w:spacing w:line="400" w:lineRule="exact"/>
              <w:ind w:firstLine="480" w:firstLineChars="20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格式与语言：统一全文术语，修正引用格式，确保符合学院规范。</w:t>
            </w:r>
          </w:p>
          <w:p w14:paraId="18D5E8F6">
            <w:pPr>
              <w:spacing w:line="400" w:lineRule="exact"/>
              <w:ind w:firstLine="480" w:firstLineChars="20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最终形成逻辑清晰、结构完整的开题报告终稿，并提交导师审核。 </w:t>
            </w:r>
          </w:p>
          <w:p w14:paraId="00BCC31C">
            <w:pPr>
              <w:spacing w:line="400" w:lineRule="exact"/>
              <w:ind w:firstLine="480" w:firstLineChars="20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  <w:lang w:eastAsia="zh-CN"/>
              </w:rPr>
              <w:t>）问卷预测试与优化</w:t>
            </w:r>
          </w:p>
          <w:p w14:paraId="6BDAC5B7">
            <w:pPr>
              <w:spacing w:line="400" w:lineRule="exact"/>
              <w:ind w:firstLine="480" w:firstLineChars="20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针对前期设计的用户调查问卷，邀请10名同学进行预测试：</w:t>
            </w:r>
          </w:p>
          <w:p w14:paraId="2DEA6848">
            <w:pPr>
              <w:spacing w:line="400" w:lineRule="exact"/>
              <w:ind w:firstLine="480" w:firstLineChars="20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问题反馈：发现部分题目表述存在歧义（如“感知可靠性”与“感知可复用性”的区分度不足），调整措辞并增加示例说明；</w:t>
            </w:r>
          </w:p>
          <w:p w14:paraId="55BE8938">
            <w:pPr>
              <w:spacing w:line="400" w:lineRule="exact"/>
              <w:ind w:firstLine="480" w:firstLineChars="20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逻辑优化：简化跳转逻辑，缩短填写时</w:t>
            </w:r>
            <w:r>
              <w:rPr>
                <w:rFonts w:hint="eastAsia"/>
                <w:sz w:val="24"/>
                <w:lang w:val="en-US" w:eastAsia="zh-CN"/>
              </w:rPr>
              <w:t>长</w:t>
            </w:r>
            <w:r>
              <w:rPr>
                <w:rFonts w:hint="eastAsia"/>
                <w:sz w:val="24"/>
                <w:lang w:eastAsia="zh-CN"/>
              </w:rPr>
              <w:t>，提升用户体验；</w:t>
            </w:r>
          </w:p>
          <w:p w14:paraId="6FEACB89">
            <w:pPr>
              <w:spacing w:line="400" w:lineRule="exact"/>
              <w:ind w:firstLine="480" w:firstLineChars="200"/>
              <w:rPr>
                <w:b/>
                <w:szCs w:val="21"/>
              </w:rPr>
            </w:pPr>
            <w:r>
              <w:rPr>
                <w:rFonts w:hint="eastAsia"/>
                <w:sz w:val="24"/>
                <w:lang w:eastAsia="zh-CN"/>
              </w:rPr>
              <w:t>信效度检验：利用SPSS进行初步信度分析（Cronbach's α&gt;0.8），确保量表有效性。</w:t>
            </w:r>
          </w:p>
        </w:tc>
      </w:tr>
      <w:tr w14:paraId="6ABB4CFB">
        <w:trPr>
          <w:trHeight w:val="419" w:hRule="atLeast"/>
        </w:trPr>
        <w:tc>
          <w:tcPr>
            <w:tcW w:w="9000" w:type="dxa"/>
            <w:gridSpan w:val="6"/>
            <w:vAlign w:val="center"/>
          </w:tcPr>
          <w:p w14:paraId="48B2B0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2、存在的主要问题和解决办法与思路</w:t>
            </w:r>
          </w:p>
        </w:tc>
      </w:tr>
      <w:tr w14:paraId="45BF0A81">
        <w:trPr>
          <w:trHeight w:val="1540" w:hRule="atLeast"/>
        </w:trPr>
        <w:tc>
          <w:tcPr>
            <w:tcW w:w="9000" w:type="dxa"/>
            <w:gridSpan w:val="6"/>
            <w:vAlign w:val="center"/>
          </w:tcPr>
          <w:p w14:paraId="4FC0D640">
            <w:pPr>
              <w:spacing w:line="400" w:lineRule="exac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问题一：理论框架的跨学科整合难度较高</w:t>
            </w:r>
          </w:p>
          <w:p w14:paraId="1F259CF9">
            <w:pPr>
              <w:spacing w:line="400" w:lineRule="exac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具体表现：TAM-TPB-SOR模型与社交线索特性的逻辑衔接不够紧密，变量间路径关系需进一步论证。</w:t>
            </w:r>
          </w:p>
          <w:p w14:paraId="3ECA290F">
            <w:pPr>
              <w:spacing w:line="400" w:lineRule="exac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解决思路：精读其他期刊中模型整合案例，借鉴变量映射方法；标注社交线索对感知维度（如有用性、易用性）的直接影响，提交导师讨论；解释“呈现位置”如何调节线索类型的作用效果。</w:t>
            </w:r>
          </w:p>
          <w:p w14:paraId="0496B0BD">
            <w:pPr>
              <w:spacing w:line="400" w:lineRule="exac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问题二：实验变量控制的可行性风险</w:t>
            </w:r>
          </w:p>
          <w:p w14:paraId="4912BF1E">
            <w:pPr>
              <w:spacing w:line="400" w:lineRule="exac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具体表现：同时操纵“线索类型（3类）×呈现位置（2类）”可能导致实验组别过多（6组），被试招募与数据对比复杂度增加。</w:t>
            </w:r>
          </w:p>
          <w:p w14:paraId="3B886574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解决思路：优先验证主效应（如“印象型发布者线索在详情页的影响”），分阶段扩展实验；优化样本量计算，平衡统计效力与资源限制。</w:t>
            </w:r>
          </w:p>
        </w:tc>
      </w:tr>
      <w:tr w14:paraId="6CD79060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3B08DF72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3、下周工作计划</w:t>
            </w:r>
          </w:p>
        </w:tc>
      </w:tr>
      <w:tr w14:paraId="45D9232A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50766C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开题报告定稿与答辩准备：根据导师终审意见完成开题报告排版，提交学院审核；</w:t>
            </w:r>
          </w:p>
          <w:p w14:paraId="62AFDA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预实验启动：筛选符合条件被试（社科背景、有数据复用经验）；制定实验时间，预留设备调试与数据备份时间。</w:t>
            </w:r>
          </w:p>
        </w:tc>
      </w:tr>
      <w:tr w14:paraId="54AF3454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07CFFB3C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4、导师意见</w:t>
            </w:r>
          </w:p>
        </w:tc>
      </w:tr>
      <w:tr w14:paraId="067A6891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78A56F7A">
            <w:pPr>
              <w:spacing w:line="400" w:lineRule="exact"/>
              <w:ind w:leftChars="200"/>
              <w:rPr>
                <w:b/>
                <w:sz w:val="24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4516755</wp:posOffset>
                  </wp:positionH>
                  <wp:positionV relativeFrom="paragraph">
                    <wp:posOffset>111760</wp:posOffset>
                  </wp:positionV>
                  <wp:extent cx="1038860" cy="647700"/>
                  <wp:effectExtent l="0" t="0" r="0" b="10160"/>
                  <wp:wrapSquare wrapText="bothSides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BDB8AC"/>
                              </a:clrFrom>
                              <a:clrTo>
                                <a:srgbClr val="BDB8AC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491" t="36626" r="36823" b="37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6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宋体"/>
                <w:sz w:val="24"/>
                <w:lang w:val="en-US" w:eastAsia="zh-CN"/>
              </w:rPr>
              <w:t>同意。</w:t>
            </w:r>
          </w:p>
          <w:p w14:paraId="4B645515">
            <w:pPr>
              <w:spacing w:line="400" w:lineRule="exac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      指导教师（签名）：</w:t>
            </w:r>
          </w:p>
          <w:p w14:paraId="799BF172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3A82BCDB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说明：1. 本表每周由学生填写，导师签署意见。</w:t>
      </w:r>
    </w:p>
    <w:p w14:paraId="2B796AB1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2. 此表格作为答辩资格审查材料之一。</w:t>
      </w:r>
    </w:p>
    <w:p w14:paraId="461CBD6E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3. 文中字体采用宋体小四号，行间距为固定值20磅。</w:t>
      </w:r>
    </w:p>
    <w:p w14:paraId="787F5C04"/>
    <w:p w14:paraId="2A23C8A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604B81"/>
    <w:rsid w:val="1DA3E090"/>
    <w:rsid w:val="24710ED7"/>
    <w:rsid w:val="269508F6"/>
    <w:rsid w:val="33D25C91"/>
    <w:rsid w:val="6ACA1D9B"/>
    <w:rsid w:val="6F604B81"/>
    <w:rsid w:val="7FFEA469"/>
    <w:rsid w:val="F6E67F77"/>
    <w:rsid w:val="FE7BA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7">
    <w:name w:val="s1"/>
    <w:basedOn w:val="4"/>
    <w:uiPriority w:val="0"/>
    <w:rPr>
      <w:rFonts w:hint="default" w:ascii="helvetica neue" w:hAnsi="helvetica neue" w:eastAsia="helvetica neue" w:cs="helvetica neue"/>
      <w:sz w:val="26"/>
      <w:szCs w:val="26"/>
    </w:rPr>
  </w:style>
  <w:style w:type="paragraph" w:customStyle="1" w:styleId="8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9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874</Words>
  <Characters>888</Characters>
  <Lines>0</Lines>
  <Paragraphs>0</Paragraphs>
  <TotalTime>183</TotalTime>
  <ScaleCrop>false</ScaleCrop>
  <LinksUpToDate>false</LinksUpToDate>
  <CharactersWithSpaces>967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2025-01-03T08:49:00Z</dcterms:created>
  <dc:creator>浮云看彩虹</dc:creator>
  <cp:lastModifiedBy>ぇッャ</cp:lastModifiedBy>
  <dcterms:modified xsi:type="dcterms:W3CDTF">2025-03-09T17:37:10Z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CB90A3DAAB59C2812E61CD67D7D3234F_43</vt:lpwstr>
  </property>
  <property fmtid="{D5CDD505-2E9C-101B-9397-08002B2CF9AE}" pid="4" name="KSOTemplateDocerSaveRecord">
    <vt:lpwstr>eyJoZGlkIjoiYzZkNzQ4ZWFiZmQ4NTRhOWRkZTk3YTMwMjlmMmZhYmUiLCJ1c2VySWQiOiIxMjYzNTcxMzIzIn0=</vt:lpwstr>
  </property>
</Properties>
</file>