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十一</w:t>
      </w:r>
      <w:r>
        <w:rPr>
          <w:rFonts w:hint="eastAsia"/>
          <w:b/>
          <w:sz w:val="32"/>
          <w:szCs w:val="32"/>
        </w:rPr>
        <w:t>周</w:t>
      </w:r>
    </w:p>
    <w:tbl>
      <w:tblPr>
        <w:tblStyle w:val="5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3EC87BE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112CAA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2BC7E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1）</w:t>
            </w:r>
            <w:r>
              <w:rPr>
                <w:rFonts w:hint="eastAsia"/>
                <w:sz w:val="24"/>
              </w:rPr>
              <w:t>数据预处理与特征提取</w:t>
            </w:r>
          </w:p>
          <w:p w14:paraId="65C7D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行为序列标准化：将60名被试的录屏行为日志（如“</w:t>
            </w:r>
            <w:r>
              <w:rPr>
                <w:rFonts w:hint="eastAsia"/>
                <w:sz w:val="24"/>
                <w:lang w:val="en-US" w:eastAsia="zh-CN"/>
              </w:rPr>
              <w:t>滚动</w:t>
            </w:r>
            <w:r>
              <w:rPr>
                <w:rFonts w:hint="eastAsia"/>
                <w:sz w:val="24"/>
              </w:rPr>
              <w:t>→点击→收藏”）转化为统一的时序编码体系：定义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类行为标签（</w:t>
            </w:r>
            <w:r>
              <w:rPr>
                <w:rFonts w:hint="eastAsia" w:eastAsia="宋体"/>
                <w:sz w:val="24"/>
                <w:lang w:val="en-US" w:eastAsia="zh-CN"/>
              </w:rPr>
              <w:t>滚动</w:t>
            </w:r>
            <w:r>
              <w:rPr>
                <w:rFonts w:hint="default" w:eastAsia="宋体"/>
                <w:sz w:val="24"/>
                <w:lang w:val="en-US" w:eastAsia="zh-CN"/>
              </w:rPr>
              <w:t>为 1</w:t>
            </w:r>
            <w:r>
              <w:rPr>
                <w:rFonts w:hint="eastAsia" w:eastAsia="宋体"/>
                <w:sz w:val="24"/>
                <w:lang w:val="en-US" w:eastAsia="zh-CN"/>
              </w:rPr>
              <w:t>、点击</w:t>
            </w:r>
            <w:r>
              <w:rPr>
                <w:rFonts w:hint="default" w:eastAsia="宋体"/>
                <w:sz w:val="24"/>
                <w:lang w:val="en-US" w:eastAsia="zh-CN"/>
              </w:rPr>
              <w:t>为 2、</w:t>
            </w:r>
            <w:r>
              <w:rPr>
                <w:rFonts w:hint="eastAsia" w:eastAsia="宋体"/>
                <w:sz w:val="24"/>
                <w:lang w:val="en-US" w:eastAsia="zh-CN"/>
              </w:rPr>
              <w:t>评论浏览</w:t>
            </w:r>
            <w:r>
              <w:rPr>
                <w:rFonts w:hint="default" w:eastAsia="宋体"/>
                <w:sz w:val="24"/>
                <w:lang w:val="en-US" w:eastAsia="zh-CN"/>
              </w:rPr>
              <w:t>为 3、</w:t>
            </w:r>
            <w:r>
              <w:rPr>
                <w:rFonts w:hint="eastAsia" w:eastAsia="宋体"/>
                <w:sz w:val="24"/>
                <w:lang w:val="en-US" w:eastAsia="zh-CN"/>
              </w:rPr>
              <w:t>收藏</w:t>
            </w:r>
            <w:r>
              <w:rPr>
                <w:rFonts w:hint="default" w:eastAsia="宋体"/>
                <w:sz w:val="24"/>
                <w:lang w:val="en-US" w:eastAsia="zh-CN"/>
              </w:rPr>
              <w:t>为 4、</w:t>
            </w:r>
            <w:r>
              <w:rPr>
                <w:rFonts w:hint="eastAsia" w:eastAsia="宋体"/>
                <w:sz w:val="24"/>
                <w:lang w:val="en-US" w:eastAsia="zh-CN"/>
              </w:rPr>
              <w:t>悬停为5</w:t>
            </w:r>
            <w:r>
              <w:rPr>
                <w:rFonts w:hint="eastAsia" w:eastAsia="宋体"/>
                <w:sz w:val="24"/>
              </w:rPr>
              <w:t>）；</w:t>
            </w:r>
            <w:r>
              <w:rPr>
                <w:rFonts w:hint="eastAsia"/>
                <w:sz w:val="24"/>
              </w:rPr>
              <w:t>生成标准化序列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75BAD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2）</w:t>
            </w:r>
            <w:r>
              <w:rPr>
                <w:rFonts w:hint="eastAsia"/>
                <w:sz w:val="24"/>
              </w:rPr>
              <w:t>聚类方法实施与结果验证</w:t>
            </w:r>
            <w:bookmarkStart w:id="0" w:name="_GoBack"/>
            <w:bookmarkEnd w:id="0"/>
          </w:p>
          <w:p w14:paraId="135E23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层次聚类（Ward法）：基于编辑距离计算行为路径相似性，初始划分为4类，；调整聚类数为3类后，</w:t>
            </w:r>
            <w:r>
              <w:rPr>
                <w:rFonts w:hint="eastAsia"/>
                <w:sz w:val="24"/>
                <w:lang w:val="en-US" w:eastAsia="zh-CN"/>
              </w:rPr>
              <w:t>比较两者结果。</w:t>
            </w:r>
          </w:p>
          <w:p w14:paraId="07A7CE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K-means补充验证：设置k=3进行聚类，结果与层次聚类</w:t>
            </w:r>
            <w:r>
              <w:rPr>
                <w:rFonts w:hint="eastAsia"/>
                <w:sz w:val="24"/>
                <w:lang w:val="en-US" w:eastAsia="zh-CN"/>
              </w:rPr>
              <w:t>进行比较</w:t>
            </w:r>
            <w:r>
              <w:rPr>
                <w:rFonts w:hint="eastAsia"/>
                <w:sz w:val="24"/>
              </w:rPr>
              <w:t>；对比两类方法后，选择解释性更强</w:t>
            </w:r>
            <w:r>
              <w:rPr>
                <w:rFonts w:hint="eastAsia"/>
                <w:sz w:val="24"/>
                <w:lang w:val="en-US" w:eastAsia="zh-CN"/>
              </w:rPr>
              <w:t>的聚类结果</w:t>
            </w:r>
            <w:r>
              <w:rPr>
                <w:rFonts w:hint="eastAsia"/>
                <w:sz w:val="24"/>
              </w:rPr>
              <w:t>：</w:t>
            </w: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0DA127AB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问题：行为编码一致性不足</w:t>
            </w:r>
          </w:p>
          <w:p w14:paraId="75313E4D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表现：</w:t>
            </w:r>
            <w:r>
              <w:rPr>
                <w:rFonts w:hint="eastAsia"/>
                <w:sz w:val="24"/>
              </w:rPr>
              <w:t>部分复杂行为（如“滚动+</w:t>
            </w:r>
            <w:r>
              <w:rPr>
                <w:rFonts w:hint="eastAsia"/>
                <w:sz w:val="24"/>
                <w:lang w:val="en-US" w:eastAsia="zh-CN"/>
              </w:rPr>
              <w:t>悬停</w:t>
            </w:r>
            <w:r>
              <w:rPr>
                <w:rFonts w:hint="eastAsia"/>
                <w:sz w:val="24"/>
              </w:rPr>
              <w:t>”）在标准化编码中存在歧义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7AFC082B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解决思路：细化编码规则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比如</w:t>
            </w:r>
            <w:r>
              <w:rPr>
                <w:rFonts w:hint="eastAsia"/>
                <w:sz w:val="24"/>
              </w:rPr>
              <w:t>“滚动”需满足停留≥1s且滚动距离&gt;200px；</w:t>
            </w: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B87F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聚类结果深度解读。计算路径复杂度指数（节点数/时间）与信息熵，量化行为模式特征；可视化图表生成。</w:t>
            </w:r>
          </w:p>
          <w:p w14:paraId="38DBC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论文整合。撰写“行为模式分析”章节，结合聚类结果与理论假设；补充“方法”部分，详述标准化编码流程与聚类算法参数。</w:t>
            </w:r>
          </w:p>
          <w:p w14:paraId="6D264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4821DC2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5B87EDB2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7E34E8FA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p w14:paraId="6DD990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23FFE"/>
    <w:rsid w:val="0F8F3712"/>
    <w:rsid w:val="14123FFE"/>
    <w:rsid w:val="2F367CE8"/>
    <w:rsid w:val="67EA5850"/>
    <w:rsid w:val="6DEF8EF8"/>
    <w:rsid w:val="6EEE8212"/>
    <w:rsid w:val="6FC7194A"/>
    <w:rsid w:val="71FFC89F"/>
    <w:rsid w:val="7FDEDB2D"/>
    <w:rsid w:val="7FEF1DC0"/>
    <w:rsid w:val="E5BD07AF"/>
    <w:rsid w:val="FB9D23DA"/>
    <w:rsid w:val="FECFE76A"/>
    <w:rsid w:val="FFDAC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211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2025-01-04T16:49:00Z</dcterms:created>
  <dc:creator>浮云看彩虹</dc:creator>
  <cp:lastModifiedBy>ぇッャ</cp:lastModifiedBy>
  <dcterms:modified xsi:type="dcterms:W3CDTF">2025-04-20T14:16:00Z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CBC5411FB6DC728ADB90046863A6CA63_43</vt:lpwstr>
  </property>
  <property fmtid="{D5CDD505-2E9C-101B-9397-08002B2CF9AE}" pid="4" name="KSOTemplateDocerSaveRecord">
    <vt:lpwstr>eyJoZGlkIjoiYzZkNzQ4ZWFiZmQ4NTRhOWRkZTk3YTMwMjlmMmZhYmUiLCJ1c2VySWQiOiIxMjYzNTcxMzIzIn0=</vt:lpwstr>
  </property>
</Properties>
</file>