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pacing w:val="-23"/>
          <w:kern w:val="0"/>
          <w:sz w:val="28"/>
          <w:szCs w:val="28"/>
          <w:lang w:val="en-US" w:eastAsia="zh-CN" w:bidi="ar"/>
        </w:rPr>
        <w:t>非模型预测方法</w:t>
      </w:r>
    </w:p>
    <w:p>
      <w:r>
        <w:drawing>
          <wp:inline distT="0" distB="0" distL="114300" distR="114300">
            <wp:extent cx="4619625" cy="2486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auto"/>
          <w:spacing w:val="-23"/>
          <w:kern w:val="0"/>
          <w:sz w:val="28"/>
          <w:szCs w:val="28"/>
          <w:lang w:val="en-US" w:eastAsia="zh-CN" w:bidi="ar"/>
        </w:rPr>
        <w:t xml:space="preserve">专家预测法 </w:t>
      </w:r>
      <w:r>
        <w:rPr>
          <w:rFonts w:hint="eastAsia" w:ascii="宋体" w:hAnsi="宋体" w:eastAsia="宋体" w:cs="宋体"/>
          <w:b/>
          <w:bCs/>
          <w:color w:val="auto"/>
          <w:spacing w:val="-23"/>
          <w:kern w:val="0"/>
          <w:sz w:val="28"/>
          <w:szCs w:val="28"/>
          <w:lang w:val="en-US" w:eastAsia="zh-CN" w:bidi="ar"/>
        </w:rPr>
        <w:t>：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个人判断法</w:t>
      </w:r>
      <w:r>
        <w:rPr>
          <w:rFonts w:hint="eastAsia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、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专家会议法</w:t>
      </w:r>
      <w:r>
        <w:rPr>
          <w:rFonts w:hint="eastAsia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、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专家意见汇总预测法</w:t>
      </w:r>
      <w:r>
        <w:rPr>
          <w:rFonts w:hint="eastAsia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（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定性分析量化</w:t>
      </w:r>
      <w:r>
        <w:rPr>
          <w:rFonts w:hint="eastAsia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）、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头脑风暴法</w:t>
      </w:r>
      <w:r>
        <w:rPr>
          <w:rFonts w:hint="eastAsia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（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直接</w:t>
      </w:r>
      <w:r>
        <w:rPr>
          <w:rFonts w:hint="eastAsia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/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质疑</w:t>
      </w:r>
      <w:r>
        <w:rPr>
          <w:rFonts w:hint="eastAsia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）、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德尔菲法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color w:val="auto"/>
          <w:spacing w:val="-23"/>
          <w:kern w:val="0"/>
          <w:sz w:val="28"/>
          <w:szCs w:val="28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b/>
          <w:bCs/>
          <w:color w:val="auto"/>
          <w:spacing w:val="-23"/>
          <w:kern w:val="0"/>
          <w:sz w:val="28"/>
          <w:szCs w:val="28"/>
          <w:lang w:val="en-US" w:eastAsia="zh-CN" w:bidi="ar"/>
        </w:rPr>
        <w:t>德尔菲法</w:t>
      </w:r>
      <w:r>
        <w:rPr>
          <w:rFonts w:hint="eastAsia" w:ascii="宋体" w:hAnsi="宋体" w:eastAsia="宋体" w:cs="宋体"/>
          <w:b/>
          <w:bCs/>
          <w:color w:val="auto"/>
          <w:spacing w:val="-23"/>
          <w:kern w:val="0"/>
          <w:sz w:val="28"/>
          <w:szCs w:val="28"/>
          <w:lang w:val="en-US" w:eastAsia="zh-CN" w:bidi="ar"/>
        </w:rPr>
        <w:t>：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函询调查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综合、整理、反馈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反复循环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特点：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-匿名性：有利于专家充分表达想法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---反馈性：一般3-5轮，每一轮需要统计、汇总、反馈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---收敛性（统计性）：采用统计方法处理专家意见，使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专家意见逐渐趋于一致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平均值法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-中位法：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正态分布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对数量或时间答案的处理：用中位数和上下四分位点处理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数据，求出预测的期望值和预测区间。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467100" cy="5003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9865" cy="2467610"/>
            <wp:effectExtent l="0" t="0" r="13335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对等级比较答案的处理：总分法是比较各项目重要程度的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一种方法。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计算步骤：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---列出各评价项目，规定排在第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k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位的得分为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Bk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---计算项目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j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总得分：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，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Nj,k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为赞同项目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j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排在第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k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位的专家人数；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---根据各项目的总得分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Sj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值进行排序。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注：当要求对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n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个项目排序时，评为第1位的给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n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分，第2位的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给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n-1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分，…,第</w:t>
      </w: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n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位给1分。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对主观概率答案的处理：用主观概率的加权平均值处理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指标预测法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指标预测法一般可分为：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---领先落后指标法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---扩散指数法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---合成指数法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三类指标：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---先期指标，也称先行指标。如通货膨胀率、投资品价格指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数、价格政策、基建财政拨款等。（预警指标体系的主体）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---同步指标，也称一致指标。国内生产总值、个人收入、工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业销售收入等（总体经济行为的衡量标志）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---落后指标，也称迟行指标。投资完成额、学生就业率、员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工失业率、财政收入等。（衡量是否过剩和失衡的标志）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合成指数法（CI）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“中经”合成指数（CI）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786380" cy="186690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扩散指数法（DI）是根据一批领先经济指标的升降变化，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计算出上升指标的扩散指数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用扩散指数法进行预测时，要预先选择能反映整个市场景气情况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的领先发生变化的重要经济指标个数（设为C个），并在对各个经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济指标循环波动进行测定的基础上，确定在某一时点上呈现上升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趋势的指标（“+”号指标）的个数（设为A个），然后由下列扩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散指数的计算公式，算出该时点的扩散指数：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DI=(A／C)×100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合成指数法（CI）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“中经”合成指数（CI）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类比法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产品类比法、地区类比法、行业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类比法、局部总体类比法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概率预测法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主观概率法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客观概率：把基于柯尔莫哥洛夫公理系统上的概率称为客观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概率。即某一实验重复多次，其中某事件发生的次数占比，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仅适用于在相同条件下可多次重复试验的情况。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 主观概率是人们根据自己已有的知识和经验对某一时间可能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发生的一个主观估计，是基于事件已有信息的理智判断。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 </w:t>
      </w: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估计主观概率本质上隶属于德尔菲法，但通常也作为一种单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独的预测方法使用，并命名为主观概率预测法。在估计主观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概率时，各专家的估计值往往不同，一般采用主观概率加权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平均法和累计概率中位数法进行计算处理。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主观概率加权平均法：以主观概率为权数，对专家各种预测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意见进行加权平均以作为专家集体预测结果的方法，上、下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四分位数表示专家们预测结果的分散程度。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 主观概率加权平均法的基本过程为：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---（1）确定各种可能情况的主观概率；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---（2）主观概率加权平均，计算综合预测值；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---（3）根据以往预测误差或实际情景，修正预测结果。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累计概率中位数法：根据累计概率，确定不同意见的预测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中位数，对预测值进行点估计的区间估计方法。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 累计概率中位数法的基本过程为：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1）对未来各种结果的概率与累计概率进行主观估计，建立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概率分布函数；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2）根据概率分布函数进行预测。通常将累计概率分布的中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位数，确定为预测值的点估计值。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交叉影响分析法，又称交叉概率法，通过主观估计每个事件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在未来发生的概率，以及事件之间相互影响的概率，利用交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叉影响矩阵考察预测事件之间的相互作用，进而预测目标事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件未来发生的可能性。它的价值在于把大量可能结果进行系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统的整理，以此提高决策者对复杂现象的认识程度，从而提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升有效制定计划和政策的能力。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 交叉影响分析法的步骤为：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 xml:space="preserve">--1）主观判断估计各种有关事件发生的概率，即初始概率。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t>--2）构造交叉影响矩阵，反映事件相互影响的程度。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 w:val="0"/>
          <w:bCs w:val="0"/>
          <w:color w:val="auto"/>
          <w:spacing w:val="-2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133975" cy="1095375"/>
            <wp:effectExtent l="0" t="0" r="22225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09E7"/>
    <w:rsid w:val="37FF09E7"/>
    <w:rsid w:val="F9FF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-23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5">
    <w:name w:val="s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2023-12-03T20:34:00Z</dcterms:created>
  <dc:creator>ぇッャ</dc:creator>
  <cp:lastModifiedBy>ぇッャ</cp:lastModifiedBy>
  <dcterms:modified xsi:type="dcterms:W3CDTF">2023-12-03T21:02:40Z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88764EE3122DE79DCE756C65DA0A9274_41</vt:lpwstr>
  </property>
</Properties>
</file>