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b/>
          <w:bCs/>
          <w:spacing w:val="0"/>
          <w:sz w:val="24"/>
          <w:szCs w:val="22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pacing w:val="0"/>
          <w:sz w:val="24"/>
          <w:szCs w:val="22"/>
          <w:lang w:val="en-US" w:eastAsia="zh-CN"/>
        </w:rPr>
        <w:t>苏州籍院士资料：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2"/>
      </w:pPr>
      <w:r>
        <w:drawing>
          <wp:inline distT="0" distB="0" distL="114300" distR="114300">
            <wp:extent cx="5271135" cy="2827655"/>
            <wp:effectExtent l="0" t="0" r="1206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b/>
          <w:bCs/>
          <w:spacing w:val="0"/>
          <w:sz w:val="24"/>
          <w:szCs w:val="22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pacing w:val="0"/>
          <w:sz w:val="24"/>
          <w:szCs w:val="22"/>
          <w:lang w:val="en-US" w:eastAsia="zh-CN"/>
        </w:rPr>
        <w:t>整理每位</w:t>
      </w:r>
      <w:bookmarkStart w:id="0" w:name="_GoBack"/>
      <w:bookmarkEnd w:id="0"/>
      <w:r>
        <w:rPr>
          <w:rFonts w:hint="eastAsia" w:ascii="宋体" w:hAnsi="宋体" w:eastAsia="宋体" w:cs="Times New Roman"/>
          <w:b/>
          <w:bCs/>
          <w:spacing w:val="0"/>
          <w:sz w:val="24"/>
          <w:szCs w:val="22"/>
          <w:lang w:val="en-US" w:eastAsia="zh-CN"/>
        </w:rPr>
        <w:t>院士的研究方向：</w:t>
      </w:r>
    </w:p>
    <w:tbl>
      <w:tblPr>
        <w:tblW w:w="2481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2251"/>
      </w:tblGrid>
      <w:tr>
        <w:trPr>
          <w:trHeight w:val="304" w:hRule="atLeast"/>
        </w:trPr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院士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研究方向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潘承洞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数学/哥德巴赫猜想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陆熙炎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有机化学/胰岛素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周干峙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城市规划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吴健雄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物理科学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王守觉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电子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汪品先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海洋地质学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程民德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数学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范滇元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激光物理学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姚錱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肿瘤生物学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邹世昌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材料科学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时铭显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化工设备/炼油/催化/裂化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李竞雄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作物遗传育种学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黄胜年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核物理学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夏坚白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大地天文学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丁大钊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核物理学/核武器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殷之文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材料科学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宋鸿钊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医学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张光斗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水利/水电/国外院士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陆宝麟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医学/昆虫学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刘建康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生态学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顾健人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肿瘤/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陈华癸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微生物学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顾翼东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化学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程耿东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力学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李依依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冶金学/金属材料学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张青莲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同位素/科学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唐孝炎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环境保护学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周同庆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光谱学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冯新德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高分子化学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汪集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地热学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谢毓元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有机化学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杨嘉墀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自动控制学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何泽慧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章申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化学/地理/环境科学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李庆忠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张钟华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计量科学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阮长耿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苏州医学院院长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沈善炯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遗传学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曹楚南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腐蚀科学/电化学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王淦昌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核物理学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李敏华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力学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唐孝威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核物理学/高能物理学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周邦新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核材料学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王守武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半导体物理学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孙钧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结构工程学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时钧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化学工程学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钱人元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高分子物理学/有机固体导电学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吴建屏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神经生理学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程开甲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吴仲华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工程热物理学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王大珩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光学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贝聿铭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当代世界著名建筑师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殷瑞钰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材料科学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黄文熙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水利水电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徐晓白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环境化学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李强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无线电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顾诵芬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飞机空气动力学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钱七虎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军事工程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郑国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细胞生物科学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徐国钧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药学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冯端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凝聚态物理学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何鸣元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石油化工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汪闻韶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土力学/土坝/地基/抗震学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苏肇冰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核物理学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李德生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石油地质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姚开泰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肿瘤病理学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谈镐生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数学/物理学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吴传钧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地理学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朱能鸿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天文学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钱易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环境保护学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b/>
          <w:bCs/>
          <w:spacing w:val="0"/>
          <w:sz w:val="24"/>
          <w:szCs w:val="22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pacing w:val="0"/>
          <w:sz w:val="24"/>
          <w:szCs w:val="22"/>
          <w:lang w:val="en-US" w:eastAsia="zh-CN"/>
        </w:rPr>
        <w:t>组织院士研究方向大类分布：</w:t>
      </w:r>
    </w:p>
    <w:tbl>
      <w:tblPr>
        <w:tblW w:w="998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9"/>
        <w:gridCol w:w="1950"/>
        <w:gridCol w:w="2733"/>
        <w:gridCol w:w="3850"/>
      </w:tblGrid>
      <w:tr>
        <w:trPr>
          <w:trHeight w:val="304" w:hRule="atLeast"/>
        </w:trPr>
        <w:tc>
          <w:tcPr>
            <w:tcW w:w="1449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7"/>
                <w:spacing w:val="-23"/>
                <w:bdr w:val="none" w:color="auto" w:sz="0" w:space="0"/>
                <w:lang w:val="en-US" w:eastAsia="zh-CN" w:bidi="ar"/>
              </w:rPr>
              <w:t>大类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7"/>
                <w:spacing w:val="-23"/>
                <w:bdr w:val="none" w:color="auto" w:sz="0" w:space="0"/>
                <w:lang w:val="en-US" w:eastAsia="zh-CN" w:bidi="ar"/>
              </w:rPr>
              <w:t>子类</w:t>
            </w:r>
          </w:p>
        </w:tc>
        <w:tc>
          <w:tcPr>
            <w:tcW w:w="2733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7"/>
                <w:spacing w:val="-23"/>
                <w:bdr w:val="none" w:color="auto" w:sz="0" w:space="0"/>
                <w:lang w:val="en-US" w:eastAsia="zh-CN" w:bidi="ar"/>
              </w:rPr>
              <w:t>具体研究方向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7"/>
                <w:spacing w:val="-23"/>
                <w:bdr w:val="none" w:color="auto" w:sz="0" w:space="0"/>
                <w:lang w:val="en-US" w:eastAsia="zh-CN" w:bidi="ar"/>
              </w:rPr>
              <w:t>相关研究院士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数学科学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纯粹数学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哥德巴赫猜想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潘承洞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数学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程民德、谈镐生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物理学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粒子物理与核物理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物理科学家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核物理学家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吴健雄、黄胜年、丁大钊、王淦昌、苏肇冰、李德生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凝聚态物理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激光物理学家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凝聚态物理学家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范滇元、冯端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天体物理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大地天文学家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夏坚白、朱能鸿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工程热物理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工程热物理学家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吴仲华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PingFang SC" w:hAnsi="PingFang SC" w:eastAsia="PingFang SC" w:cs="PingFang SC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PingFang SC" w:hAnsi="PingFang SC" w:eastAsia="PingFang SC" w:cs="PingFang SC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物理学家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程开甲、李庆忠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光学专家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王大珩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化学科学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有机化学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有机化学专家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有机化学家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陆熙炎、谢毓元、冯新德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化学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化学家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顾翼东、时钧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材料科学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材料科学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材料科学家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邹世昌、殷之文、殷瑞钰、曹楚南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冶金与金属材料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冶金学家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金属材料学家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李依依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地球科学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海洋地质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海洋地质学家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汪品先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地质学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土力学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土坝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地基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抗震学家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汪闻韶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学部委员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地理学家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吴传钧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生物科学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微生物学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微生物学家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陈华癸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遗传学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遗传学家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沈善炯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细胞生物学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细胞生物科学家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郑国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生态学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生态学家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刘建康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环境与健康科学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环境保护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环境保护学家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钱易、唐孝炎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环境化学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环境化学家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徐晓白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医学科学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医学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医学家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肿瘤病理学家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宋鸿钊、姚开泰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肿瘤生物学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肿瘤生物学家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姚錱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医学昆虫学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医学昆虫学家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陆宝麟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药学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药学专家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徐国钧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pacing w:val="-23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医学与管理科学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苏州医学院院长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阮长耿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工程科学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电子工程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电子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王守觉、王守武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自动控制与系统工程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自动控制学家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杨嘉墀、李庆忠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计算机科学与技术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半导体物理学家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王守武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土木工程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结构工程学家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孙钧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水利工程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水利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水电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水利水电专家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张光斗、黄文熙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化学工程与技术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化工设备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炼油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催化</w:t>
            </w:r>
            <w:r>
              <w:rPr>
                <w:rStyle w:val="9"/>
                <w:spacing w:val="-23"/>
                <w:bdr w:val="none" w:color="auto" w:sz="0" w:space="0"/>
                <w:lang w:val="en-US" w:eastAsia="zh-CN" w:bidi="ar"/>
              </w:rPr>
              <w:t>/</w:t>
            </w: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裂化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时铭显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建筑学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城市规划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周干峙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航空航天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飞机空气动力学家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顾诵芬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军事工程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军事工程专家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钱七虎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当代世界著名建筑师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贝聿铭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信息科学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信息与通信工程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无线电专家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李强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物理学与其它应用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神经生理学家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吴建屏</w:t>
            </w:r>
          </w:p>
        </w:tc>
      </w:tr>
      <w:tr>
        <w:trPr>
          <w:trHeight w:val="304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计量科学家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8"/>
                <w:spacing w:val="-23"/>
                <w:bdr w:val="none" w:color="auto" w:sz="0" w:space="0"/>
                <w:lang w:val="en-US" w:eastAsia="zh-CN" w:bidi="ar"/>
              </w:rPr>
              <w:t>张钟华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b/>
          <w:bCs/>
          <w:spacing w:val="0"/>
          <w:sz w:val="24"/>
          <w:szCs w:val="22"/>
        </w:rPr>
      </w:pPr>
      <w:r>
        <w:rPr>
          <w:rFonts w:hint="eastAsia" w:ascii="宋体" w:hAnsi="宋体" w:eastAsia="宋体" w:cs="Times New Roman"/>
          <w:b/>
          <w:bCs/>
          <w:spacing w:val="0"/>
          <w:sz w:val="24"/>
          <w:szCs w:val="22"/>
          <w:lang w:val="en-US" w:eastAsia="zh-CN"/>
        </w:rPr>
        <w:t>分析</w:t>
      </w:r>
      <w:r>
        <w:rPr>
          <w:rFonts w:hint="default" w:ascii="宋体" w:hAnsi="宋体" w:eastAsia="宋体" w:cs="Times New Roman"/>
          <w:b/>
          <w:bCs/>
          <w:spacing w:val="0"/>
          <w:sz w:val="24"/>
          <w:szCs w:val="22"/>
        </w:rPr>
        <w:t>院士研究方向的主要分布：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数学科学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：包括纯粹数学和应用数学，涉及哥德巴赫猜想等基础数学问题的研究。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物理学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：包含粒子物理与核物理、凝聚态物理、天体物理等领域，涉及基础物理理论的探索和应用。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化学科学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：包括有机化学、化学工程等，从分子层面到化工工艺的广泛应用。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材料科学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：研究新型材料的开发和应用，与化学、物理等多个学科交叉。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地球科学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：包括海洋地质学、地质学等，关注地球结构、资源和环境保护。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生物科学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：涉及微生物学、遗传学、细胞生物学等，研究生命现象和生物技术。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环境与健康科学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：包括环境保护、环境化学等，关注环境问题及其对人类健康的影响。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医学科学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：涵盖医学、肿瘤生物学、医学昆虫学等，致力于疾病的研究和治疗。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工程科学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：包括电子工程、自动控制与系统工程、土木工程、水利工程等，涉及技术开发和工程项目。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信息科学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：信息与通信工程，关注无线电工程等通信技术。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管理科学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：涉及医学教育和科研管理。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b/>
          <w:bCs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b/>
          <w:bCs/>
          <w:spacing w:val="0"/>
          <w:sz w:val="24"/>
          <w:szCs w:val="22"/>
        </w:rPr>
        <w:t>研究方向之间的关联：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交叉性</w:t>
      </w:r>
      <w:r>
        <w:rPr>
          <w:rFonts w:hint="eastAsia" w:ascii="宋体" w:hAnsi="宋体" w:eastAsia="宋体" w:cs="Times New Roman"/>
          <w:spacing w:val="0"/>
          <w:sz w:val="24"/>
          <w:szCs w:val="22"/>
          <w:lang w:eastAsia="zh-CN"/>
        </w:rPr>
        <w:t>。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许多研究方向之间存在交叉，例如材料科学与物理学、化学紧密相关，环境化学与生物科学、医学科学有交集。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应用导向</w:t>
      </w:r>
      <w:r>
        <w:rPr>
          <w:rFonts w:hint="eastAsia" w:ascii="宋体" w:hAnsi="宋体" w:eastAsia="宋体" w:cs="Times New Roman"/>
          <w:spacing w:val="0"/>
          <w:sz w:val="24"/>
          <w:szCs w:val="22"/>
          <w:lang w:eastAsia="zh-CN"/>
        </w:rPr>
        <w:t>。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一些研究方向直接服务于工业和社会发展，如化学工程、土木工程、水利工程等，它们的发展又依赖于基础科学研究的进展。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基础支撑</w:t>
      </w:r>
      <w:r>
        <w:rPr>
          <w:rFonts w:hint="eastAsia" w:ascii="宋体" w:hAnsi="宋体" w:eastAsia="宋体" w:cs="Times New Roman"/>
          <w:spacing w:val="0"/>
          <w:sz w:val="24"/>
          <w:szCs w:val="22"/>
          <w:lang w:eastAsia="zh-CN"/>
        </w:rPr>
        <w:t>。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数学和物理学作为基础学科，为其他工程技术和应用科学提供理论和方法论支持。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社会需求</w:t>
      </w:r>
      <w:r>
        <w:rPr>
          <w:rFonts w:hint="eastAsia" w:ascii="宋体" w:hAnsi="宋体" w:eastAsia="宋体" w:cs="Times New Roman"/>
          <w:spacing w:val="0"/>
          <w:sz w:val="24"/>
          <w:szCs w:val="22"/>
          <w:lang w:eastAsia="zh-CN"/>
        </w:rPr>
        <w:t>。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环境保护、医学科学等领域的发展受到社会需求的驱动，如对健康、可持续发展的关注。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技术进步</w:t>
      </w:r>
      <w:r>
        <w:rPr>
          <w:rFonts w:hint="eastAsia" w:ascii="宋体" w:hAnsi="宋体" w:eastAsia="宋体" w:cs="Times New Roman"/>
          <w:spacing w:val="0"/>
          <w:sz w:val="24"/>
          <w:szCs w:val="22"/>
          <w:lang w:eastAsia="zh-CN"/>
        </w:rPr>
        <w:t>。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信息科学、电子工程等领域的技术进步，推动了整个社会信息化、自动化的发展。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创新驱动</w:t>
      </w:r>
      <w:r>
        <w:rPr>
          <w:rFonts w:hint="eastAsia" w:ascii="宋体" w:hAnsi="宋体" w:eastAsia="宋体" w:cs="Times New Roman"/>
          <w:spacing w:val="0"/>
          <w:sz w:val="24"/>
          <w:szCs w:val="22"/>
          <w:lang w:eastAsia="zh-CN"/>
        </w:rPr>
        <w:t>。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在建筑学、光学等学科中，创新是推动学科发展的关键，同时也受到其他领域科技进步的启发。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教育与传承</w:t>
      </w:r>
      <w:r>
        <w:rPr>
          <w:rFonts w:hint="eastAsia" w:ascii="宋体" w:hAnsi="宋体" w:eastAsia="宋体" w:cs="Times New Roman"/>
          <w:spacing w:val="0"/>
          <w:sz w:val="24"/>
          <w:szCs w:val="22"/>
          <w:lang w:eastAsia="zh-CN"/>
        </w:rPr>
        <w:t>。</w:t>
      </w:r>
      <w:r>
        <w:rPr>
          <w:rFonts w:hint="default" w:ascii="宋体" w:hAnsi="宋体" w:eastAsia="宋体" w:cs="Times New Roman"/>
          <w:spacing w:val="0"/>
          <w:sz w:val="24"/>
          <w:szCs w:val="22"/>
        </w:rPr>
        <w:t>管理科学和教育领域的院士通过管理和教育工作，对其他所有研究方向的人才培养和知识传承起到了支撑作用。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default" w:ascii="宋体" w:hAnsi="宋体" w:eastAsia="宋体" w:cs="Times New Roman"/>
          <w:spacing w:val="0"/>
          <w:sz w:val="24"/>
          <w:szCs w:val="22"/>
        </w:rPr>
      </w:pPr>
      <w:r>
        <w:rPr>
          <w:rFonts w:hint="default" w:ascii="宋体" w:hAnsi="宋体" w:eastAsia="宋体" w:cs="Times New Roman"/>
          <w:spacing w:val="0"/>
          <w:sz w:val="24"/>
          <w:szCs w:val="22"/>
        </w:rPr>
        <w:t>总结来说，苏州籍院士的研究方向形成了一个相互关联、相互支持的复杂网络。基础学科为应用学科提供理论基础，应用学科的实践反馈又促进基础学科的发展。同时，社会需求和科技进步不断推动这个网络向前发展，形成了一个动态平衡的生态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outlineLvl w:val="2"/>
        <w:rPr>
          <w:rFonts w:hint="eastAsia" w:ascii="宋体" w:hAnsi="宋体" w:eastAsia="宋体" w:cs="Times New Roman"/>
          <w:spacing w:val="0"/>
          <w:sz w:val="24"/>
          <w:szCs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77808F"/>
    <w:rsid w:val="6F77808F"/>
    <w:rsid w:val="F9FFD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spacing w:val="-23"/>
      <w:kern w:val="2"/>
      <w:sz w:val="28"/>
      <w:szCs w:val="28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customStyle="1" w:styleId="7">
    <w:name w:val="font21"/>
    <w:basedOn w:val="5"/>
    <w:uiPriority w:val="0"/>
    <w:rPr>
      <w:rFonts w:ascii="PingFang SC" w:hAnsi="PingFang SC" w:eastAsia="PingFang SC" w:cs="PingFang SC"/>
      <w:b/>
      <w:bCs/>
      <w:color w:val="000000"/>
      <w:sz w:val="19"/>
      <w:szCs w:val="19"/>
      <w:u w:val="none"/>
    </w:rPr>
  </w:style>
  <w:style w:type="character" w:customStyle="1" w:styleId="8">
    <w:name w:val="font31"/>
    <w:basedOn w:val="5"/>
    <w:uiPriority w:val="0"/>
    <w:rPr>
      <w:rFonts w:hint="eastAsia" w:ascii="PingFang SC" w:hAnsi="PingFang SC" w:eastAsia="PingFang SC" w:cs="PingFang SC"/>
      <w:color w:val="000000"/>
      <w:sz w:val="19"/>
      <w:szCs w:val="19"/>
      <w:u w:val="none"/>
    </w:rPr>
  </w:style>
  <w:style w:type="character" w:customStyle="1" w:styleId="9">
    <w:name w:val="font41"/>
    <w:basedOn w:val="5"/>
    <w:uiPriority w:val="0"/>
    <w:rPr>
      <w:rFonts w:ascii="Helvetica Neue" w:hAnsi="Helvetica Neue" w:eastAsia="Helvetica Neue" w:cs="Helvetica Neue"/>
      <w:color w:val="000000"/>
      <w:sz w:val="19"/>
      <w:szCs w:val="19"/>
      <w:u w:val="none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2024-06-01T22:35:00Z</dcterms:created>
  <dc:creator>ぇッャ</dc:creator>
  <cp:lastModifiedBy>ぇッャ</cp:lastModifiedBy>
  <dcterms:modified xsi:type="dcterms:W3CDTF">2024-06-02T00:07:11Z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0C7C79D8710B31C4B4315B66CE2880F7_41</vt:lpwstr>
  </property>
</Properties>
</file>