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560" w:firstLineChars="200"/>
        <w:rPr>
          <w:rFonts w:hint="eastAsia" w:ascii="宋体" w:hAnsi="宋体" w:eastAsia="宋体" w:cs="Times New Roman"/>
          <w:spacing w:val="0"/>
          <w:sz w:val="28"/>
          <w:szCs w:val="28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</w:rPr>
        <w:t>3</w:t>
      </w:r>
      <w:r>
        <w:rPr>
          <w:rFonts w:hint="eastAsia" w:ascii="宋体" w:hAnsi="宋体" w:eastAsia="宋体" w:cs="Times New Roman"/>
          <w:spacing w:val="0"/>
          <w:sz w:val="28"/>
          <w:szCs w:val="28"/>
        </w:rPr>
        <w:t>．</w:t>
      </w:r>
      <w:r>
        <w:rPr>
          <w:rFonts w:hint="eastAsia" w:ascii="宋体" w:hAnsi="宋体" w:eastAsia="宋体" w:cs="Times New Roman"/>
          <w:spacing w:val="0"/>
          <w:sz w:val="28"/>
          <w:szCs w:val="28"/>
        </w:rPr>
        <w:t>从某一行业中随机抽取12家企业，所得产量与生产费用的数据如下表所示：</w:t>
      </w:r>
    </w:p>
    <w:p>
      <w:pPr>
        <w:ind w:firstLine="560" w:firstLineChars="200"/>
        <w:rPr>
          <w:rFonts w:hint="eastAsia" w:ascii="宋体" w:hAnsi="宋体" w:eastAsia="宋体" w:cs="Times New Roman"/>
          <w:spacing w:val="0"/>
          <w:sz w:val="28"/>
          <w:szCs w:val="28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</w:rPr>
        <w:t>表3企业生产数据</w:t>
      </w:r>
    </w:p>
    <w:tbl>
      <w:tblPr>
        <w:tblStyle w:val="3"/>
        <w:tblW w:w="90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3"/>
        <w:gridCol w:w="3023"/>
        <w:gridCol w:w="3026"/>
      </w:tblGrid>
      <w:tr>
        <w:trPr>
          <w:jc w:val="center"/>
        </w:trPr>
        <w:tc>
          <w:tcPr>
            <w:tcW w:w="1666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企业编号</w:t>
            </w:r>
          </w:p>
        </w:tc>
        <w:tc>
          <w:tcPr>
            <w:tcW w:w="1666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产量（台）</w:t>
            </w:r>
          </w:p>
        </w:tc>
        <w:tc>
          <w:tcPr>
            <w:tcW w:w="1668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生产费用（万元）</w:t>
            </w:r>
          </w:p>
        </w:tc>
      </w:tr>
      <w:tr>
        <w:trPr>
          <w:jc w:val="center"/>
        </w:trPr>
        <w:tc>
          <w:tcPr>
            <w:tcW w:w="1666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1</w:t>
            </w:r>
          </w:p>
        </w:tc>
        <w:tc>
          <w:tcPr>
            <w:tcW w:w="1666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50</w:t>
            </w:r>
          </w:p>
        </w:tc>
        <w:tc>
          <w:tcPr>
            <w:tcW w:w="1668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155</w:t>
            </w:r>
          </w:p>
        </w:tc>
      </w:tr>
      <w:tr>
        <w:trPr>
          <w:jc w:val="center"/>
        </w:trPr>
        <w:tc>
          <w:tcPr>
            <w:tcW w:w="1666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2</w:t>
            </w:r>
          </w:p>
        </w:tc>
        <w:tc>
          <w:tcPr>
            <w:tcW w:w="1666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55</w:t>
            </w:r>
          </w:p>
        </w:tc>
        <w:tc>
          <w:tcPr>
            <w:tcW w:w="1668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140</w:t>
            </w:r>
          </w:p>
        </w:tc>
      </w:tr>
      <w:tr>
        <w:trPr>
          <w:jc w:val="center"/>
        </w:trPr>
        <w:tc>
          <w:tcPr>
            <w:tcW w:w="1666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3</w:t>
            </w:r>
          </w:p>
        </w:tc>
        <w:tc>
          <w:tcPr>
            <w:tcW w:w="1666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65</w:t>
            </w:r>
          </w:p>
        </w:tc>
        <w:tc>
          <w:tcPr>
            <w:tcW w:w="1668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150</w:t>
            </w:r>
          </w:p>
        </w:tc>
      </w:tr>
      <w:tr>
        <w:trPr>
          <w:jc w:val="center"/>
        </w:trPr>
        <w:tc>
          <w:tcPr>
            <w:tcW w:w="1666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4</w:t>
            </w:r>
          </w:p>
        </w:tc>
        <w:tc>
          <w:tcPr>
            <w:tcW w:w="1666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78</w:t>
            </w:r>
          </w:p>
        </w:tc>
        <w:tc>
          <w:tcPr>
            <w:tcW w:w="1668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154</w:t>
            </w:r>
          </w:p>
        </w:tc>
      </w:tr>
      <w:tr>
        <w:trPr>
          <w:jc w:val="center"/>
        </w:trPr>
        <w:tc>
          <w:tcPr>
            <w:tcW w:w="1666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5</w:t>
            </w:r>
          </w:p>
        </w:tc>
        <w:tc>
          <w:tcPr>
            <w:tcW w:w="1666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40</w:t>
            </w:r>
          </w:p>
        </w:tc>
        <w:tc>
          <w:tcPr>
            <w:tcW w:w="1668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130</w:t>
            </w:r>
          </w:p>
        </w:tc>
      </w:tr>
      <w:tr>
        <w:trPr>
          <w:jc w:val="center"/>
        </w:trPr>
        <w:tc>
          <w:tcPr>
            <w:tcW w:w="1666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6</w:t>
            </w:r>
          </w:p>
        </w:tc>
        <w:tc>
          <w:tcPr>
            <w:tcW w:w="1666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42</w:t>
            </w:r>
          </w:p>
        </w:tc>
        <w:tc>
          <w:tcPr>
            <w:tcW w:w="1668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150</w:t>
            </w:r>
          </w:p>
        </w:tc>
      </w:tr>
      <w:tr>
        <w:trPr>
          <w:jc w:val="center"/>
        </w:trPr>
        <w:tc>
          <w:tcPr>
            <w:tcW w:w="1666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7</w:t>
            </w:r>
          </w:p>
        </w:tc>
        <w:tc>
          <w:tcPr>
            <w:tcW w:w="1666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100</w:t>
            </w:r>
          </w:p>
        </w:tc>
        <w:tc>
          <w:tcPr>
            <w:tcW w:w="1668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170</w:t>
            </w:r>
          </w:p>
        </w:tc>
      </w:tr>
      <w:tr>
        <w:trPr>
          <w:jc w:val="center"/>
        </w:trPr>
        <w:tc>
          <w:tcPr>
            <w:tcW w:w="1666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8</w:t>
            </w:r>
          </w:p>
        </w:tc>
        <w:tc>
          <w:tcPr>
            <w:tcW w:w="1666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116</w:t>
            </w:r>
          </w:p>
        </w:tc>
        <w:tc>
          <w:tcPr>
            <w:tcW w:w="1668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167</w:t>
            </w:r>
          </w:p>
        </w:tc>
      </w:tr>
      <w:tr>
        <w:trPr>
          <w:trHeight w:val="80" w:hRule="atLeast"/>
          <w:jc w:val="center"/>
        </w:trPr>
        <w:tc>
          <w:tcPr>
            <w:tcW w:w="1666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9</w:t>
            </w:r>
          </w:p>
        </w:tc>
        <w:tc>
          <w:tcPr>
            <w:tcW w:w="1666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125</w:t>
            </w:r>
          </w:p>
        </w:tc>
        <w:tc>
          <w:tcPr>
            <w:tcW w:w="1668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180</w:t>
            </w:r>
          </w:p>
        </w:tc>
      </w:tr>
      <w:tr>
        <w:trPr>
          <w:jc w:val="center"/>
        </w:trPr>
        <w:tc>
          <w:tcPr>
            <w:tcW w:w="1666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10</w:t>
            </w:r>
          </w:p>
        </w:tc>
        <w:tc>
          <w:tcPr>
            <w:tcW w:w="1666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130</w:t>
            </w:r>
          </w:p>
        </w:tc>
        <w:tc>
          <w:tcPr>
            <w:tcW w:w="1668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175</w:t>
            </w:r>
          </w:p>
        </w:tc>
      </w:tr>
      <w:tr>
        <w:trPr>
          <w:jc w:val="center"/>
        </w:trPr>
        <w:tc>
          <w:tcPr>
            <w:tcW w:w="1666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11</w:t>
            </w:r>
          </w:p>
        </w:tc>
        <w:tc>
          <w:tcPr>
            <w:tcW w:w="1666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140</w:t>
            </w:r>
          </w:p>
        </w:tc>
        <w:tc>
          <w:tcPr>
            <w:tcW w:w="1668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185</w:t>
            </w:r>
          </w:p>
        </w:tc>
      </w:tr>
      <w:tr>
        <w:trPr>
          <w:jc w:val="center"/>
        </w:trPr>
        <w:tc>
          <w:tcPr>
            <w:tcW w:w="1666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12</w:t>
            </w:r>
          </w:p>
        </w:tc>
        <w:tc>
          <w:tcPr>
            <w:tcW w:w="1666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84</w:t>
            </w:r>
          </w:p>
        </w:tc>
        <w:tc>
          <w:tcPr>
            <w:tcW w:w="1668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165</w:t>
            </w:r>
          </w:p>
        </w:tc>
      </w:tr>
    </w:tbl>
    <w:p>
      <w:pPr>
        <w:ind w:firstLine="560" w:firstLineChars="200"/>
        <w:rPr>
          <w:rFonts w:hint="eastAsia" w:ascii="宋体" w:hAnsi="宋体" w:eastAsia="宋体" w:cs="Times New Roman"/>
          <w:spacing w:val="0"/>
          <w:sz w:val="28"/>
          <w:szCs w:val="28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</w:rPr>
        <w:t>据此数据1）计算两个变量之间的线性相关系数，说明两个变量之间的关系强度；2）以产量为自变量，生产费用为因变量，利用</w:t>
      </w:r>
      <w:r>
        <w:rPr>
          <w:rFonts w:hint="eastAsia" w:ascii="宋体" w:hAnsi="宋体" w:eastAsia="宋体" w:cs="Times New Roman"/>
          <w:spacing w:val="0"/>
          <w:sz w:val="28"/>
          <w:szCs w:val="28"/>
        </w:rPr>
        <w:t>最小二乘法求出估计的回归方程，并解释回归系数的实际意义；3）计算判定系数，解释其意义。</w:t>
      </w:r>
    </w:p>
    <w:p>
      <w:pPr>
        <w:ind w:firstLine="560" w:firstLineChars="200"/>
        <w:rPr>
          <w:rFonts w:hint="default" w:ascii="宋体" w:hAnsi="宋体" w:eastAsia="宋体" w:cs="Times New Roman"/>
          <w:spacing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  <w:lang w:val="en-US" w:eastAsia="zh-CN"/>
        </w:rPr>
        <w:t>（1）线性相关系数。</w:t>
      </w:r>
    </w:p>
    <w:p>
      <w:pPr>
        <w:ind w:firstLine="560" w:firstLineChars="200"/>
        <w:rPr>
          <w:rFonts w:hint="eastAsia" w:ascii="宋体" w:hAnsi="宋体" w:eastAsia="宋体" w:cs="Times New Roman"/>
          <w:spacing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  <w:lang w:val="en-US" w:eastAsia="zh-CN"/>
        </w:rPr>
        <w:t>在spss中输入数据。</w:t>
      </w:r>
    </w:p>
    <w:p>
      <w:pPr>
        <w:ind w:firstLine="560" w:firstLineChars="200"/>
        <w:jc w:val="center"/>
        <w:rPr>
          <w:rFonts w:hint="eastAsia" w:ascii="宋体" w:hAnsi="宋体" w:eastAsia="宋体" w:cs="Times New Roman"/>
          <w:spacing w:val="0"/>
          <w:sz w:val="28"/>
          <w:szCs w:val="28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</w:rPr>
        <w:drawing>
          <wp:inline distT="0" distB="0" distL="114300" distR="114300">
            <wp:extent cx="3448050" cy="3028950"/>
            <wp:effectExtent l="0" t="0" r="6350" b="190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eastAsia" w:ascii="宋体" w:hAnsi="宋体" w:eastAsia="宋体" w:cs="Times New Roman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spacing w:val="0"/>
          <w:sz w:val="24"/>
          <w:szCs w:val="24"/>
          <w:lang w:val="en-US" w:eastAsia="zh-CN"/>
        </w:rPr>
        <w:t>图3.1 数据视图</w:t>
      </w:r>
    </w:p>
    <w:p>
      <w:pPr>
        <w:ind w:firstLine="560" w:firstLineChars="200"/>
        <w:rPr>
          <w:rFonts w:hint="eastAsia" w:ascii="宋体" w:hAnsi="宋体" w:eastAsia="宋体" w:cs="Times New Roman"/>
          <w:spacing w:val="0"/>
          <w:sz w:val="28"/>
          <w:szCs w:val="28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</w:rPr>
        <w:drawing>
          <wp:inline distT="0" distB="0" distL="114300" distR="114300">
            <wp:extent cx="5273040" cy="719455"/>
            <wp:effectExtent l="0" t="0" r="10160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eastAsia" w:ascii="宋体" w:hAnsi="宋体" w:eastAsia="宋体" w:cs="Times New Roman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spacing w:val="0"/>
          <w:sz w:val="24"/>
          <w:szCs w:val="24"/>
          <w:lang w:val="en-US" w:eastAsia="zh-CN"/>
        </w:rPr>
        <w:t>图3.2 变量视图</w:t>
      </w:r>
    </w:p>
    <w:p>
      <w:pPr>
        <w:ind w:firstLine="560" w:firstLineChars="200"/>
        <w:rPr>
          <w:rFonts w:hint="default" w:ascii="宋体" w:hAnsi="宋体" w:eastAsia="宋体" w:cs="Times New Roman"/>
          <w:spacing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Times New Roman"/>
          <w:spacing w:val="0"/>
          <w:sz w:val="28"/>
          <w:szCs w:val="28"/>
          <w:lang w:val="en-US" w:eastAsia="zh-CN"/>
        </w:rPr>
        <w:t>计算线性相关系数</w:t>
      </w:r>
      <w:r>
        <w:rPr>
          <w:rFonts w:hint="eastAsia" w:ascii="宋体" w:hAnsi="宋体" w:eastAsia="宋体" w:cs="Times New Roman"/>
          <w:spacing w:val="0"/>
          <w:sz w:val="28"/>
          <w:szCs w:val="28"/>
          <w:lang w:val="en-US" w:eastAsia="zh-CN"/>
        </w:rPr>
        <w:t>。</w:t>
      </w:r>
    </w:p>
    <w:p>
      <w:pPr>
        <w:ind w:firstLine="560" w:firstLineChars="200"/>
        <w:rPr>
          <w:rFonts w:hint="default" w:ascii="宋体" w:hAnsi="宋体" w:eastAsia="宋体" w:cs="Times New Roman"/>
          <w:spacing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Times New Roman"/>
          <w:spacing w:val="0"/>
          <w:sz w:val="28"/>
          <w:szCs w:val="28"/>
          <w:lang w:val="en-US" w:eastAsia="zh-CN"/>
        </w:rPr>
        <w:t>a. 菜单栏选择 "Analyse"（分析）&gt; "Correlate"（相关）&gt; "Bivariate"（双变量）。</w:t>
      </w:r>
    </w:p>
    <w:p>
      <w:pPr>
        <w:ind w:firstLine="560" w:firstLineChars="200"/>
        <w:rPr>
          <w:rFonts w:hint="default" w:ascii="宋体" w:hAnsi="宋体" w:eastAsia="宋体" w:cs="Times New Roman"/>
          <w:spacing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Times New Roman"/>
          <w:spacing w:val="0"/>
          <w:sz w:val="28"/>
          <w:szCs w:val="28"/>
          <w:lang w:val="en-US" w:eastAsia="zh-CN"/>
        </w:rPr>
        <w:t>b. 在弹出的对话框中，将产量变量和生产费用变量添加到"Variables"（变量）列表中。</w:t>
      </w:r>
    </w:p>
    <w:p>
      <w:pPr>
        <w:ind w:firstLine="468" w:firstLineChars="200"/>
        <w:jc w:val="center"/>
      </w:pPr>
      <w:r>
        <w:drawing>
          <wp:inline distT="0" distB="0" distL="114300" distR="114300">
            <wp:extent cx="2981325" cy="5848350"/>
            <wp:effectExtent l="0" t="0" r="15875" b="190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88" w:firstLineChars="200"/>
        <w:jc w:val="center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图3.3 </w:t>
      </w:r>
      <w:r>
        <w:rPr>
          <w:rFonts w:hint="default" w:ascii="宋体" w:hAnsi="宋体" w:eastAsia="宋体" w:cs="Times New Roman"/>
          <w:spacing w:val="0"/>
          <w:sz w:val="24"/>
          <w:szCs w:val="24"/>
          <w:lang w:val="en-US" w:eastAsia="zh-CN"/>
        </w:rPr>
        <w:t>计算线性相关系数</w:t>
      </w:r>
    </w:p>
    <w:p>
      <w:pPr>
        <w:ind w:firstLine="560" w:firstLineChars="200"/>
        <w:rPr>
          <w:rFonts w:hint="eastAsia" w:ascii="宋体" w:hAnsi="宋体" w:eastAsia="宋体" w:cs="Times New Roman"/>
          <w:spacing w:val="0"/>
          <w:sz w:val="28"/>
          <w:szCs w:val="28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</w:rPr>
        <w:drawing>
          <wp:inline distT="0" distB="0" distL="114300" distR="114300">
            <wp:extent cx="4791075" cy="3924300"/>
            <wp:effectExtent l="0" t="0" r="952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default" w:ascii="宋体" w:hAnsi="宋体" w:eastAsia="宋体" w:cs="Times New Roman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spacing w:val="0"/>
          <w:sz w:val="24"/>
          <w:szCs w:val="24"/>
          <w:lang w:val="en-US" w:eastAsia="zh-CN"/>
        </w:rPr>
        <w:t>图3.4 选择变量</w:t>
      </w:r>
    </w:p>
    <w:p>
      <w:pPr>
        <w:ind w:firstLine="560" w:firstLineChars="200"/>
        <w:rPr>
          <w:rFonts w:hint="eastAsia" w:ascii="宋体" w:hAnsi="宋体" w:eastAsia="宋体" w:cs="Times New Roman"/>
          <w:spacing w:val="0"/>
          <w:sz w:val="28"/>
          <w:szCs w:val="28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</w:rPr>
        <w:drawing>
          <wp:inline distT="0" distB="0" distL="114300" distR="114300">
            <wp:extent cx="4019550" cy="2571750"/>
            <wp:effectExtent l="0" t="0" r="19050" b="190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default" w:ascii="宋体" w:hAnsi="宋体" w:eastAsia="宋体" w:cs="Times New Roman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spacing w:val="0"/>
          <w:sz w:val="24"/>
          <w:szCs w:val="24"/>
          <w:lang w:val="en-US" w:eastAsia="zh-CN"/>
        </w:rPr>
        <w:t>图3.5 相关性</w:t>
      </w:r>
    </w:p>
    <w:p>
      <w:pPr>
        <w:ind w:firstLine="560" w:firstLineChars="200"/>
        <w:rPr>
          <w:rFonts w:hint="eastAsia" w:ascii="宋体" w:hAnsi="宋体" w:eastAsia="宋体" w:cs="Times New Roman"/>
          <w:spacing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Times New Roman"/>
          <w:spacing w:val="0"/>
          <w:sz w:val="28"/>
          <w:szCs w:val="28"/>
          <w:lang w:val="en-US" w:eastAsia="zh-CN"/>
        </w:rPr>
        <w:t>相关系数的取值范围为-1到1，接近1表示正相关，接近-1表示负相关，接近0表示无相关。根据结果中的相关系数值</w:t>
      </w:r>
      <w:r>
        <w:rPr>
          <w:rFonts w:hint="eastAsia" w:ascii="宋体" w:hAnsi="宋体" w:eastAsia="宋体" w:cs="Times New Roman"/>
          <w:spacing w:val="0"/>
          <w:sz w:val="28"/>
          <w:szCs w:val="28"/>
          <w:lang w:val="en-US" w:eastAsia="zh-CN"/>
        </w:rPr>
        <w:t>为0.92</w:t>
      </w:r>
      <w:r>
        <w:rPr>
          <w:rFonts w:hint="default" w:ascii="宋体" w:hAnsi="宋体" w:eastAsia="宋体" w:cs="Times New Roman"/>
          <w:spacing w:val="0"/>
          <w:sz w:val="28"/>
          <w:szCs w:val="28"/>
          <w:lang w:val="en-US" w:eastAsia="zh-CN"/>
        </w:rPr>
        <w:t>，</w:t>
      </w:r>
      <w:r>
        <w:rPr>
          <w:rFonts w:hint="eastAsia" w:ascii="宋体" w:hAnsi="宋体" w:eastAsia="宋体" w:cs="Times New Roman"/>
          <w:spacing w:val="0"/>
          <w:sz w:val="28"/>
          <w:szCs w:val="28"/>
          <w:lang w:val="en-US" w:eastAsia="zh-CN"/>
        </w:rPr>
        <w:t>可得</w:t>
      </w:r>
      <w:r>
        <w:rPr>
          <w:rFonts w:hint="default" w:ascii="宋体" w:hAnsi="宋体" w:eastAsia="宋体" w:cs="Times New Roman"/>
          <w:spacing w:val="0"/>
          <w:sz w:val="28"/>
          <w:szCs w:val="28"/>
          <w:lang w:val="en-US" w:eastAsia="zh-CN"/>
        </w:rPr>
        <w:t>产量和生产费用之间的关系强度</w:t>
      </w:r>
      <w:r>
        <w:rPr>
          <w:rFonts w:hint="eastAsia" w:ascii="宋体" w:hAnsi="宋体" w:eastAsia="宋体" w:cs="Times New Roman"/>
          <w:spacing w:val="0"/>
          <w:sz w:val="28"/>
          <w:szCs w:val="28"/>
          <w:lang w:val="en-US" w:eastAsia="zh-CN"/>
        </w:rPr>
        <w:t>为高度正相关关系。</w:t>
      </w:r>
    </w:p>
    <w:p>
      <w:pPr>
        <w:ind w:firstLine="560" w:firstLineChars="200"/>
        <w:rPr>
          <w:rFonts w:hint="eastAsia" w:ascii="宋体" w:hAnsi="宋体" w:eastAsia="宋体" w:cs="Times New Roman"/>
          <w:spacing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  <w:lang w:val="en-US" w:eastAsia="zh-CN"/>
        </w:rPr>
        <w:t>（2）最小二乘法回归分析。</w:t>
      </w:r>
    </w:p>
    <w:p>
      <w:pPr>
        <w:ind w:firstLine="560" w:firstLineChars="200"/>
        <w:rPr>
          <w:rFonts w:hint="default" w:ascii="宋体" w:hAnsi="宋体" w:eastAsia="宋体" w:cs="Times New Roman"/>
          <w:spacing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Times New Roman"/>
          <w:spacing w:val="0"/>
          <w:sz w:val="28"/>
          <w:szCs w:val="28"/>
          <w:lang w:val="en-US" w:eastAsia="zh-CN"/>
        </w:rPr>
        <w:t>a. 菜单栏选择 "Analyse"（分析）&gt; "Regression"（回归）&gt; "Linear"（线性）。</w:t>
      </w:r>
    </w:p>
    <w:p>
      <w:pPr>
        <w:ind w:firstLine="560" w:firstLineChars="200"/>
        <w:jc w:val="center"/>
        <w:rPr>
          <w:rFonts w:hint="eastAsia" w:ascii="宋体" w:hAnsi="宋体" w:eastAsia="宋体" w:cs="Times New Roman"/>
          <w:spacing w:val="0"/>
          <w:sz w:val="28"/>
          <w:szCs w:val="28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</w:rPr>
        <w:drawing>
          <wp:inline distT="0" distB="0" distL="114300" distR="114300">
            <wp:extent cx="3800475" cy="5819775"/>
            <wp:effectExtent l="0" t="0" r="9525" b="222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eastAsia" w:ascii="宋体" w:hAnsi="宋体" w:eastAsia="宋体" w:cs="Times New Roman"/>
          <w:spacing w:val="0"/>
          <w:sz w:val="28"/>
          <w:szCs w:val="28"/>
        </w:rPr>
      </w:pPr>
      <w:r>
        <w:rPr>
          <w:rFonts w:hint="eastAsia" w:ascii="宋体" w:hAnsi="宋体" w:eastAsia="宋体" w:cs="Times New Roman"/>
          <w:spacing w:val="0"/>
          <w:sz w:val="24"/>
          <w:szCs w:val="24"/>
          <w:lang w:val="en-US" w:eastAsia="zh-CN"/>
        </w:rPr>
        <w:t>图3.6 最小二乘法回归分析</w:t>
      </w:r>
    </w:p>
    <w:p>
      <w:pPr>
        <w:ind w:firstLine="560" w:firstLineChars="200"/>
        <w:rPr>
          <w:rFonts w:hint="eastAsia" w:ascii="宋体" w:hAnsi="宋体" w:eastAsia="宋体" w:cs="Times New Roman"/>
          <w:spacing w:val="0"/>
          <w:sz w:val="28"/>
          <w:szCs w:val="28"/>
        </w:rPr>
      </w:pPr>
      <w:r>
        <w:rPr>
          <w:rFonts w:hint="default" w:ascii="宋体" w:hAnsi="宋体" w:eastAsia="宋体" w:cs="Times New Roman"/>
          <w:spacing w:val="0"/>
          <w:sz w:val="28"/>
          <w:szCs w:val="28"/>
          <w:lang w:val="en-US" w:eastAsia="zh-CN"/>
        </w:rPr>
        <w:t>b. 将生产费用变量添加到"Dependent"（因变量）列表中，将产量变量添加到"Independent"（自变量）列表中。</w:t>
      </w:r>
    </w:p>
    <w:p>
      <w:pPr>
        <w:ind w:firstLine="560" w:firstLineChars="200"/>
        <w:rPr>
          <w:rFonts w:hint="eastAsia" w:ascii="宋体" w:hAnsi="宋体" w:eastAsia="宋体" w:cs="Times New Roman"/>
          <w:spacing w:val="0"/>
          <w:sz w:val="28"/>
          <w:szCs w:val="28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</w:rPr>
        <w:drawing>
          <wp:inline distT="0" distB="0" distL="114300" distR="114300">
            <wp:extent cx="5269230" cy="3721735"/>
            <wp:effectExtent l="0" t="0" r="1397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eastAsia" w:ascii="宋体" w:hAnsi="宋体" w:eastAsia="宋体" w:cs="Times New Roman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spacing w:val="0"/>
          <w:sz w:val="24"/>
          <w:szCs w:val="24"/>
          <w:lang w:val="en-US" w:eastAsia="zh-CN"/>
        </w:rPr>
        <w:t>图3.7 变量设置</w:t>
      </w:r>
    </w:p>
    <w:p>
      <w:pPr>
        <w:ind w:firstLine="560" w:firstLineChars="200"/>
        <w:rPr>
          <w:rFonts w:hint="default" w:ascii="宋体" w:hAnsi="宋体" w:eastAsia="宋体" w:cs="Times New Roman"/>
          <w:spacing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  <w:lang w:val="en-US" w:eastAsia="zh-CN"/>
        </w:rPr>
        <w:t>结果分析。</w:t>
      </w:r>
    </w:p>
    <w:p>
      <w:pPr>
        <w:ind w:firstLine="560" w:firstLineChars="200"/>
        <w:jc w:val="center"/>
        <w:rPr>
          <w:rFonts w:hint="eastAsia" w:ascii="宋体" w:hAnsi="宋体" w:eastAsia="宋体" w:cs="Times New Roman"/>
          <w:spacing w:val="0"/>
          <w:sz w:val="28"/>
          <w:szCs w:val="28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</w:rPr>
        <w:drawing>
          <wp:inline distT="0" distB="0" distL="114300" distR="114300">
            <wp:extent cx="3209925" cy="1266825"/>
            <wp:effectExtent l="0" t="0" r="1587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default" w:ascii="宋体" w:hAnsi="宋体" w:eastAsia="宋体" w:cs="Times New Roman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spacing w:val="0"/>
          <w:sz w:val="24"/>
          <w:szCs w:val="24"/>
          <w:lang w:val="en-US" w:eastAsia="zh-CN"/>
        </w:rPr>
        <w:t>图3.8 变量显示</w:t>
      </w:r>
    </w:p>
    <w:p>
      <w:pPr>
        <w:ind w:firstLine="560" w:firstLineChars="200"/>
        <w:jc w:val="center"/>
        <w:rPr>
          <w:rFonts w:hint="eastAsia" w:ascii="宋体" w:hAnsi="宋体" w:eastAsia="宋体" w:cs="Times New Roman"/>
          <w:spacing w:val="0"/>
          <w:sz w:val="28"/>
          <w:szCs w:val="28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</w:rPr>
        <w:drawing>
          <wp:inline distT="0" distB="0" distL="114300" distR="114300">
            <wp:extent cx="3686175" cy="1257300"/>
            <wp:effectExtent l="0" t="0" r="22225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default" w:ascii="宋体" w:hAnsi="宋体" w:eastAsia="宋体" w:cs="Times New Roman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spacing w:val="0"/>
          <w:sz w:val="24"/>
          <w:szCs w:val="24"/>
          <w:lang w:val="en-US" w:eastAsia="zh-CN"/>
        </w:rPr>
        <w:t>图3.9 模型摘要</w:t>
      </w:r>
    </w:p>
    <w:p>
      <w:pPr>
        <w:ind w:firstLine="560" w:firstLineChars="200"/>
        <w:rPr>
          <w:rFonts w:hint="eastAsia" w:ascii="宋体" w:hAnsi="宋体" w:eastAsia="宋体" w:cs="Times New Roman"/>
          <w:spacing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  <w:lang w:val="en-US" w:eastAsia="zh-CN"/>
        </w:rPr>
        <w:t>R是判定系数，R方为拟合优度，调整后R方为标准化拟合优度，越接近1，拟合程度越高。大于0.7正常。说明可以进行回归。</w:t>
      </w:r>
    </w:p>
    <w:p>
      <w:pPr>
        <w:ind w:firstLine="560" w:firstLineChars="200"/>
        <w:rPr>
          <w:rFonts w:hint="eastAsia" w:ascii="宋体" w:hAnsi="宋体" w:eastAsia="宋体" w:cs="Times New Roman"/>
          <w:spacing w:val="0"/>
          <w:sz w:val="28"/>
          <w:szCs w:val="28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</w:rPr>
        <w:drawing>
          <wp:inline distT="0" distB="0" distL="114300" distR="114300">
            <wp:extent cx="4629150" cy="1562100"/>
            <wp:effectExtent l="0" t="0" r="1905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default" w:ascii="宋体" w:hAnsi="宋体" w:eastAsia="宋体" w:cs="Times New Roman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spacing w:val="0"/>
          <w:sz w:val="24"/>
          <w:szCs w:val="24"/>
          <w:lang w:val="en-US" w:eastAsia="zh-CN"/>
        </w:rPr>
        <w:t>图3.10 方差分析</w:t>
      </w:r>
    </w:p>
    <w:p>
      <w:pPr>
        <w:ind w:firstLine="560" w:firstLineChars="200"/>
        <w:rPr>
          <w:rFonts w:hint="eastAsia" w:ascii="宋体" w:hAnsi="宋体" w:eastAsia="宋体" w:cs="Times New Roman"/>
          <w:spacing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  <w:lang w:val="en-US" w:eastAsia="zh-CN"/>
        </w:rPr>
        <w:t>方差分析中显著性小于0.01，说明变量影响是十分显著的。</w:t>
      </w:r>
    </w:p>
    <w:p>
      <w:pPr>
        <w:ind w:firstLine="560" w:firstLineChars="200"/>
        <w:rPr>
          <w:rFonts w:hint="eastAsia" w:ascii="宋体" w:hAnsi="宋体" w:eastAsia="宋体" w:cs="Times New Roman"/>
          <w:spacing w:val="0"/>
          <w:sz w:val="28"/>
          <w:szCs w:val="28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</w:rPr>
        <w:drawing>
          <wp:inline distT="0" distB="0" distL="114300" distR="114300">
            <wp:extent cx="4733925" cy="1304925"/>
            <wp:effectExtent l="0" t="0" r="15875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default" w:ascii="宋体" w:hAnsi="宋体" w:eastAsia="宋体" w:cs="Times New Roman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spacing w:val="0"/>
          <w:sz w:val="24"/>
          <w:szCs w:val="24"/>
          <w:lang w:val="en-US" w:eastAsia="zh-CN"/>
        </w:rPr>
        <w:t>图3.11 回归系数</w:t>
      </w:r>
    </w:p>
    <w:p>
      <w:pPr>
        <w:ind w:firstLine="560" w:firstLineChars="200"/>
        <w:rPr>
          <w:rFonts w:hint="eastAsia" w:ascii="宋体" w:hAnsi="宋体" w:eastAsia="宋体" w:cs="Times New Roman"/>
          <w:spacing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  <w:lang w:val="en-US" w:eastAsia="zh-CN"/>
        </w:rPr>
        <w:t>由图可知回归方程为：y=0.421x+124.15</w:t>
      </w:r>
    </w:p>
    <w:p>
      <w:pPr>
        <w:ind w:firstLine="560" w:firstLineChars="200"/>
        <w:rPr>
          <w:rFonts w:hint="default" w:ascii="宋体" w:hAnsi="宋体" w:eastAsia="宋体" w:cs="Times New Roman"/>
          <w:spacing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Times New Roman"/>
          <w:spacing w:val="0"/>
          <w:sz w:val="28"/>
          <w:szCs w:val="28"/>
          <w:lang w:val="en-US" w:eastAsia="zh-CN"/>
        </w:rPr>
        <w:t>回归方程中的截距表示当产量为零时的生产费用</w:t>
      </w:r>
      <w:r>
        <w:rPr>
          <w:rFonts w:hint="eastAsia" w:ascii="宋体" w:hAnsi="宋体" w:eastAsia="宋体" w:cs="Times New Roman"/>
          <w:spacing w:val="0"/>
          <w:sz w:val="28"/>
          <w:szCs w:val="28"/>
          <w:lang w:val="en-US" w:eastAsia="zh-CN"/>
        </w:rPr>
        <w:t>，即124.15万元。</w:t>
      </w:r>
      <w:r>
        <w:rPr>
          <w:rFonts w:hint="default" w:ascii="宋体" w:hAnsi="宋体" w:eastAsia="宋体" w:cs="Times New Roman"/>
          <w:spacing w:val="0"/>
          <w:sz w:val="28"/>
          <w:szCs w:val="28"/>
          <w:lang w:val="en-US" w:eastAsia="zh-CN"/>
        </w:rPr>
        <w:t>回归系数表示单位产量增加时生产费用的变化量</w:t>
      </w:r>
      <w:r>
        <w:rPr>
          <w:rFonts w:hint="eastAsia" w:ascii="宋体" w:hAnsi="宋体" w:eastAsia="宋体" w:cs="Times New Roman"/>
          <w:spacing w:val="0"/>
          <w:sz w:val="28"/>
          <w:szCs w:val="28"/>
          <w:lang w:val="en-US" w:eastAsia="zh-CN"/>
        </w:rPr>
        <w:t>，即0.421万元每台</w:t>
      </w:r>
      <w:r>
        <w:rPr>
          <w:rFonts w:hint="default" w:ascii="宋体" w:hAnsi="宋体" w:eastAsia="宋体" w:cs="Times New Roman"/>
          <w:spacing w:val="0"/>
          <w:sz w:val="28"/>
          <w:szCs w:val="28"/>
          <w:lang w:val="en-US" w:eastAsia="zh-CN"/>
        </w:rPr>
        <w:t>。</w:t>
      </w:r>
    </w:p>
    <w:p>
      <w:pPr>
        <w:ind w:firstLine="560" w:firstLineChars="200"/>
        <w:rPr>
          <w:rFonts w:hint="eastAsia" w:ascii="宋体" w:hAnsi="宋体" w:eastAsia="宋体" w:cs="Times New Roman"/>
          <w:spacing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  <w:lang w:val="en-US" w:eastAsia="zh-CN"/>
        </w:rPr>
        <w:t>（3）由（2）中可知判定系数如下：</w:t>
      </w:r>
    </w:p>
    <w:p>
      <w:pPr>
        <w:ind w:firstLine="560" w:firstLineChars="200"/>
        <w:rPr>
          <w:rFonts w:hint="eastAsia" w:ascii="宋体" w:hAnsi="宋体" w:eastAsia="宋体" w:cs="Times New Roman"/>
          <w:spacing w:val="0"/>
          <w:sz w:val="28"/>
          <w:szCs w:val="28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</w:rPr>
        <w:drawing>
          <wp:inline distT="0" distB="0" distL="114300" distR="114300">
            <wp:extent cx="4343400" cy="1247775"/>
            <wp:effectExtent l="0" t="0" r="0" b="222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default" w:ascii="宋体" w:hAnsi="宋体" w:eastAsia="宋体" w:cs="Times New Roman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spacing w:val="0"/>
          <w:sz w:val="24"/>
          <w:szCs w:val="24"/>
          <w:lang w:val="en-US" w:eastAsia="zh-CN"/>
        </w:rPr>
        <w:t>图3.12 判定系数</w:t>
      </w:r>
    </w:p>
    <w:p>
      <w:pPr>
        <w:ind w:firstLine="560" w:firstLineChars="200"/>
        <w:rPr>
          <w:rFonts w:hint="eastAsia" w:ascii="宋体" w:hAnsi="宋体" w:eastAsia="宋体" w:cs="Times New Roman"/>
          <w:spacing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  <w:lang w:val="en-US" w:eastAsia="zh-CN"/>
        </w:rPr>
        <w:t>R=0.92是判定系数，R方=0.847为拟合优度，调整后R方=0.832为标准化拟合优度，越接近1，拟合程度越高。大于0.7正常。说明</w:t>
      </w:r>
      <w:bookmarkStart w:id="0" w:name="_GoBack"/>
      <w:bookmarkEnd w:id="0"/>
      <w:r>
        <w:rPr>
          <w:rFonts w:hint="eastAsia" w:ascii="宋体" w:hAnsi="宋体" w:eastAsia="宋体" w:cs="Times New Roman"/>
          <w:spacing w:val="0"/>
          <w:sz w:val="28"/>
          <w:szCs w:val="28"/>
          <w:lang w:val="en-US" w:eastAsia="zh-CN"/>
        </w:rPr>
        <w:t>可以进行回归。</w:t>
      </w:r>
    </w:p>
    <w:p>
      <w:pPr>
        <w:ind w:firstLine="560" w:firstLineChars="200"/>
        <w:rPr>
          <w:rFonts w:hint="default" w:ascii="宋体" w:hAnsi="宋体" w:eastAsia="宋体" w:cs="Times New Roman"/>
          <w:spacing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Times New Roman"/>
          <w:spacing w:val="0"/>
          <w:sz w:val="28"/>
          <w:szCs w:val="28"/>
          <w:lang w:val="en-US" w:eastAsia="zh-CN"/>
        </w:rPr>
        <w:t>判定系数的取值范围为0到1，越接近1表示模型对数据的拟合程度越好。</w:t>
      </w:r>
      <w:r>
        <w:rPr>
          <w:rFonts w:hint="eastAsia" w:ascii="宋体" w:hAnsi="宋体" w:eastAsia="宋体" w:cs="Times New Roman"/>
          <w:spacing w:val="0"/>
          <w:sz w:val="28"/>
          <w:szCs w:val="28"/>
          <w:lang w:val="en-US" w:eastAsia="zh-CN"/>
        </w:rPr>
        <w:t>调整后R方=0.832，即</w:t>
      </w:r>
      <w:r>
        <w:rPr>
          <w:rFonts w:hint="default" w:ascii="宋体" w:hAnsi="宋体" w:eastAsia="宋体" w:cs="Times New Roman"/>
          <w:spacing w:val="0"/>
          <w:sz w:val="28"/>
          <w:szCs w:val="28"/>
          <w:lang w:val="en-US" w:eastAsia="zh-CN"/>
        </w:rPr>
        <w:t>判定系数为0.8</w:t>
      </w:r>
      <w:r>
        <w:rPr>
          <w:rFonts w:hint="eastAsia" w:ascii="宋体" w:hAnsi="宋体" w:eastAsia="宋体" w:cs="Times New Roman"/>
          <w:spacing w:val="0"/>
          <w:sz w:val="28"/>
          <w:szCs w:val="28"/>
          <w:lang w:val="en-US" w:eastAsia="zh-CN"/>
        </w:rPr>
        <w:t>32</w:t>
      </w:r>
      <w:r>
        <w:rPr>
          <w:rFonts w:hint="default" w:ascii="宋体" w:hAnsi="宋体" w:eastAsia="宋体" w:cs="Times New Roman"/>
          <w:spacing w:val="0"/>
          <w:sz w:val="28"/>
          <w:szCs w:val="28"/>
          <w:lang w:val="en-US" w:eastAsia="zh-CN"/>
        </w:rPr>
        <w:t>，说明通过回归方程能够解释8</w:t>
      </w:r>
      <w:r>
        <w:rPr>
          <w:rFonts w:hint="eastAsia" w:ascii="宋体" w:hAnsi="宋体" w:eastAsia="宋体" w:cs="Times New Roman"/>
          <w:spacing w:val="0"/>
          <w:sz w:val="28"/>
          <w:szCs w:val="28"/>
          <w:lang w:val="en-US" w:eastAsia="zh-CN"/>
        </w:rPr>
        <w:t>3.2</w:t>
      </w:r>
      <w:r>
        <w:rPr>
          <w:rFonts w:hint="default" w:ascii="宋体" w:hAnsi="宋体" w:eastAsia="宋体" w:cs="Times New Roman"/>
          <w:spacing w:val="0"/>
          <w:sz w:val="28"/>
          <w:szCs w:val="28"/>
          <w:lang w:val="en-US" w:eastAsia="zh-CN"/>
        </w:rPr>
        <w:t>%的生产费用的变异。</w:t>
      </w:r>
    </w:p>
    <w:p>
      <w:pPr>
        <w:ind w:firstLine="560" w:firstLineChars="200"/>
        <w:rPr>
          <w:rFonts w:hint="default" w:ascii="宋体" w:hAnsi="宋体" w:eastAsia="宋体" w:cs="Times New Roman"/>
          <w:spacing w:val="0"/>
          <w:sz w:val="28"/>
          <w:szCs w:val="28"/>
          <w:lang w:val="en-US" w:eastAsia="zh-CN"/>
        </w:rPr>
      </w:pPr>
    </w:p>
    <w:p>
      <w:pPr>
        <w:ind w:firstLine="560" w:firstLineChars="200"/>
        <w:rPr>
          <w:rFonts w:hint="default" w:ascii="宋体" w:hAnsi="宋体" w:eastAsia="宋体" w:cs="Times New Roman"/>
          <w:spacing w:val="0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EEFF294"/>
    <w:rsid w:val="DEEFF294"/>
    <w:rsid w:val="F9FFD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宋体" w:asciiTheme="minorHAnsi" w:hAnsiTheme="minorHAnsi" w:eastAsiaTheme="minorEastAsia"/>
      <w:spacing w:val="-23"/>
      <w:kern w:val="2"/>
      <w:sz w:val="28"/>
      <w:szCs w:val="28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</TotalTime>
  <ScaleCrop>false</ScaleCrop>
  <LinksUpToDate>false</LinksUpToDate>
  <CharactersWithSpaces>0</CharactersWithSpaces>
  <Application>WPS Office_6.2.0.8299_F1E327BC-269C-435d-A152-05C5408002CA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2024-05-07T21:47:00Z</dcterms:created>
  <dc:creator>ぇッャ</dc:creator>
  <cp:lastModifiedBy>ぇッャ</cp:lastModifiedBy>
  <dcterms:modified xsi:type="dcterms:W3CDTF">2024-05-08T19:50:28Z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2052-6.2.0.8299</vt:lpwstr>
  </property>
  <property fmtid="{D5CDD505-2E9C-101B-9397-08002B2CF9AE}" pid="3" name="ICV">
    <vt:lpwstr>09BF2CB00504D5F6E8303A66206C7354_41</vt:lpwstr>
  </property>
</Properties>
</file>