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MemoryBox P2-I11B</w:t>
        <w:br/>
        <w:t>Historian Learning Layer &amp; Curator Response Feedback</w:t>
      </w:r>
    </w:p>
    <w:p>
      <w:pPr>
        <w:jc w:val="center"/>
      </w:pPr>
      <w:r>
        <w:rPr>
          <w:i/>
        </w:rPr>
        <w:t>Product Requirements Document (PRD) — v0.2 — August 26,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7EEF8"/>
          </w:tcPr>
          <w:p>
            <w:r>
              <w:t>Increment</w:t>
            </w:r>
          </w:p>
        </w:tc>
        <w:tc>
          <w:tcPr>
            <w:tcW w:type="dxa" w:w="5112"/>
          </w:tcPr>
          <w:p>
            <w:r>
              <w:t>P2-I11B</w:t>
            </w:r>
          </w:p>
        </w:tc>
      </w:tr>
      <w:tr>
        <w:tc>
          <w:tcPr>
            <w:tcW w:type="dxa" w:w="5112"/>
            <w:shd w:fill="E7EEF8"/>
          </w:tcPr>
          <w:p>
            <w:r>
              <w:t>Sequence</w:t>
            </w:r>
          </w:p>
        </w:tc>
        <w:tc>
          <w:tcPr>
            <w:tcW w:type="dxa" w:w="5112"/>
          </w:tcPr>
          <w:p>
            <w:r>
              <w:t>Complete I11A stabilization items 1–3 → I11B → I12</w:t>
            </w:r>
          </w:p>
        </w:tc>
      </w:tr>
      <w:tr>
        <w:tc>
          <w:tcPr>
            <w:tcW w:type="dxa" w:w="5112"/>
            <w:shd w:fill="E7EEF8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Planning / pre-build specification</w:t>
            </w:r>
          </w:p>
        </w:tc>
      </w:tr>
      <w:tr>
        <w:tc>
          <w:tcPr>
            <w:tcW w:type="dxa" w:w="5112"/>
            <w:shd w:fill="E7EEF8"/>
          </w:tcPr>
          <w:p>
            <w:r>
              <w:t>Revision</w:t>
            </w:r>
          </w:p>
        </w:tc>
        <w:tc>
          <w:tcPr>
            <w:tcW w:type="dxa" w:w="5112"/>
          </w:tcPr>
          <w:p>
            <w:r>
              <w:t>v0.2 corrects Curator response UX to match the real MemoryBox Ask/Explore screen</w:t>
            </w:r>
          </w:p>
        </w:tc>
      </w:tr>
    </w:tbl>
    <w:p>
      <w:pPr>
        <w:pStyle w:val="Heading1"/>
      </w:pPr>
      <w:r>
        <w:t>1. Purpose</w:t>
      </w:r>
    </w:p>
    <w:p>
      <w:r>
        <w:t>I11B adds the Historian Learning Layer to the existing MemoryBox Ask/Explore experience. The Curator response is the complete answer: narrative, Gallery, and evidence/support presentation. The Curator can rate that full answer, provide targeted Narrative and Gallery feedback, and optionally edit/save an approved narrative without changing historical evidence.</w:t>
      </w:r>
    </w:p>
    <w:p>
      <w:r>
        <w:t>I11B v1 is a preference-learning and exemplar-capture layer, not model fine-tuning. It starts collecting high-quality curator signals now so MemoryBox can improve future responses and later build a trustworthy training corpus.</w:t>
      </w:r>
    </w:p>
    <w:p>
      <w:pPr>
        <w:pStyle w:val="Heading1"/>
      </w:pPr>
      <w:r>
        <w:t>2. Corrected UX Decision — Curator Box</w:t>
      </w:r>
    </w:p>
    <w:p>
      <w:r>
        <w:t>The Curator box is the response panel immediately below the “What would you like to see?” Ask bar and immediately above the Gallery filters/results. The Gallery remains part of the answer and must retain visual priority.</w:t>
      </w:r>
    </w:p>
    <w:p>
      <w:pPr>
        <w:pStyle w:val="ListBullet"/>
      </w:pPr>
      <w:r>
        <w:t>Use the existing Curator panel location and visual language. Do not introduce a separate dashboard or side panel.</w:t>
      </w:r>
    </w:p>
    <w:p>
      <w:pPr>
        <w:pStyle w:val="ListBullet"/>
      </w:pPr>
      <w:r>
        <w:t>Increase the Curator panel height modestly so it can display approximately 4–5 lines of narrative text without crowding the Gallery.</w:t>
      </w:r>
    </w:p>
    <w:p>
      <w:pPr>
        <w:pStyle w:val="ListBullet"/>
      </w:pPr>
      <w:r>
        <w:t>If the narrative exceeds the visible text allowance, truncate at a natural boundary and show a compact clickable “[more]” pill inline or immediately after the visible text.</w:t>
      </w:r>
    </w:p>
    <w:p>
      <w:pPr>
        <w:pStyle w:val="ListBullet"/>
      </w:pPr>
      <w:r>
        <w:t>The [more] pill opens the Full Response modal.</w:t>
      </w:r>
    </w:p>
    <w:p>
      <w:pPr>
        <w:pStyle w:val="ListBullet"/>
      </w:pPr>
      <w:r>
        <w:t>Keep overall feedback controls in the Curator box: thumbs up / Good and thumbs down / Needs work.</w:t>
      </w:r>
    </w:p>
    <w:p>
      <w:pPr>
        <w:pStyle w:val="ListBullet"/>
      </w:pPr>
      <w:r>
        <w:t>Remove Copy and Save as Story from the compact Curator box. Those actions move to the Full Response modal.</w:t>
      </w:r>
    </w:p>
    <w:p>
      <w:pPr>
        <w:pStyle w:val="ListBullet"/>
      </w:pPr>
      <w:r>
        <w:t>Do not allow the Curator box to continue growing with narrative length; long-form reading belongs in the modal.</w:t>
      </w:r>
    </w:p>
    <w:p>
      <w:pPr>
        <w:pStyle w:val="ListBullet"/>
      </w:pPr>
      <w:r>
        <w:t>Do not reduce the Gallery to make room for a long answer. The Curator panel is intentionally bounded.</w:t>
      </w:r>
    </w:p>
    <w:p>
      <w:pPr>
        <w:pStyle w:val="Heading1"/>
      </w:pPr>
      <w:r>
        <w:t>3. Full Response Modal</w:t>
      </w:r>
    </w:p>
    <w:p>
      <w:pPr>
        <w:pStyle w:val="ListBullet"/>
      </w:pPr>
      <w:r>
        <w:t>Opened from [more] / View full response.</w:t>
      </w:r>
    </w:p>
    <w:p>
      <w:pPr>
        <w:pStyle w:val="ListBullet"/>
      </w:pPr>
      <w:r>
        <w:t>Large centered modal or overlay over the current Ask/Explore screen; preserve the populated Gallery and timeline context behind it.</w:t>
      </w:r>
    </w:p>
    <w:p>
      <w:pPr>
        <w:pStyle w:val="ListBullet"/>
      </w:pPr>
      <w:r>
        <w:t>Narrative is fully scrollable and readable without changing the underlying result state.</w:t>
      </w:r>
    </w:p>
    <w:p>
      <w:pPr>
        <w:pStyle w:val="ListBullet"/>
      </w:pPr>
      <w:r>
        <w:t>Include Copy and Save as Story here, not in the compact Curator panel.</w:t>
      </w:r>
    </w:p>
    <w:p>
      <w:pPr>
        <w:pStyle w:val="ListBullet"/>
      </w:pPr>
      <w:r>
        <w:t>Provide access to supporting evidence/details without exposing internal model IDs or engineering terminology.</w:t>
      </w:r>
    </w:p>
    <w:p>
      <w:pPr>
        <w:pStyle w:val="ListBullet"/>
      </w:pPr>
      <w:r>
        <w:t>Show overall Good / Needs work feedback in the modal as well, synchronized with the compact-panel rating.</w:t>
      </w:r>
    </w:p>
    <w:p>
      <w:pPr>
        <w:pStyle w:val="ListBullet"/>
      </w:pPr>
      <w:r>
        <w:t>The user can close the modal and return to the exact Ask, Gallery, filters, and timeline position.</w:t>
      </w:r>
    </w:p>
    <w:p>
      <w:pPr>
        <w:pStyle w:val="Heading1"/>
      </w:pPr>
      <w:r>
        <w:t>4. Feedback Model</w:t>
      </w:r>
    </w:p>
    <w:p>
      <w:r>
        <w:t>The user evaluates the whole Curator response, not only the prose. One overall rating keeps the interaction simple; optional comments explain whether the problem was the narrative, the Gallery, or both.</w:t>
      </w:r>
    </w:p>
    <w:p>
      <w:pPr>
        <w:pStyle w:val="ListBullet"/>
      </w:pPr>
      <w:r>
        <w:t>Overall rating: Good or Needs work.</w:t>
      </w:r>
    </w:p>
    <w:p>
      <w:pPr>
        <w:pStyle w:val="ListBullet"/>
      </w:pPr>
      <w:r>
        <w:t>If the user chooses Needs work, reveal two optional text areas: Narrative feedback and Gallery feedback.</w:t>
      </w:r>
    </w:p>
    <w:p>
      <w:pPr>
        <w:pStyle w:val="ListBullet"/>
      </w:pPr>
      <w:r>
        <w:t>Narrative feedback can describe missing events/themes, wrong emphasis, too much detail, tone, chronology, unsupported wording, or other story-quality issues.</w:t>
      </w:r>
    </w:p>
    <w:p>
      <w:pPr>
        <w:pStyle w:val="ListBullet"/>
      </w:pPr>
      <w:r>
        <w:t>Gallery feedback can describe missing media, irrelevant media, poor representative selection, empty Gallery despite known media, or a better photo/video choice.</w:t>
      </w:r>
    </w:p>
    <w:p>
      <w:pPr>
        <w:pStyle w:val="ListBullet"/>
      </w:pPr>
      <w:r>
        <w:t>Do not require a comment to save a rating.</w:t>
      </w:r>
    </w:p>
    <w:p>
      <w:pPr>
        <w:pStyle w:val="ListBullet"/>
      </w:pPr>
      <w:r>
        <w:t>Do not add separate thumbs for Narrative and Gallery in v1; use the single overall rating plus targeted comments.</w:t>
      </w:r>
    </w:p>
    <w:p>
      <w:pPr>
        <w:pStyle w:val="Heading1"/>
      </w:pPr>
      <w:r>
        <w:t>5. Edit / Approve Narrative</w:t>
      </w:r>
    </w:p>
    <w:p>
      <w:pPr>
        <w:pStyle w:val="ListBullet"/>
      </w:pPr>
      <w:r>
        <w:t>Editing is available only from the Full Response feedback flow.</w:t>
      </w:r>
    </w:p>
    <w:p>
      <w:pPr>
        <w:pStyle w:val="ListBullet"/>
      </w:pPr>
      <w:r>
        <w:t>Open a full narrative editor seeded with the generated narrative.</w:t>
      </w:r>
    </w:p>
    <w:p>
      <w:pPr>
        <w:pStyle w:val="ListBullet"/>
      </w:pPr>
      <w:r>
        <w:t>Saving creates a curator-approved narrative version linked to the original Ask/response and semantic evidence pack.</w:t>
      </w:r>
    </w:p>
    <w:p>
      <w:pPr>
        <w:pStyle w:val="ListBullet"/>
      </w:pPr>
      <w:r>
        <w:t>Display a clear trust note: editing the narrative does not change the underlying evidence.</w:t>
      </w:r>
    </w:p>
    <w:p>
      <w:pPr>
        <w:pStyle w:val="ListBullet"/>
      </w:pPr>
      <w:r>
        <w:t>Preserve the original generated narrative for comparison and future learning.</w:t>
      </w:r>
    </w:p>
    <w:p>
      <w:pPr>
        <w:pStyle w:val="ListBullet"/>
      </w:pPr>
      <w:r>
        <w:t>Approved narrative is a presentation exemplar, not authoritative historical evidence.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5F5"/>
          </w:tcPr>
          <w:p>
            <w:r>
              <w:t>ID</w:t>
            </w:r>
          </w:p>
        </w:tc>
        <w:tc>
          <w:tcPr>
            <w:tcW w:type="dxa" w:w="5112"/>
            <w:shd w:fill="D9E5F5"/>
          </w:tcPr>
          <w:p>
            <w:r>
              <w:t>Requirement</w:t>
            </w:r>
          </w:p>
        </w:tc>
      </w:tr>
      <w:tr>
        <w:tc>
          <w:tcPr>
            <w:tcW w:type="dxa" w:w="5112"/>
          </w:tcPr>
          <w:p>
            <w:r>
              <w:t>FR-1</w:t>
            </w:r>
          </w:p>
        </w:tc>
        <w:tc>
          <w:tcPr>
            <w:tcW w:type="dxa" w:w="5112"/>
          </w:tcPr>
          <w:p>
            <w:r>
              <w:t>Render the Curator response in the existing panel directly below the Ask bar and above the Gallery.</w:t>
            </w:r>
          </w:p>
        </w:tc>
      </w:tr>
      <w:tr>
        <w:tc>
          <w:tcPr>
            <w:tcW w:type="dxa" w:w="5112"/>
          </w:tcPr>
          <w:p>
            <w:r>
              <w:t>FR-2</w:t>
            </w:r>
          </w:p>
        </w:tc>
        <w:tc>
          <w:tcPr>
            <w:tcW w:type="dxa" w:w="5112"/>
          </w:tcPr>
          <w:p>
            <w:r>
              <w:t>Allow approximately 4–5 visible lines of narrative before truncation.</w:t>
            </w:r>
          </w:p>
        </w:tc>
      </w:tr>
      <w:tr>
        <w:tc>
          <w:tcPr>
            <w:tcW w:type="dxa" w:w="5112"/>
          </w:tcPr>
          <w:p>
            <w:r>
              <w:t>FR-3</w:t>
            </w:r>
          </w:p>
        </w:tc>
        <w:tc>
          <w:tcPr>
            <w:tcW w:type="dxa" w:w="5112"/>
          </w:tcPr>
          <w:p>
            <w:r>
              <w:t>Show [more] only when the response exceeds the compact narrative allowance.</w:t>
            </w:r>
          </w:p>
        </w:tc>
      </w:tr>
      <w:tr>
        <w:tc>
          <w:tcPr>
            <w:tcW w:type="dxa" w:w="5112"/>
          </w:tcPr>
          <w:p>
            <w:r>
              <w:t>FR-4</w:t>
            </w:r>
          </w:p>
        </w:tc>
        <w:tc>
          <w:tcPr>
            <w:tcW w:type="dxa" w:w="5112"/>
          </w:tcPr>
          <w:p>
            <w:r>
              <w:t>[more] opens the Full Response modal without changing current Explore state.</w:t>
            </w:r>
          </w:p>
        </w:tc>
      </w:tr>
      <w:tr>
        <w:tc>
          <w:tcPr>
            <w:tcW w:type="dxa" w:w="5112"/>
          </w:tcPr>
          <w:p>
            <w:r>
              <w:t>FR-5</w:t>
            </w:r>
          </w:p>
        </w:tc>
        <w:tc>
          <w:tcPr>
            <w:tcW w:type="dxa" w:w="5112"/>
          </w:tcPr>
          <w:p>
            <w:r>
              <w:t>Show overall Good / Needs work controls in the compact Curator box.</w:t>
            </w:r>
          </w:p>
        </w:tc>
      </w:tr>
      <w:tr>
        <w:tc>
          <w:tcPr>
            <w:tcW w:type="dxa" w:w="5112"/>
          </w:tcPr>
          <w:p>
            <w:r>
              <w:t>FR-6</w:t>
            </w:r>
          </w:p>
        </w:tc>
        <w:tc>
          <w:tcPr>
            <w:tcW w:type="dxa" w:w="5112"/>
          </w:tcPr>
          <w:p>
            <w:r>
              <w:t>Move Copy and Save as Story to the Full Response modal.</w:t>
            </w:r>
          </w:p>
        </w:tc>
      </w:tr>
      <w:tr>
        <w:tc>
          <w:tcPr>
            <w:tcW w:type="dxa" w:w="5112"/>
          </w:tcPr>
          <w:p>
            <w:r>
              <w:t>FR-7</w:t>
            </w:r>
          </w:p>
        </w:tc>
        <w:tc>
          <w:tcPr>
            <w:tcW w:type="dxa" w:w="5112"/>
          </w:tcPr>
          <w:p>
            <w:r>
              <w:t>Full Response modal provides the complete scrollable narrative and evidence access.</w:t>
            </w:r>
          </w:p>
        </w:tc>
      </w:tr>
      <w:tr>
        <w:tc>
          <w:tcPr>
            <w:tcW w:type="dxa" w:w="5112"/>
          </w:tcPr>
          <w:p>
            <w:r>
              <w:t>FR-8</w:t>
            </w:r>
          </w:p>
        </w:tc>
        <w:tc>
          <w:tcPr>
            <w:tcW w:type="dxa" w:w="5112"/>
          </w:tcPr>
          <w:p>
            <w:r>
              <w:t>Needs work reveals optional Narrative and Gallery feedback fields.</w:t>
            </w:r>
          </w:p>
        </w:tc>
      </w:tr>
      <w:tr>
        <w:tc>
          <w:tcPr>
            <w:tcW w:type="dxa" w:w="5112"/>
          </w:tcPr>
          <w:p>
            <w:r>
              <w:t>FR-9</w:t>
            </w:r>
          </w:p>
        </w:tc>
        <w:tc>
          <w:tcPr>
            <w:tcW w:type="dxa" w:w="5112"/>
          </w:tcPr>
          <w:p>
            <w:r>
              <w:t>Allow optional narrative edit and Save as approved.</w:t>
            </w:r>
          </w:p>
        </w:tc>
      </w:tr>
      <w:tr>
        <w:tc>
          <w:tcPr>
            <w:tcW w:type="dxa" w:w="5112"/>
          </w:tcPr>
          <w:p>
            <w:r>
              <w:t>FR-10</w:t>
            </w:r>
          </w:p>
        </w:tc>
        <w:tc>
          <w:tcPr>
            <w:tcW w:type="dxa" w:w="5112"/>
          </w:tcPr>
          <w:p>
            <w:r>
              <w:t>Persist original response, approved response, feedback, model/prompt versions, semantic-pack reference, Gallery asset IDs/order, and timestamps.</w:t>
            </w:r>
          </w:p>
        </w:tc>
      </w:tr>
      <w:tr>
        <w:tc>
          <w:tcPr>
            <w:tcW w:type="dxa" w:w="5112"/>
          </w:tcPr>
          <w:p>
            <w:r>
              <w:t>FR-11</w:t>
            </w:r>
          </w:p>
        </w:tc>
        <w:tc>
          <w:tcPr>
            <w:tcW w:type="dxa" w:w="5112"/>
          </w:tcPr>
          <w:p>
            <w:r>
              <w:t>Feedback never changes source evidence, relationships, dates, identity, provenance, or other historical facts.</w:t>
            </w:r>
          </w:p>
        </w:tc>
      </w:tr>
      <w:tr>
        <w:tc>
          <w:tcPr>
            <w:tcW w:type="dxa" w:w="5112"/>
          </w:tcPr>
          <w:p>
            <w:r>
              <w:t>FR-12</w:t>
            </w:r>
          </w:p>
        </w:tc>
        <w:tc>
          <w:tcPr>
            <w:tcW w:type="dxa" w:w="5112"/>
          </w:tcPr>
          <w:p>
            <w:r>
              <w:t>Make applicable approved examples/preferences retrievable for future historian/narrator calls.</w:t>
            </w:r>
          </w:p>
        </w:tc>
      </w:tr>
      <w:tr>
        <w:tc>
          <w:tcPr>
            <w:tcW w:type="dxa" w:w="5112"/>
          </w:tcPr>
          <w:p>
            <w:r>
              <w:t>FR-13</w:t>
            </w:r>
          </w:p>
        </w:tc>
        <w:tc>
          <w:tcPr>
            <w:tcW w:type="dxa" w:w="5112"/>
          </w:tcPr>
          <w:p>
            <w:r>
              <w:t>Trace whether historian rubric, preferences, or approved examples were supplied to a future model call.</w:t>
            </w:r>
          </w:p>
        </w:tc>
      </w:tr>
    </w:tbl>
    <w:p>
      <w:pPr>
        <w:pStyle w:val="Heading1"/>
      </w:pPr>
      <w:r>
        <w:t>7. Data to Capture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5F5"/>
          </w:tcPr>
          <w:p>
            <w:r>
              <w:t>Field</w:t>
            </w:r>
          </w:p>
        </w:tc>
        <w:tc>
          <w:tcPr>
            <w:tcW w:type="dxa" w:w="5112"/>
            <w:shd w:fill="D9E5F5"/>
          </w:tcPr>
          <w:p>
            <w:r>
              <w:t>Purpose</w:t>
            </w:r>
          </w:p>
        </w:tc>
      </w:tr>
      <w:tr>
        <w:tc>
          <w:tcPr>
            <w:tcW w:type="dxa" w:w="5112"/>
          </w:tcPr>
          <w:p>
            <w:r>
              <w:t>feedback_id</w:t>
            </w:r>
          </w:p>
        </w:tc>
        <w:tc>
          <w:tcPr>
            <w:tcW w:type="dxa" w:w="5112"/>
          </w:tcPr>
          <w:p>
            <w:r>
              <w:t>Stable feedback record ID</w:t>
            </w:r>
          </w:p>
        </w:tc>
      </w:tr>
      <w:tr>
        <w:tc>
          <w:tcPr>
            <w:tcW w:type="dxa" w:w="5112"/>
          </w:tcPr>
          <w:p>
            <w:r>
              <w:t>ask/session/response/trace IDs</w:t>
            </w:r>
          </w:p>
        </w:tc>
        <w:tc>
          <w:tcPr>
            <w:tcW w:type="dxa" w:w="5112"/>
          </w:tcPr>
          <w:p>
            <w:r>
              <w:t>Exact answer instance and context</w:t>
            </w:r>
          </w:p>
        </w:tc>
      </w:tr>
      <w:tr>
        <w:tc>
          <w:tcPr>
            <w:tcW w:type="dxa" w:w="5112"/>
          </w:tcPr>
          <w:p>
            <w:r>
              <w:t>ask_text</w:t>
            </w:r>
          </w:p>
        </w:tc>
        <w:tc>
          <w:tcPr>
            <w:tcW w:type="dxa" w:w="5112"/>
          </w:tcPr>
          <w:p>
            <w:r>
              <w:t>Original user Ask</w:t>
            </w:r>
          </w:p>
        </w:tc>
      </w:tr>
      <w:tr>
        <w:tc>
          <w:tcPr>
            <w:tcW w:type="dxa" w:w="5112"/>
          </w:tcPr>
          <w:p>
            <w:r>
              <w:t>overall_rating</w:t>
            </w:r>
          </w:p>
        </w:tc>
        <w:tc>
          <w:tcPr>
            <w:tcW w:type="dxa" w:w="5112"/>
          </w:tcPr>
          <w:p>
            <w:r>
              <w:t>good | needs_work</w:t>
            </w:r>
          </w:p>
        </w:tc>
      </w:tr>
      <w:tr>
        <w:tc>
          <w:tcPr>
            <w:tcW w:type="dxa" w:w="5112"/>
          </w:tcPr>
          <w:p>
            <w:r>
              <w:t>narrative_feedback</w:t>
            </w:r>
          </w:p>
        </w:tc>
        <w:tc>
          <w:tcPr>
            <w:tcW w:type="dxa" w:w="5112"/>
          </w:tcPr>
          <w:p>
            <w:r>
              <w:t>Optional free text</w:t>
            </w:r>
          </w:p>
        </w:tc>
      </w:tr>
      <w:tr>
        <w:tc>
          <w:tcPr>
            <w:tcW w:type="dxa" w:w="5112"/>
          </w:tcPr>
          <w:p>
            <w:r>
              <w:t>gallery_feedback</w:t>
            </w:r>
          </w:p>
        </w:tc>
        <w:tc>
          <w:tcPr>
            <w:tcW w:type="dxa" w:w="5112"/>
          </w:tcPr>
          <w:p>
            <w:r>
              <w:t>Optional free text</w:t>
            </w:r>
          </w:p>
        </w:tc>
      </w:tr>
      <w:tr>
        <w:tc>
          <w:tcPr>
            <w:tcW w:type="dxa" w:w="5112"/>
          </w:tcPr>
          <w:p>
            <w:r>
              <w:t>generated_narrative</w:t>
            </w:r>
          </w:p>
        </w:tc>
        <w:tc>
          <w:tcPr>
            <w:tcW w:type="dxa" w:w="5112"/>
          </w:tcPr>
          <w:p>
            <w:r>
              <w:t>Original narrative</w:t>
            </w:r>
          </w:p>
        </w:tc>
      </w:tr>
      <w:tr>
        <w:tc>
          <w:tcPr>
            <w:tcW w:type="dxa" w:w="5112"/>
          </w:tcPr>
          <w:p>
            <w:r>
              <w:t>approved_narrative</w:t>
            </w:r>
          </w:p>
        </w:tc>
        <w:tc>
          <w:tcPr>
            <w:tcW w:type="dxa" w:w="5112"/>
          </w:tcPr>
          <w:p>
            <w:r>
              <w:t>Optional curator-edited approved version</w:t>
            </w:r>
          </w:p>
        </w:tc>
      </w:tr>
      <w:tr>
        <w:tc>
          <w:tcPr>
            <w:tcW w:type="dxa" w:w="5112"/>
          </w:tcPr>
          <w:p>
            <w:r>
              <w:t>gallery_asset_ids/order</w:t>
            </w:r>
          </w:p>
        </w:tc>
        <w:tc>
          <w:tcPr>
            <w:tcW w:type="dxa" w:w="5112"/>
          </w:tcPr>
          <w:p>
            <w:r>
              <w:t>What the user actually saw in the Gallery</w:t>
            </w:r>
          </w:p>
        </w:tc>
      </w:tr>
      <w:tr>
        <w:tc>
          <w:tcPr>
            <w:tcW w:type="dxa" w:w="5112"/>
          </w:tcPr>
          <w:p>
            <w:r>
              <w:t>semantic_pack_ref/fingerprint</w:t>
            </w:r>
          </w:p>
        </w:tc>
        <w:tc>
          <w:tcPr>
            <w:tcW w:type="dxa" w:w="5112"/>
          </w:tcPr>
          <w:p>
            <w:r>
              <w:t>Validated Ask-relative pack that produced the answer</w:t>
            </w:r>
          </w:p>
        </w:tc>
      </w:tr>
      <w:tr>
        <w:tc>
          <w:tcPr>
            <w:tcW w:type="dxa" w:w="5112"/>
          </w:tcPr>
          <w:p>
            <w:r>
              <w:t>model/provider/version</w:t>
            </w:r>
          </w:p>
        </w:tc>
        <w:tc>
          <w:tcPr>
            <w:tcW w:type="dxa" w:w="5112"/>
          </w:tcPr>
          <w:p>
            <w:r>
              <w:t>Inference provenance</w:t>
            </w:r>
          </w:p>
        </w:tc>
      </w:tr>
      <w:tr>
        <w:tc>
          <w:tcPr>
            <w:tcW w:type="dxa" w:w="5112"/>
          </w:tcPr>
          <w:p>
            <w:r>
              <w:t>historian_rubric_version</w:t>
            </w:r>
          </w:p>
        </w:tc>
        <w:tc>
          <w:tcPr>
            <w:tcW w:type="dxa" w:w="5112"/>
          </w:tcPr>
          <w:p>
            <w:r>
              <w:t>MemoryBox historian instruction version</w:t>
            </w:r>
          </w:p>
        </w:tc>
      </w:tr>
      <w:tr>
        <w:tc>
          <w:tcPr>
            <w:tcW w:type="dxa" w:w="5112"/>
          </w:tcPr>
          <w:p>
            <w:r>
              <w:t>preference_context_version</w:t>
            </w:r>
          </w:p>
        </w:tc>
        <w:tc>
          <w:tcPr>
            <w:tcW w:type="dxa" w:w="5112"/>
          </w:tcPr>
          <w:p>
            <w:r>
              <w:t>Family preference context applied</w:t>
            </w:r>
          </w:p>
        </w:tc>
      </w:tr>
      <w:tr>
        <w:tc>
          <w:tcPr>
            <w:tcW w:type="dxa" w:w="5112"/>
          </w:tcPr>
          <w:p>
            <w:r>
              <w:t>timestamps</w:t>
            </w:r>
          </w:p>
        </w:tc>
        <w:tc>
          <w:tcPr>
            <w:tcW w:type="dxa" w:w="5112"/>
          </w:tcPr>
          <w:p>
            <w:r>
              <w:t>Created/updated audit times</w:t>
            </w:r>
          </w:p>
        </w:tc>
      </w:tr>
    </w:tbl>
    <w:p>
      <w:pPr>
        <w:pStyle w:val="Heading1"/>
      </w:pPr>
      <w:r>
        <w:t>8. Learning Rules</w:t>
      </w:r>
    </w:p>
    <w:p>
      <w:pPr>
        <w:pStyle w:val="ListBullet"/>
      </w:pPr>
      <w:r>
        <w:t>MemoryBox-level historian behavior and family-specific preference memory remain separate layers.</w:t>
      </w:r>
    </w:p>
    <w:p>
      <w:pPr>
        <w:pStyle w:val="ListBullet"/>
      </w:pPr>
      <w:r>
        <w:t>Thumbs up/down are weak signals; written feedback is stronger; curator-approved narrative is the strongest narrative exemplar.</w:t>
      </w:r>
    </w:p>
    <w:p>
      <w:pPr>
        <w:pStyle w:val="ListBullet"/>
      </w:pPr>
      <w:r>
        <w:t>Gallery feedback is a presentation-selection preference signal, not evidence.</w:t>
      </w:r>
    </w:p>
    <w:p>
      <w:pPr>
        <w:pStyle w:val="ListBullet"/>
      </w:pPr>
      <w:r>
        <w:t>I11B v1 uses feedback through retrieval/context, not automatic model weight updates.</w:t>
      </w:r>
    </w:p>
    <w:p>
      <w:pPr>
        <w:pStyle w:val="ListBullet"/>
      </w:pPr>
      <w:r>
        <w:t>Future fine-tuning/LoRA may use approved corpora only after semantic inputs are trustworthy and privacy/consent rules are defined.</w:t>
      </w:r>
    </w:p>
    <w:p>
      <w:pPr>
        <w:pStyle w:val="Heading1"/>
      </w:pPr>
      <w:r>
        <w:t>9. Trust &amp; Privacy</w:t>
      </w:r>
    </w:p>
    <w:p>
      <w:pPr>
        <w:pStyle w:val="ListBullet"/>
      </w:pPr>
      <w:r>
        <w:t>Feedback and approved narratives are not historical evidence.</w:t>
      </w:r>
    </w:p>
    <w:p>
      <w:pPr>
        <w:pStyle w:val="ListBullet"/>
      </w:pPr>
      <w:r>
        <w:t>Historian preferences may affect selection, emphasis, ordering, tone, and representative media choice only within validated evidence.</w:t>
      </w:r>
    </w:p>
    <w:p>
      <w:pPr>
        <w:pStyle w:val="ListBullet"/>
      </w:pPr>
      <w:r>
        <w:t>Family-specific learning remains private to the archive unless the owner explicitly chooses otherwise.</w:t>
      </w:r>
    </w:p>
    <w:p>
      <w:pPr>
        <w:pStyle w:val="ListBullet"/>
      </w:pPr>
      <w:r>
        <w:t>A future generic MemoryBox model training program is out of scope for I11B and requires explicit product/privacy policy.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With a populated Gallery, the Curator panel remains directly above the Gallery and does not crowd it out.</w:t>
      </w:r>
    </w:p>
    <w:p>
      <w:pPr>
        <w:pStyle w:val="ListBullet"/>
      </w:pPr>
      <w:r>
        <w:t>A 4–5 line answer fits in the compact panel; longer answers show [more] instead of expanding the panel indefinitely.</w:t>
      </w:r>
    </w:p>
    <w:p>
      <w:pPr>
        <w:pStyle w:val="ListBullet"/>
      </w:pPr>
      <w:r>
        <w:t>Copy and Save as Story are absent from the compact Curator panel and present in the Full Response modal.</w:t>
      </w:r>
    </w:p>
    <w:p>
      <w:pPr>
        <w:pStyle w:val="ListBullet"/>
      </w:pPr>
      <w:r>
        <w:t>Good / Needs work can be recorded from the compact panel or modal.</w:t>
      </w:r>
    </w:p>
    <w:p>
      <w:pPr>
        <w:pStyle w:val="ListBullet"/>
      </w:pPr>
      <w:r>
        <w:t>Needs work supports separate optional Narrative and Gallery comments.</w:t>
      </w:r>
    </w:p>
    <w:p>
      <w:pPr>
        <w:pStyle w:val="ListBullet"/>
      </w:pPr>
      <w:r>
        <w:t>The full response is scrollable in a modal and closing it restores the exact underlying result context.</w:t>
      </w:r>
    </w:p>
    <w:p>
      <w:pPr>
        <w:pStyle w:val="ListBullet"/>
      </w:pPr>
      <w:r>
        <w:t>A curator can save an approved narrative and the original generated response remains preserved.</w:t>
      </w:r>
    </w:p>
    <w:p>
      <w:pPr>
        <w:pStyle w:val="ListBullet"/>
      </w:pPr>
      <w:r>
        <w:t>Feedback cannot mutate evidence or provenance.</w:t>
      </w:r>
    </w:p>
    <w:p>
      <w:pPr>
        <w:pStyle w:val="ListBullet"/>
      </w:pPr>
      <w:r>
        <w:t>A future similar Ask can retrieve applicable approved examples/preferences without hard-coding that Ask type.</w:t>
      </w:r>
    </w:p>
    <w:p>
      <w:pPr>
        <w:pStyle w:val="Heading1"/>
      </w:pPr>
      <w:r>
        <w:t>11. Screen Files for Cursor</w:t>
      </w:r>
    </w:p>
    <w:p>
      <w:pPr>
        <w:pStyle w:val="ListBullet"/>
      </w:pPr>
      <w:r>
        <w:t>I11B_Screen_01_Populated_Ask_Curator_Feedback.png — populated real-screen pattern with revised Curator box.</w:t>
      </w:r>
    </w:p>
    <w:p>
      <w:pPr>
        <w:pStyle w:val="ListBullet"/>
      </w:pPr>
      <w:r>
        <w:t>I11B_Screen_02_Full_Response_Modal.png — full narrative / evidence / overall feedback modal.</w:t>
      </w:r>
    </w:p>
    <w:p>
      <w:pPr>
        <w:pStyle w:val="ListBullet"/>
      </w:pPr>
      <w:r>
        <w:t>I11B_Screen_03_Needs_Work_Feedback.png — Narrative + Gallery feedback state.</w:t>
      </w:r>
    </w:p>
    <w:p>
      <w:pPr>
        <w:pStyle w:val="ListBullet"/>
      </w:pPr>
      <w:r>
        <w:t>I11B_Screen_04_Edit_Approve_Narrative.png — curator edit/approval state.</w:t>
      </w:r>
    </w:p>
    <w:p>
      <w:pPr>
        <w:pStyle w:val="ListBullet"/>
      </w:pPr>
      <w:r>
        <w:t>I11B_Screen_05_Feedback_Saved.png — lightweight confirmation state.</w:t>
      </w:r>
    </w:p>
    <w:p>
      <w:pPr>
        <w:pStyle w:val="Heading1"/>
      </w:pPr>
      <w:r>
        <w:t>12. Roadmap Placement</w:t>
      </w:r>
    </w:p>
    <w:p>
      <w:r>
        <w:t>P2-I11B begins after I11A stabilization is complete: (1) communication compaction/extraction quality, (2) Peggy/Person cross-source retrieval, and (3) Ask-relative selection/correlation quality. I11B then precedes I12.</w:t>
      </w:r>
    </w:p>
    <w:p>
      <w:pPr>
        <w:jc w:val="center"/>
      </w:pPr>
      <w:r>
        <w:rPr>
          <w:b/>
        </w:rPr>
        <w:t>END — MB P2-I11B PRD v0.2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