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bcap-001-memorybox-capability-catalog"/>
    <w:p>
      <w:pPr>
        <w:pStyle w:val="Heading1"/>
      </w:pPr>
      <w:r>
        <w:t xml:space="preserve">MBCAP-001 — MemoryBox Capability Catalog</w:t>
      </w:r>
    </w:p>
    <w:bookmarkStart w:id="9" w:name="p2-initial-draft-v0.1"/>
    <w:p>
      <w:pPr>
        <w:pStyle w:val="Heading2"/>
      </w:pPr>
      <w:r>
        <w:t>P2 Working Draft v0.2</w:t>
      </w:r>
    </w:p>
    <w:p>
      <w:pPr>
        <w:pStyle w:val="FirstParagraph"/>
      </w:pPr>
      <w:r>
        <w:rPr>
          <w:b/>
          <w:bCs/>
        </w:rPr>
        <w:t>Status: Working Draft - updated through approved P2 UX exploration decisions</w:t>
        <w:br/>
        <w:t>Purpose: Capture reusable MemoryBox capabilities, enabling functions, and previously identified backlog work that must be implemented across multiple Experience Validation Scenarios.</w:t>
      </w:r>
      <w:r/>
      <w:r/>
      <w:r/>
      <w:r>
        <w:rPr>
          <w:b/>
          <w:bCs/>
        </w:rPr>
      </w:r>
      <w:r/>
      <w:r/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MemoryBox Experience Validation Scenario catalog defines</w:t>
      </w:r>
      <w:r>
        <w:t xml:space="preserve"> </w:t>
      </w:r>
      <w:r>
        <w:rPr>
          <w:b/>
          <w:bCs/>
        </w:rPr>
        <w:t xml:space="preserve">what a user should ultimately be able to accomplish</w:t>
      </w:r>
      <w:r>
        <w:t xml:space="preserve">.</w:t>
      </w:r>
    </w:p>
    <w:p>
      <w:pPr>
        <w:pStyle w:val="BodyText"/>
      </w:pPr>
      <w:r>
        <w:t xml:space="preserve">Some MemoryBox functionality, however, cannot be adequately represented by a single EVS. A user experience may require:</w:t>
      </w:r>
    </w:p>
    <w:p>
      <w:pPr>
        <w:pStyle w:val="Compact"/>
        <w:numPr>
          <w:ilvl w:val="0"/>
          <w:numId w:val="1001"/>
        </w:numPr>
      </w:pPr>
      <w:r>
        <w:t xml:space="preserve">multiple steps;</w:t>
      </w:r>
    </w:p>
    <w:p>
      <w:pPr>
        <w:pStyle w:val="Compact"/>
        <w:numPr>
          <w:ilvl w:val="0"/>
          <w:numId w:val="1001"/>
        </w:numPr>
      </w:pPr>
      <w:r>
        <w:t xml:space="preserve">several underlying services;</w:t>
      </w:r>
    </w:p>
    <w:p>
      <w:pPr>
        <w:pStyle w:val="Compact"/>
        <w:numPr>
          <w:ilvl w:val="0"/>
          <w:numId w:val="1001"/>
        </w:numPr>
      </w:pPr>
      <w:r>
        <w:t xml:space="preserve">reusable capabilities shared by many EVSs;</w:t>
      </w:r>
    </w:p>
    <w:p>
      <w:pPr>
        <w:pStyle w:val="Compact"/>
        <w:numPr>
          <w:ilvl w:val="0"/>
          <w:numId w:val="1001"/>
        </w:numPr>
      </w:pPr>
      <w:r>
        <w:t xml:space="preserve">background processing;</w:t>
      </w:r>
    </w:p>
    <w:p>
      <w:pPr>
        <w:pStyle w:val="Compact"/>
        <w:numPr>
          <w:ilvl w:val="0"/>
          <w:numId w:val="1001"/>
        </w:numPr>
      </w:pPr>
      <w:r>
        <w:t xml:space="preserve">learning and correction;</w:t>
      </w:r>
    </w:p>
    <w:p>
      <w:pPr>
        <w:pStyle w:val="Compact"/>
        <w:numPr>
          <w:ilvl w:val="0"/>
          <w:numId w:val="1001"/>
        </w:numPr>
      </w:pPr>
      <w:r>
        <w:t xml:space="preserve">persistent domain objects;</w:t>
      </w:r>
    </w:p>
    <w:p>
      <w:pPr>
        <w:pStyle w:val="Compact"/>
        <w:numPr>
          <w:ilvl w:val="0"/>
          <w:numId w:val="1001"/>
        </w:numPr>
      </w:pPr>
      <w:r>
        <w:t xml:space="preserve">or product/UX infrastructure that supports many experiences.</w:t>
      </w:r>
    </w:p>
    <w:p>
      <w:pPr>
        <w:pStyle w:val="FirstParagraph"/>
      </w:pPr>
      <w:r>
        <w:t xml:space="preserve">MBCAP-001 exists to capture that layer.</w:t>
      </w:r>
    </w:p>
    <w:p>
      <w:pPr>
        <w:pStyle w:val="BodyText"/>
      </w:pPr>
      <w:r>
        <w:t xml:space="preserve">Its purpose is to prevent important enabling functionality from disappearing between:</w:t>
      </w:r>
    </w:p>
    <w:p>
      <w:pPr>
        <w:pStyle w:val="BodyText"/>
      </w:pPr>
      <w:r>
        <w:rPr>
          <w:b/>
          <w:bCs/>
        </w:rPr>
        <w:t xml:space="preserve">EVS → UX → Domain Model → Engineering Increment</w:t>
      </w:r>
    </w:p>
    <w:p>
      <w:pPr>
        <w:pStyle w:val="BodyText"/>
      </w:pPr>
      <w:r>
        <w:t xml:space="preserve">The intended traceability is:</w:t>
      </w:r>
    </w:p>
    <w:p>
      <w:pPr>
        <w:pStyle w:val="BodyText"/>
      </w:pPr>
      <w:r>
        <w:rPr>
          <w:b/>
          <w:bCs/>
        </w:rPr>
        <w:t xml:space="preserve">EVS → Experience Flow → Capability → Domain Objects / Services → Implementation Increment</w:t>
      </w:r>
    </w:p>
    <w:p>
      <w:pPr>
        <w:pStyle w:val="BodyText"/>
      </w:pPr>
      <w:r>
        <w:t xml:space="preserve">A capability may support one EVS, many EVSs, or an entire class of MemoryBox experiences.</w:t>
      </w:r>
    </w:p>
    <w:p>
      <w:r>
        <w:pict>
          <v:rect style="width:0;height:1.5pt" o:hralign="center" o:hrstd="t" o:hr="t"/>
        </w:pict>
      </w:r>
    </w:p>
    <w:bookmarkEnd w:id="11"/>
    <w:bookmarkStart w:id="12" w:name="what-belongs-in-mbcap"/>
    <w:p>
      <w:pPr>
        <w:pStyle w:val="Heading1"/>
      </w:pPr>
      <w:r>
        <w:t xml:space="preserve">2. What Belongs in MBCAP</w:t>
      </w:r>
    </w:p>
    <w:p>
      <w:pPr>
        <w:pStyle w:val="FirstParagraph"/>
      </w:pPr>
      <w:r>
        <w:t xml:space="preserve">A capability belongs here when it is:</w:t>
      </w:r>
    </w:p>
    <w:p>
      <w:pPr>
        <w:pStyle w:val="Compact"/>
        <w:numPr>
          <w:ilvl w:val="0"/>
          <w:numId w:val="1002"/>
        </w:numPr>
      </w:pPr>
      <w:r>
        <w:t xml:space="preserve">reusable across multiple EVSs;</w:t>
      </w:r>
    </w:p>
    <w:p>
      <w:pPr>
        <w:pStyle w:val="Compact"/>
        <w:numPr>
          <w:ilvl w:val="0"/>
          <w:numId w:val="1002"/>
        </w:numPr>
      </w:pPr>
      <w:r>
        <w:t xml:space="preserve">inherently multi-step;</w:t>
      </w:r>
    </w:p>
    <w:p>
      <w:pPr>
        <w:pStyle w:val="Compact"/>
        <w:numPr>
          <w:ilvl w:val="0"/>
          <w:numId w:val="1002"/>
        </w:numPr>
      </w:pPr>
      <w:r>
        <w:t xml:space="preserve">infrastructure needed to make EVSs usable at real-world scale;</w:t>
      </w:r>
    </w:p>
    <w:p>
      <w:pPr>
        <w:pStyle w:val="Compact"/>
        <w:numPr>
          <w:ilvl w:val="0"/>
          <w:numId w:val="1002"/>
        </w:numPr>
      </w:pPr>
      <w:r>
        <w:t xml:space="preserve">learning, recognition, correction, or processing functionality;</w:t>
      </w:r>
    </w:p>
    <w:p>
      <w:pPr>
        <w:pStyle w:val="Compact"/>
        <w:numPr>
          <w:ilvl w:val="0"/>
          <w:numId w:val="1002"/>
        </w:numPr>
      </w:pPr>
      <w:r>
        <w:t xml:space="preserve">background analysis that produces evidence used later;</w:t>
      </w:r>
    </w:p>
    <w:p>
      <w:pPr>
        <w:pStyle w:val="Compact"/>
        <w:numPr>
          <w:ilvl w:val="0"/>
          <w:numId w:val="1002"/>
        </w:numPr>
      </w:pPr>
      <w:r>
        <w:t xml:space="preserve">or previously identified work that does not naturally belong to a single EVS.</w:t>
      </w:r>
    </w:p>
    <w:p>
      <w:pPr>
        <w:pStyle w:val="FirstParagraph"/>
      </w:pPr>
      <w:r>
        <w:t xml:space="preserve">MBCAP is</w:t>
      </w:r>
      <w:r>
        <w:t xml:space="preserve"> </w:t>
      </w:r>
      <w:r>
        <w:rPr>
          <w:b/>
          <w:bCs/>
        </w:rPr>
        <w:t xml:space="preserve">not another EVS catalog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36" w:name="p2-capability-backlog"/>
    <w:p>
      <w:pPr>
        <w:pStyle w:val="Heading1"/>
      </w:pPr>
      <w:r>
        <w:t xml:space="preserve">3. P2 Capability Backlog</w:t>
      </w:r>
    </w:p>
    <w:bookmarkStart w:id="13" w:name="Xe66b07d015a26cbf498965ca30fe14557d5784f"/>
    <w:p>
      <w:pPr>
        <w:pStyle w:val="Heading2"/>
      </w:pPr>
      <w:r>
        <w:t xml:space="preserve">CAP-P2-001 — UX Refinement &amp; Product Maturation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Identified — definition to be refined.</w:t>
      </w:r>
    </w:p>
    <w:p>
      <w:pPr>
        <w:pStyle w:val="BodyText"/>
      </w:pPr>
      <w:r>
        <w:t xml:space="preserve">P2 requires refinement of the P1 product shell and interaction model so MemoryBox remains usable as archives, evidence sets, and result sets become substantially larger.</w:t>
      </w:r>
    </w:p>
    <w:p>
      <w:pPr>
        <w:pStyle w:val="BodyText"/>
      </w:pPr>
      <w:r>
        <w:t xml:space="preserve">Previously identified areas include:</w:t>
      </w:r>
    </w:p>
    <w:p>
      <w:pPr>
        <w:pStyle w:val="Compact"/>
        <w:numPr>
          <w:ilvl w:val="0"/>
          <w:numId w:val="1003"/>
        </w:numPr>
      </w:pPr>
      <w:r>
        <w:t xml:space="preserve">high-volume photo and video browsing;</w:t>
      </w:r>
    </w:p>
    <w:p>
      <w:pPr>
        <w:pStyle w:val="Compact"/>
        <w:numPr>
          <w:ilvl w:val="0"/>
          <w:numId w:val="1003"/>
        </w:numPr>
      </w:pPr>
      <w:r>
        <w:t xml:space="preserve">timeline-first exploration;</w:t>
      </w:r>
    </w:p>
    <w:p>
      <w:pPr>
        <w:pStyle w:val="Compact"/>
        <w:numPr>
          <w:ilvl w:val="0"/>
          <w:numId w:val="1003"/>
        </w:numPr>
      </w:pPr>
      <w:r>
        <w:t xml:space="preserve">adaptive timeline zoom;</w:t>
      </w:r>
    </w:p>
    <w:p>
      <w:pPr>
        <w:pStyle w:val="Compact"/>
        <w:numPr>
          <w:ilvl w:val="0"/>
          <w:numId w:val="1003"/>
        </w:numPr>
      </w:pPr>
      <w:r>
        <w:t xml:space="preserve">clusters and timeline banding;</w:t>
      </w:r>
    </w:p>
    <w:p>
      <w:pPr>
        <w:pStyle w:val="Compact"/>
        <w:numPr>
          <w:ilvl w:val="0"/>
          <w:numId w:val="1003"/>
        </w:numPr>
      </w:pPr>
      <w:r>
        <w:t xml:space="preserve">hover/preview behavior;</w:t>
      </w:r>
    </w:p>
    <w:p>
      <w:pPr>
        <w:pStyle w:val="Compact"/>
        <w:numPr>
          <w:ilvl w:val="0"/>
          <w:numId w:val="1003"/>
        </w:numPr>
      </w:pPr>
      <w:r>
        <w:t xml:space="preserve">natural-language and structured filtering;</w:t>
      </w:r>
    </w:p>
    <w:p>
      <w:pPr>
        <w:pStyle w:val="Compact"/>
        <w:numPr>
          <w:ilvl w:val="0"/>
          <w:numId w:val="1003"/>
        </w:numPr>
      </w:pPr>
      <w:r>
        <w:t xml:space="preserve">drill-down and return/navigation continuity;</w:t>
      </w:r>
    </w:p>
    <w:p>
      <w:pPr>
        <w:pStyle w:val="Compact"/>
        <w:numPr>
          <w:ilvl w:val="0"/>
          <w:numId w:val="1003"/>
        </w:numPr>
      </w:pPr>
      <w:r>
        <w:t xml:space="preserve">progressive discovery;</w:t>
      </w:r>
    </w:p>
    <w:p>
      <w:pPr>
        <w:pStyle w:val="Compact"/>
        <w:numPr>
          <w:ilvl w:val="0"/>
          <w:numId w:val="1003"/>
        </w:numPr>
      </w:pPr>
      <w:r>
        <w:t xml:space="preserve">Guided Exploration versus deeper Explorer-style interaction;</w:t>
      </w:r>
    </w:p>
    <w:p>
      <w:pPr>
        <w:pStyle w:val="Compact"/>
        <w:numPr>
          <w:ilvl w:val="0"/>
          <w:numId w:val="1003"/>
        </w:numPr>
      </w:pPr>
      <w:r>
        <w:t xml:space="preserve">graceful continuation of prior exploration;</w:t>
      </w:r>
    </w:p>
    <w:p>
      <w:pPr>
        <w:pStyle w:val="Compact"/>
        <w:numPr>
          <w:ilvl w:val="0"/>
          <w:numId w:val="1003"/>
        </w:numPr>
      </w:pPr>
      <w:r>
        <w:t xml:space="preserve">contextual capability discovery rather than requiring users to learn product commands;</w:t>
      </w:r>
    </w:p>
    <w:p>
      <w:pPr>
        <w:pStyle w:val="Compact"/>
        <w:numPr>
          <w:ilvl w:val="0"/>
          <w:numId w:val="1003"/>
        </w:numPr>
      </w:pPr>
      <w:r>
        <w:t xml:space="preserve">dynamic and saved views;</w:t>
      </w:r>
    </w:p>
    <w:p>
      <w:pPr>
        <w:pStyle w:val="Compact"/>
        <w:numPr>
          <w:ilvl w:val="0"/>
          <w:numId w:val="1003"/>
        </w:numPr>
      </w:pPr>
      <w:r>
        <w:t xml:space="preserve">summaries and representative highlights.</w:t>
      </w:r>
    </w:p>
    <w:p>
      <w:pPr>
        <w:pStyle w:val="FirstParagraph"/>
      </w:pPr>
      <w:r>
        <w:t xml:space="preserve">This capability will be refined separately before decomposition into implementation work.</w:t>
      </w:r>
    </w:p>
    <w:p>
      <w:r>
        <w:pict>
          <v:rect style="width:0;height:1.5pt" o:hralign="center" o:hrstd="t" o:hr="t"/>
        </w:pict>
      </w:r>
    </w:p>
    <w:bookmarkEnd w:id="13"/>
    <w:bookmarkStart w:id="14" w:name="Xd1704d75d169bb2d1287499630449863318ea2a"/>
    <w:p>
      <w:pPr>
        <w:pStyle w:val="FirstParagraph"/>
      </w:pPr>
      <w:r>
        <w:t>Approved P2 UX patterns now include:</w:t>
      </w:r>
    </w:p>
    <w:p>
      <w:pPr>
        <w:pStyle w:val="Compact"/>
      </w:pPr>
      <w:r>
        <w:t>mixed-media result canvas rather than file-type silos;</w:t>
      </w:r>
    </w:p>
    <w:p>
      <w:pPr>
        <w:pStyle w:val="Compact"/>
      </w:pPr>
      <w:r>
        <w:t>two-row/high-density gallery with user-controlled card density;</w:t>
      </w:r>
    </w:p>
    <w:p>
      <w:pPr>
        <w:pStyle w:val="Compact"/>
      </w:pPr>
      <w:r>
        <w:t>unified Timeline/scrubber with banding, handles, adaptive precision and immediate gallery synchronization;</w:t>
      </w:r>
    </w:p>
    <w:p>
      <w:pPr>
        <w:pStyle w:val="Compact"/>
      </w:pPr>
      <w:r>
        <w:t>shared full evidence viewer for Photo/Video and extensible evidence types;</w:t>
      </w:r>
    </w:p>
    <w:p>
      <w:pPr>
        <w:pStyle w:val="Compact"/>
      </w:pPr>
      <w:r>
        <w:t>contextual People / Story / Artifact / Source / Learn states;</w:t>
      </w:r>
    </w:p>
    <w:p>
      <w:pPr>
        <w:pStyle w:val="Compact"/>
      </w:pPr>
      <w:r>
        <w:t>optional synchronized video transcript inside the same viewer shell;</w:t>
      </w:r>
    </w:p>
    <w:p>
      <w:pPr>
        <w:pStyle w:val="Compact"/>
      </w:pPr>
      <w:r>
        <w:t>quick rollover/focus preview derived from the full evidence viewer;</w:t>
      </w:r>
    </w:p>
    <w:p>
      <w:pPr>
        <w:pStyle w:val="Compact"/>
      </w:pPr>
      <w:r>
        <w:t>Location/Map exploration as a synchronized result lens;</w:t>
      </w:r>
    </w:p>
    <w:p>
      <w:pPr>
        <w:pStyle w:val="Compact"/>
      </w:pPr>
      <w:r>
        <w:t>saved Living Album definitions that preserve exploration intent/state.</w:t>
      </w:r>
    </w:p>
    <w:p>
      <w:pPr>
        <w:pStyle w:val="Heading2"/>
      </w:pPr>
      <w:r>
        <w:t xml:space="preserve">CAP-P2-002 — Archive Health, Dashboard &amp; Guided Work Queues</w:t>
      </w:r>
    </w:p>
    <w:p>
      <w:pPr>
        <w:pStyle w:val="FirstParagraph"/>
      </w:pPr>
      <w:r>
        <w:t xml:space="preserve">MemoryBox should evolve the existing Status concept into an owner-facing Archive Health capability.</w:t>
      </w:r>
    </w:p>
    <w:p>
      <w:pPr>
        <w:pStyle w:val="BodyText"/>
      </w:pPr>
      <w:r>
        <w:t xml:space="preserve">The system should identify useful work such as:</w:t>
      </w:r>
    </w:p>
    <w:p>
      <w:pPr>
        <w:pStyle w:val="Compact"/>
        <w:numPr>
          <w:ilvl w:val="0"/>
          <w:numId w:val="1004"/>
        </w:numPr>
      </w:pPr>
      <w:r>
        <w:t xml:space="preserve">unidentified people;</w:t>
      </w:r>
    </w:p>
    <w:p>
      <w:pPr>
        <w:pStyle w:val="Compact"/>
        <w:numPr>
          <w:ilvl w:val="0"/>
          <w:numId w:val="1004"/>
        </w:numPr>
      </w:pPr>
      <w:r>
        <w:t xml:space="preserve">missing or uncertain dates;</w:t>
      </w:r>
    </w:p>
    <w:p>
      <w:pPr>
        <w:pStyle w:val="Compact"/>
        <w:numPr>
          <w:ilvl w:val="0"/>
          <w:numId w:val="1004"/>
        </w:numPr>
      </w:pPr>
      <w:r>
        <w:t xml:space="preserve">missing locations;</w:t>
      </w:r>
    </w:p>
    <w:p>
      <w:pPr>
        <w:pStyle w:val="Compact"/>
        <w:numPr>
          <w:ilvl w:val="0"/>
          <w:numId w:val="1004"/>
        </w:numPr>
      </w:pPr>
      <w:r>
        <w:t xml:space="preserve">unlinked artifacts;</w:t>
      </w:r>
    </w:p>
    <w:p>
      <w:pPr>
        <w:pStyle w:val="Compact"/>
        <w:numPr>
          <w:ilvl w:val="0"/>
          <w:numId w:val="1004"/>
        </w:numPr>
      </w:pPr>
      <w:r>
        <w:t xml:space="preserve">incomplete relationships;</w:t>
      </w:r>
    </w:p>
    <w:p>
      <w:pPr>
        <w:pStyle w:val="Compact"/>
        <w:numPr>
          <w:ilvl w:val="0"/>
          <w:numId w:val="1004"/>
        </w:numPr>
      </w:pPr>
      <w:r>
        <w:t xml:space="preserve">evidence needing confirmation;</w:t>
      </w:r>
    </w:p>
    <w:p>
      <w:pPr>
        <w:pStyle w:val="Compact"/>
        <w:numPr>
          <w:ilvl w:val="0"/>
          <w:numId w:val="1004"/>
        </w:numPr>
      </w:pPr>
      <w:r>
        <w:t xml:space="preserve">processing/provider problems;</w:t>
      </w:r>
    </w:p>
    <w:p>
      <w:pPr>
        <w:pStyle w:val="Compact"/>
        <w:numPr>
          <w:ilvl w:val="0"/>
          <w:numId w:val="1004"/>
        </w:numPr>
      </w:pPr>
      <w:r>
        <w:t xml:space="preserve">other gaps MemoryBox can help the owner resolve.</w:t>
      </w:r>
    </w:p>
    <w:p>
      <w:pPr>
        <w:pStyle w:val="FirstParagraph"/>
      </w:pPr>
      <w:r>
        <w:t xml:space="preserve">MemoryBox should offer direct</w:t>
      </w:r>
      <w:r>
        <w:t xml:space="preserve"> </w:t>
      </w:r>
      <w:r>
        <w:rPr>
          <w:b/>
          <w:bCs/>
        </w:rPr>
        <w:t xml:space="preserve">“work on this now”</w:t>
      </w:r>
      <w:r>
        <w:t xml:space="preserve"> </w:t>
      </w:r>
      <w:r>
        <w:t xml:space="preserve">flows rather than merely reporting deficiencies.</w:t>
      </w:r>
    </w:p>
    <w:p>
      <w:pPr>
        <w:pStyle w:val="BodyText"/>
      </w:pPr>
      <w:r>
        <w:t xml:space="preserve">This capability supports Review &amp; Learn and ongoing archive improvement.</w:t>
      </w:r>
    </w:p>
    <w:p>
      <w:r>
        <w:pict>
          <v:rect style="width:0;height:1.5pt" o:hralign="center" o:hrstd="t" o:hr="t"/>
        </w:pict>
      </w:r>
    </w:p>
    <w:bookmarkEnd w:id="14"/>
    <w:bookmarkStart w:id="15" w:name="Xafe09e98817552bbe34faadb1bd66c49c747b46"/>
    <w:p>
      <w:pPr>
        <w:pStyle w:val="Heading2"/>
      </w:pPr>
      <w:r>
        <w:t xml:space="preserve">CAP-P2-003 — Face Identity &amp; Appearance Learning</w:t>
      </w:r>
    </w:p>
    <w:p>
      <w:pPr>
        <w:pStyle w:val="FirstParagraph"/>
      </w:pPr>
      <w:r>
        <w:t xml:space="preserve">MemoryBox should maintain its own reusable facial-identity evidence for canonical MB People.</w:t>
      </w:r>
    </w:p>
    <w:p>
      <w:pPr>
        <w:pStyle w:val="BodyText"/>
      </w:pPr>
      <w:r>
        <w:t xml:space="preserve">Face evidence may originate from:</w:t>
      </w:r>
    </w:p>
    <w:p>
      <w:pPr>
        <w:pStyle w:val="Compact"/>
        <w:numPr>
          <w:ilvl w:val="0"/>
          <w:numId w:val="1005"/>
        </w:numPr>
      </w:pPr>
      <w:r>
        <w:t xml:space="preserve">confirmed Immich people/assets;</w:t>
      </w:r>
    </w:p>
    <w:p>
      <w:pPr>
        <w:pStyle w:val="Compact"/>
        <w:numPr>
          <w:ilvl w:val="0"/>
          <w:numId w:val="1005"/>
        </w:numPr>
      </w:pPr>
      <w:r>
        <w:t xml:space="preserve">manually identified faces in MemoryBox photos;</w:t>
      </w:r>
    </w:p>
    <w:p>
      <w:pPr>
        <w:pStyle w:val="Compact"/>
        <w:numPr>
          <w:ilvl w:val="0"/>
          <w:numId w:val="1005"/>
        </w:numPr>
      </w:pPr>
      <w:r>
        <w:t xml:space="preserve">manually boxed faces in videos;</w:t>
      </w:r>
    </w:p>
    <w:p>
      <w:pPr>
        <w:pStyle w:val="Compact"/>
        <w:numPr>
          <w:ilvl w:val="0"/>
          <w:numId w:val="1005"/>
        </w:numPr>
      </w:pPr>
      <w:r>
        <w:t xml:space="preserve">confirmed recognition results;</w:t>
      </w:r>
    </w:p>
    <w:p>
      <w:pPr>
        <w:pStyle w:val="Compact"/>
        <w:numPr>
          <w:ilvl w:val="0"/>
          <w:numId w:val="1005"/>
        </w:numPr>
      </w:pPr>
      <w:r>
        <w:t xml:space="preserve">other future photo providers.</w:t>
      </w:r>
    </w:p>
    <w:p>
      <w:pPr>
        <w:pStyle w:val="FirstParagraph"/>
      </w:pPr>
      <w:r>
        <w:t xml:space="preserve">Immich identities remain provider identities mapped to canonical MemoryBox People.</w:t>
      </w:r>
    </w:p>
    <w:p>
      <w:pPr>
        <w:pStyle w:val="BodyText"/>
      </w:pPr>
      <w:r>
        <w:t xml:space="preserve">MemoryBox should preserve provenance for each face example and use MB-owned recognition processing rather than making MemoryBox identity dependent upon Immich’s internal recognition model.</w:t>
      </w:r>
    </w:p>
    <w:p>
      <w:r>
        <w:pict>
          <v:rect style="width:0;height:1.5pt" o:hralign="center" o:hrstd="t" o:hr="t"/>
        </w:pict>
      </w:r>
    </w:p>
    <w:bookmarkEnd w:id="15"/>
    <w:bookmarkStart w:id="16" w:name="X69950baed9a245eedd0a65864b489a249270853"/>
    <w:p>
      <w:pPr>
        <w:pStyle w:val="Heading2"/>
      </w:pPr>
      <w:r>
        <w:t xml:space="preserve">CAP-P2-004 — Photo Face Identification &amp; Face-Evidence Capture</w:t>
      </w:r>
    </w:p>
    <w:p>
      <w:pPr>
        <w:pStyle w:val="FirstParagraph"/>
      </w:pPr>
      <w:r>
        <w:t xml:space="preserve">While viewing a photograph in MemoryBox, an owner should be able to draw/select a bounding box around a face.</w:t>
      </w:r>
    </w:p>
    <w:p>
      <w:pPr>
        <w:pStyle w:val="BodyText"/>
      </w:pPr>
      <w:r>
        <w:t xml:space="preserve">The owner may then:</w:t>
      </w:r>
    </w:p>
    <w:p>
      <w:pPr>
        <w:pStyle w:val="Compact"/>
        <w:numPr>
          <w:ilvl w:val="0"/>
          <w:numId w:val="1006"/>
        </w:numPr>
      </w:pPr>
      <w:r>
        <w:t xml:space="preserve">identify a previously unknown person;</w:t>
      </w:r>
    </w:p>
    <w:p>
      <w:pPr>
        <w:pStyle w:val="Compact"/>
        <w:numPr>
          <w:ilvl w:val="0"/>
          <w:numId w:val="1006"/>
        </w:numPr>
      </w:pPr>
      <w:r>
        <w:t xml:space="preserve">associate the face with an existing MB Person;</w:t>
      </w:r>
    </w:p>
    <w:p>
      <w:pPr>
        <w:pStyle w:val="Compact"/>
        <w:numPr>
          <w:ilvl w:val="0"/>
          <w:numId w:val="1006"/>
        </w:numPr>
      </w:pPr>
      <w:r>
        <w:t xml:space="preserve">create a new MB Person when appropriate;</w:t>
      </w:r>
    </w:p>
    <w:p>
      <w:pPr>
        <w:pStyle w:val="Compact"/>
        <w:numPr>
          <w:ilvl w:val="0"/>
          <w:numId w:val="1006"/>
        </w:numPr>
      </w:pPr>
      <w:r>
        <w:t xml:space="preserve">explicitly identify a particularly clear face as useful recognition evidence.</w:t>
      </w:r>
    </w:p>
    <w:p>
      <w:pPr>
        <w:pStyle w:val="FirstParagraph"/>
      </w:pPr>
      <w:r>
        <w:t xml:space="preserve">The resulting annotation must retain:</w:t>
      </w:r>
    </w:p>
    <w:p>
      <w:pPr>
        <w:pStyle w:val="Compact"/>
        <w:numPr>
          <w:ilvl w:val="0"/>
          <w:numId w:val="1007"/>
        </w:numPr>
      </w:pPr>
      <w:r>
        <w:t xml:space="preserve">source asset;</w:t>
      </w:r>
    </w:p>
    <w:p>
      <w:pPr>
        <w:pStyle w:val="Compact"/>
        <w:numPr>
          <w:ilvl w:val="0"/>
          <w:numId w:val="1007"/>
        </w:numPr>
      </w:pPr>
      <w:r>
        <w:t xml:space="preserve">bounding box;</w:t>
      </w:r>
    </w:p>
    <w:p>
      <w:pPr>
        <w:pStyle w:val="Compact"/>
        <w:numPr>
          <w:ilvl w:val="0"/>
          <w:numId w:val="1007"/>
        </w:numPr>
      </w:pPr>
      <w:r>
        <w:t xml:space="preserve">identified Person;</w:t>
      </w:r>
    </w:p>
    <w:p>
      <w:pPr>
        <w:pStyle w:val="Compact"/>
        <w:numPr>
          <w:ilvl w:val="0"/>
          <w:numId w:val="1007"/>
        </w:numPr>
      </w:pPr>
      <w:r>
        <w:t xml:space="preserve">who identified it;</w:t>
      </w:r>
    </w:p>
    <w:p>
      <w:pPr>
        <w:pStyle w:val="Compact"/>
        <w:numPr>
          <w:ilvl w:val="0"/>
          <w:numId w:val="1007"/>
        </w:numPr>
      </w:pPr>
      <w:r>
        <w:t xml:space="preserve">date/time of identification;</w:t>
      </w:r>
    </w:p>
    <w:p>
      <w:pPr>
        <w:pStyle w:val="Compact"/>
        <w:numPr>
          <w:ilvl w:val="0"/>
          <w:numId w:val="1007"/>
        </w:numPr>
      </w:pPr>
      <w:r>
        <w:t xml:space="preserve">provenance;</w:t>
      </w:r>
    </w:p>
    <w:p>
      <w:pPr>
        <w:pStyle w:val="Compact"/>
        <w:numPr>
          <w:ilvl w:val="0"/>
          <w:numId w:val="1007"/>
        </w:numPr>
      </w:pPr>
      <w:r>
        <w:t xml:space="preserve">confirmation status.</w:t>
      </w:r>
    </w:p>
    <w:p>
      <w:pPr>
        <w:pStyle w:val="FirstParagraph"/>
      </w:pPr>
      <w:r>
        <w:t xml:space="preserve">This becomes reusable input into identity learning and recognition.</w:t>
      </w:r>
    </w:p>
    <w:p>
      <w:r>
        <w:pict>
          <v:rect style="width:0;height:1.5pt" o:hralign="center" o:hrstd="t" o:hr="t"/>
        </w:pict>
      </w:r>
    </w:p>
    <w:bookmarkEnd w:id="16"/>
    <w:bookmarkStart w:id="17" w:name="X913959862ddbd143350bd5f9b922650f6ef1a73"/>
    <w:p>
      <w:pPr>
        <w:pStyle w:val="Heading2"/>
      </w:pPr>
      <w:r>
        <w:t xml:space="preserve">CAP-P2-005 — Video Face Identification &amp; Learning</w:t>
      </w:r>
    </w:p>
    <w:p>
      <w:pPr>
        <w:pStyle w:val="FirstParagraph"/>
      </w:pPr>
      <w:r>
        <w:t xml:space="preserve">Retain the previously established video face bounding-box capability.</w:t>
      </w:r>
    </w:p>
    <w:p>
      <w:pPr>
        <w:pStyle w:val="BodyText"/>
      </w:pPr>
      <w:r>
        <w:t xml:space="preserve">While viewing a video frame, an owner can identify a face and associate that observation with a canonical MB Person.</w:t>
      </w:r>
    </w:p>
    <w:p>
      <w:pPr>
        <w:pStyle w:val="BodyText"/>
      </w:pPr>
      <w:r>
        <w:t xml:space="preserve">A confirmed video face may become additional recognition evidence for that Person.</w:t>
      </w:r>
    </w:p>
    <w:p>
      <w:pPr>
        <w:pStyle w:val="BodyText"/>
      </w:pPr>
      <w:r>
        <w:t xml:space="preserve">The feature must also function as a correction mechanism when automated recognition:</w:t>
      </w:r>
    </w:p>
    <w:p>
      <w:pPr>
        <w:pStyle w:val="Compact"/>
        <w:numPr>
          <w:ilvl w:val="0"/>
          <w:numId w:val="1008"/>
        </w:numPr>
      </w:pPr>
      <w:r>
        <w:t xml:space="preserve">misses a person;</w:t>
      </w:r>
    </w:p>
    <w:p>
      <w:pPr>
        <w:pStyle w:val="Compact"/>
        <w:numPr>
          <w:ilvl w:val="0"/>
          <w:numId w:val="1008"/>
        </w:numPr>
      </w:pPr>
      <w:r>
        <w:t xml:space="preserve">identifies the wrong person;</w:t>
      </w:r>
    </w:p>
    <w:p>
      <w:pPr>
        <w:pStyle w:val="Compact"/>
        <w:numPr>
          <w:ilvl w:val="0"/>
          <w:numId w:val="1008"/>
        </w:numPr>
      </w:pPr>
      <w:r>
        <w:t xml:space="preserve">or lacks sufficient confidence.</w:t>
      </w:r>
    </w:p>
    <w:p>
      <w:r>
        <w:pict>
          <v:rect style="width:0;height:1.5pt" o:hralign="center" o:hrstd="t" o:hr="t"/>
        </w:pict>
      </w:r>
    </w:p>
    <w:bookmarkEnd w:id="17"/>
    <w:bookmarkStart w:id="18" w:name="Xdaa638512e9ed926a2da29ab400f9e5dcb4b1ef"/>
    <w:p>
      <w:pPr>
        <w:pStyle w:val="Heading2"/>
      </w:pPr>
      <w:r>
        <w:t xml:space="preserve">CAP-P2-006 — Video Person Recognition &amp; Appearance Timeslotting</w:t>
      </w:r>
    </w:p>
    <w:p>
      <w:pPr>
        <w:pStyle w:val="FirstParagraph"/>
      </w:pPr>
      <w:r>
        <w:t xml:space="preserve">MemoryBox should run facial recognition over video using available confirmed face evidence.</w:t>
      </w:r>
    </w:p>
    <w:p>
      <w:pPr>
        <w:pStyle w:val="BodyText"/>
      </w:pPr>
      <w:r>
        <w:t xml:space="preserve">The primary stored result should not merely be:</w:t>
      </w:r>
    </w:p>
    <w:p>
      <w:pPr>
        <w:pStyle w:val="BodyText"/>
      </w:pPr>
      <w:r>
        <w:rPr>
          <w:b/>
          <w:bCs/>
        </w:rPr>
        <w:t xml:space="preserve">Person X occurs in Video Y.</w:t>
      </w:r>
    </w:p>
    <w:p>
      <w:pPr>
        <w:pStyle w:val="BodyText"/>
      </w:pPr>
      <w:r>
        <w:t xml:space="preserve">MemoryBox should create an</w:t>
      </w:r>
      <w:r>
        <w:t xml:space="preserve"> </w:t>
      </w:r>
      <w:r>
        <w:rPr>
          <w:b/>
          <w:bCs/>
        </w:rPr>
        <w:t xml:space="preserve">Appearance</w:t>
      </w:r>
      <w:r>
        <w:t xml:space="preserve"> </w:t>
      </w:r>
      <w:r>
        <w:t xml:space="preserve">representing where that person appears within the video.</w:t>
      </w:r>
    </w:p>
    <w:p>
      <w:pPr>
        <w:pStyle w:val="BodyText"/>
      </w:pPr>
      <w:r>
        <w:t xml:space="preserve">An Appearance should conceptually include:</w:t>
      </w:r>
    </w:p>
    <w:p>
      <w:pPr>
        <w:pStyle w:val="Compact"/>
        <w:numPr>
          <w:ilvl w:val="0"/>
          <w:numId w:val="1009"/>
        </w:numPr>
      </w:pPr>
      <w:r>
        <w:t xml:space="preserve">Person;</w:t>
      </w:r>
    </w:p>
    <w:p>
      <w:pPr>
        <w:pStyle w:val="Compact"/>
        <w:numPr>
          <w:ilvl w:val="0"/>
          <w:numId w:val="1009"/>
        </w:numPr>
      </w:pPr>
      <w:r>
        <w:t xml:space="preserve">source video;</w:t>
      </w:r>
    </w:p>
    <w:p>
      <w:pPr>
        <w:pStyle w:val="Compact"/>
        <w:numPr>
          <w:ilvl w:val="0"/>
          <w:numId w:val="1009"/>
        </w:numPr>
      </w:pPr>
      <w:r>
        <w:t xml:space="preserve">start time;</w:t>
      </w:r>
    </w:p>
    <w:p>
      <w:pPr>
        <w:pStyle w:val="Compact"/>
        <w:numPr>
          <w:ilvl w:val="0"/>
          <w:numId w:val="1009"/>
        </w:numPr>
      </w:pPr>
      <w:r>
        <w:t xml:space="preserve">end time;</w:t>
      </w:r>
    </w:p>
    <w:p>
      <w:pPr>
        <w:pStyle w:val="Compact"/>
        <w:numPr>
          <w:ilvl w:val="0"/>
          <w:numId w:val="1009"/>
        </w:numPr>
      </w:pPr>
      <w:r>
        <w:t xml:space="preserve">representative frame or frames;</w:t>
      </w:r>
    </w:p>
    <w:p>
      <w:pPr>
        <w:pStyle w:val="Compact"/>
        <w:numPr>
          <w:ilvl w:val="0"/>
          <w:numId w:val="1009"/>
        </w:numPr>
      </w:pPr>
      <w:r>
        <w:t xml:space="preserve">recognition confidence;</w:t>
      </w:r>
    </w:p>
    <w:p>
      <w:pPr>
        <w:pStyle w:val="Compact"/>
        <w:numPr>
          <w:ilvl w:val="0"/>
          <w:numId w:val="1009"/>
        </w:numPr>
      </w:pPr>
      <w:r>
        <w:t xml:space="preserve">recognition method/source;</w:t>
      </w:r>
    </w:p>
    <w:p>
      <w:pPr>
        <w:pStyle w:val="Compact"/>
        <w:numPr>
          <w:ilvl w:val="0"/>
          <w:numId w:val="1009"/>
        </w:numPr>
      </w:pPr>
      <w:r>
        <w:t xml:space="preserve">confirmation or correction status;</w:t>
      </w:r>
    </w:p>
    <w:p>
      <w:pPr>
        <w:pStyle w:val="Compact"/>
        <w:numPr>
          <w:ilvl w:val="0"/>
          <w:numId w:val="1009"/>
        </w:numPr>
      </w:pPr>
      <w:r>
        <w:t xml:space="preserve">provenance.</w:t>
      </w:r>
    </w:p>
    <w:p>
      <w:pPr>
        <w:pStyle w:val="FirstParagraph"/>
      </w:pPr>
      <w:r>
        <w:t xml:space="preserve">This enables retrieval at the meaningful moment level rather than only at the source-file level.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“Show me all videos with Peggy.”</w:t>
      </w:r>
    </w:p>
    <w:p>
      <w:pPr>
        <w:pStyle w:val="Compact"/>
        <w:numPr>
          <w:ilvl w:val="0"/>
          <w:numId w:val="1010"/>
        </w:numPr>
      </w:pPr>
      <w:r>
        <w:t xml:space="preserve">“Show me Peggy in this video.”</w:t>
      </w:r>
    </w:p>
    <w:p>
      <w:pPr>
        <w:pStyle w:val="Compact"/>
        <w:numPr>
          <w:ilvl w:val="0"/>
          <w:numId w:val="1010"/>
        </w:numPr>
      </w:pPr>
      <w:r>
        <w:t xml:space="preserve">“When does Dad appear?”</w:t>
      </w:r>
    </w:p>
    <w:p>
      <w:pPr>
        <w:pStyle w:val="Compact"/>
        <w:numPr>
          <w:ilvl w:val="0"/>
          <w:numId w:val="1010"/>
        </w:numPr>
      </w:pPr>
      <w:r>
        <w:t xml:space="preserve">“Show me Peggy and Dad together.”</w:t>
      </w:r>
    </w:p>
    <w:p>
      <w:pPr>
        <w:pStyle w:val="FirstParagraph"/>
      </w:pPr>
      <w:r>
        <w:t xml:space="preserve">Results should open or play at the appropriate video timeslot.</w:t>
      </w:r>
    </w:p>
    <w:p>
      <w:r>
        <w:pict>
          <v:rect style="width:0;height:1.5pt" o:hralign="center" o:hrstd="t" o:hr="t"/>
        </w:pict>
      </w:r>
    </w:p>
    <w:bookmarkEnd w:id="18"/>
    <w:bookmarkStart w:id="19" w:name="cap-p2-007-searchable-video-moments"/>
    <w:p>
      <w:pPr>
        <w:pStyle w:val="Heading2"/>
      </w:pPr>
      <w:r>
        <w:t xml:space="preserve">CAP-P2-007 — Searchable Video Moments</w:t>
      </w:r>
    </w:p>
    <w:p>
      <w:pPr>
        <w:pStyle w:val="FirstParagraph"/>
      </w:pPr>
      <w:r>
        <w:t xml:space="preserve">Expand video handling from source-level retrieval into searchable time-based moments.</w:t>
      </w:r>
    </w:p>
    <w:p>
      <w:pPr>
        <w:pStyle w:val="BodyText"/>
      </w:pPr>
      <w:r>
        <w:t xml:space="preserve">MemoryBox should be able to associate portions of video with:</w:t>
      </w:r>
    </w:p>
    <w:p>
      <w:pPr>
        <w:pStyle w:val="Compact"/>
        <w:numPr>
          <w:ilvl w:val="0"/>
          <w:numId w:val="1011"/>
        </w:numPr>
      </w:pPr>
      <w:r>
        <w:t xml:space="preserve">people;</w:t>
      </w:r>
    </w:p>
    <w:p>
      <w:pPr>
        <w:pStyle w:val="Compact"/>
        <w:numPr>
          <w:ilvl w:val="0"/>
          <w:numId w:val="1011"/>
        </w:numPr>
      </w:pPr>
      <w:r>
        <w:t xml:space="preserve">speech;</w:t>
      </w:r>
    </w:p>
    <w:p>
      <w:pPr>
        <w:pStyle w:val="Compact"/>
        <w:numPr>
          <w:ilvl w:val="0"/>
          <w:numId w:val="1011"/>
        </w:numPr>
      </w:pPr>
      <w:r>
        <w:t xml:space="preserve">transcript text;</w:t>
      </w:r>
    </w:p>
    <w:p>
      <w:pPr>
        <w:pStyle w:val="Compact"/>
        <w:numPr>
          <w:ilvl w:val="0"/>
          <w:numId w:val="1011"/>
        </w:numPr>
      </w:pPr>
      <w:r>
        <w:t xml:space="preserve">events;</w:t>
      </w:r>
    </w:p>
    <w:p>
      <w:pPr>
        <w:pStyle w:val="Compact"/>
        <w:numPr>
          <w:ilvl w:val="0"/>
          <w:numId w:val="1011"/>
        </w:numPr>
      </w:pPr>
      <w:r>
        <w:t xml:space="preserve">places;</w:t>
      </w:r>
    </w:p>
    <w:p>
      <w:pPr>
        <w:pStyle w:val="Compact"/>
        <w:numPr>
          <w:ilvl w:val="0"/>
          <w:numId w:val="1011"/>
        </w:numPr>
      </w:pPr>
      <w:r>
        <w:t xml:space="preserve">objects/artifacts;</w:t>
      </w:r>
    </w:p>
    <w:p>
      <w:pPr>
        <w:pStyle w:val="Compact"/>
        <w:numPr>
          <w:ilvl w:val="0"/>
          <w:numId w:val="1011"/>
        </w:numPr>
      </w:pPr>
      <w:r>
        <w:t xml:space="preserve">stories;</w:t>
      </w:r>
    </w:p>
    <w:p>
      <w:pPr>
        <w:pStyle w:val="Compact"/>
        <w:numPr>
          <w:ilvl w:val="0"/>
          <w:numId w:val="1011"/>
        </w:numPr>
      </w:pPr>
      <w:r>
        <w:t xml:space="preserve">other evidence.</w:t>
      </w:r>
    </w:p>
    <w:p>
      <w:pPr>
        <w:pStyle w:val="FirstParagraph"/>
      </w:pPr>
      <w:r>
        <w:t xml:space="preserve">The distinction between a</w:t>
      </w:r>
      <w:r>
        <w:t xml:space="preserve"> </w:t>
      </w:r>
      <w:r>
        <w:rPr>
          <w:b/>
          <w:bCs/>
        </w:rPr>
        <w:t xml:space="preserve">source video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searchable moment within that video</w:t>
      </w:r>
      <w:r>
        <w:t xml:space="preserve"> </w:t>
      </w:r>
      <w:r>
        <w:t xml:space="preserve">should be explicit.</w:t>
      </w:r>
    </w:p>
    <w:p>
      <w:pPr>
        <w:pStyle w:val="BodyText"/>
      </w:pPr>
      <w:r>
        <w:t xml:space="preserve">This capability builds upon the proven HVRT time-slice approach.</w:t>
      </w:r>
    </w:p>
    <w:p>
      <w:r>
        <w:pict>
          <v:rect style="width:0;height:1.5pt" o:hralign="center" o:hrstd="t" o:hr="t"/>
        </w:pict>
      </w:r>
    </w:p>
    <w:bookmarkEnd w:id="19"/>
    <w:bookmarkStart w:id="20" w:name="Xe81bfeae23e2afaa80c28972ba4517219dbcdc6"/>
    <w:p>
      <w:pPr>
        <w:pStyle w:val="Heading2"/>
      </w:pPr>
      <w:r>
        <w:t xml:space="preserve">CAP-P2-008 — Speaker Identity &amp; Voice Recognition</w:t>
      </w:r>
    </w:p>
    <w:p>
      <w:pPr>
        <w:pStyle w:val="FirstParagraph"/>
      </w:pPr>
      <w:r>
        <w:t xml:space="preserve">Extend existing diarization and speaker-recognition concepts into MemoryBox.</w:t>
      </w:r>
    </w:p>
    <w:p>
      <w:pPr>
        <w:pStyle w:val="BodyText"/>
      </w:pPr>
      <w:r>
        <w:t xml:space="preserve">Capabilities should include:</w:t>
      </w:r>
    </w:p>
    <w:p>
      <w:pPr>
        <w:pStyle w:val="Compact"/>
        <w:numPr>
          <w:ilvl w:val="0"/>
          <w:numId w:val="1012"/>
        </w:numPr>
      </w:pPr>
      <w:r>
        <w:t xml:space="preserve">speaker diarization;</w:t>
      </w:r>
    </w:p>
    <w:p>
      <w:pPr>
        <w:pStyle w:val="Compact"/>
        <w:numPr>
          <w:ilvl w:val="0"/>
          <w:numId w:val="1012"/>
        </w:numPr>
      </w:pPr>
      <w:r>
        <w:t xml:space="preserve">owner identification of an unknown speaker;</w:t>
      </w:r>
    </w:p>
    <w:p>
      <w:pPr>
        <w:pStyle w:val="Compact"/>
        <w:numPr>
          <w:ilvl w:val="0"/>
          <w:numId w:val="1012"/>
        </w:numPr>
      </w:pPr>
      <w:r>
        <w:t xml:space="preserve">known-speaker exemplars;</w:t>
      </w:r>
    </w:p>
    <w:p>
      <w:pPr>
        <w:pStyle w:val="Compact"/>
        <w:numPr>
          <w:ilvl w:val="0"/>
          <w:numId w:val="1012"/>
        </w:numPr>
      </w:pPr>
      <w:r>
        <w:t xml:space="preserve">reuse of confirmed voice evidence;</w:t>
      </w:r>
    </w:p>
    <w:p>
      <w:pPr>
        <w:pStyle w:val="Compact"/>
        <w:numPr>
          <w:ilvl w:val="0"/>
          <w:numId w:val="1012"/>
        </w:numPr>
      </w:pPr>
      <w:r>
        <w:t xml:space="preserve">correction of incorrect speaker identification;</w:t>
      </w:r>
    </w:p>
    <w:p>
      <w:pPr>
        <w:pStyle w:val="Compact"/>
        <w:numPr>
          <w:ilvl w:val="0"/>
          <w:numId w:val="1012"/>
        </w:numPr>
      </w:pPr>
      <w:r>
        <w:t xml:space="preserve">association with canonical MB People.</w:t>
      </w:r>
    </w:p>
    <w:p>
      <w:pPr>
        <w:pStyle w:val="FirstParagraph"/>
      </w:pPr>
      <w:r>
        <w:t xml:space="preserve">A Person may therefore accumulate identity evidence from both:</w:t>
      </w:r>
    </w:p>
    <w:p>
      <w:pPr>
        <w:pStyle w:val="BodyText"/>
      </w:pPr>
      <w:r>
        <w:rPr>
          <w:b/>
          <w:bCs/>
        </w:rPr>
        <w:t xml:space="preserve">face + voice</w:t>
      </w:r>
    </w:p>
    <w:p>
      <w:pPr>
        <w:pStyle w:val="BodyText"/>
      </w:pPr>
      <w:r>
        <w:t xml:space="preserve">while MemoryBox preserves the provenance and confidence of each independently.</w:t>
      </w:r>
    </w:p>
    <w:p>
      <w:r>
        <w:pict>
          <v:rect style="width:0;height:1.5pt" o:hralign="center" o:hrstd="t" o:hr="t"/>
        </w:pict>
      </w:r>
    </w:p>
    <w:bookmarkEnd w:id="20"/>
    <w:bookmarkStart w:id="21" w:name="Xba02a6645500b64dea849d581e2ea541f1d29e7"/>
    <w:p>
      <w:pPr>
        <w:pStyle w:val="Heading2"/>
      </w:pPr>
      <w:r>
        <w:t xml:space="preserve">CAP-P2-009 — Audio/Video Transcript &amp; Spoken-Moment Retrieval</w:t>
      </w:r>
    </w:p>
    <w:p>
      <w:pPr>
        <w:pStyle w:val="FirstParagraph"/>
      </w:pPr>
      <w:r>
        <w:t xml:space="preserve">Audio and video should support:</w:t>
      </w:r>
    </w:p>
    <w:p>
      <w:pPr>
        <w:pStyle w:val="Compact"/>
        <w:numPr>
          <w:ilvl w:val="0"/>
          <w:numId w:val="1013"/>
        </w:numPr>
      </w:pPr>
      <w:r>
        <w:t xml:space="preserve">speech-to-text;</w:t>
      </w:r>
    </w:p>
    <w:p>
      <w:pPr>
        <w:pStyle w:val="Compact"/>
        <w:numPr>
          <w:ilvl w:val="0"/>
          <w:numId w:val="1013"/>
        </w:numPr>
      </w:pPr>
      <w:r>
        <w:t xml:space="preserve">searchable transcripts;</w:t>
      </w:r>
    </w:p>
    <w:p>
      <w:pPr>
        <w:pStyle w:val="Compact"/>
        <w:numPr>
          <w:ilvl w:val="0"/>
          <w:numId w:val="1013"/>
        </w:numPr>
      </w:pPr>
      <w:r>
        <w:t xml:space="preserve">transcript time ranges;</w:t>
      </w:r>
    </w:p>
    <w:p>
      <w:pPr>
        <w:pStyle w:val="Compact"/>
        <w:numPr>
          <w:ilvl w:val="0"/>
          <w:numId w:val="1013"/>
        </w:numPr>
      </w:pPr>
      <w:r>
        <w:t xml:space="preserve">speaker association;</w:t>
      </w:r>
    </w:p>
    <w:p>
      <w:pPr>
        <w:pStyle w:val="Compact"/>
        <w:numPr>
          <w:ilvl w:val="0"/>
          <w:numId w:val="1013"/>
        </w:numPr>
      </w:pPr>
      <w:r>
        <w:t xml:space="preserve">jump-to-source-time behavior.</w:t>
      </w:r>
    </w:p>
    <w:p>
      <w:pPr>
        <w:pStyle w:val="FirstParagraph"/>
      </w:pPr>
      <w:r>
        <w:t xml:space="preserve">This should ultimately support experiences such as:</w:t>
      </w:r>
    </w:p>
    <w:p>
      <w:pPr>
        <w:pStyle w:val="Compact"/>
        <w:numPr>
          <w:ilvl w:val="0"/>
          <w:numId w:val="1014"/>
        </w:numPr>
      </w:pPr>
      <w:r>
        <w:t xml:space="preserve">“Play Peggy talking about Alaska.”</w:t>
      </w:r>
    </w:p>
    <w:p>
      <w:pPr>
        <w:pStyle w:val="Compact"/>
        <w:numPr>
          <w:ilvl w:val="0"/>
          <w:numId w:val="1014"/>
        </w:numPr>
      </w:pPr>
      <w:r>
        <w:t xml:space="preserve">“Find every recording where Dad talks about the war.”</w:t>
      </w:r>
    </w:p>
    <w:p>
      <w:pPr>
        <w:pStyle w:val="Compact"/>
        <w:numPr>
          <w:ilvl w:val="0"/>
          <w:numId w:val="1014"/>
        </w:numPr>
      </w:pPr>
      <w:r>
        <w:t xml:space="preserve">“Let me hear Grandpa’s voice.”</w:t>
      </w:r>
    </w:p>
    <w:p>
      <w:pPr>
        <w:pStyle w:val="FirstParagraph"/>
      </w:pPr>
      <w:r>
        <w:t xml:space="preserve">The returned object should be the relevant</w:t>
      </w:r>
      <w:r>
        <w:t xml:space="preserve"> </w:t>
      </w:r>
      <w:r>
        <w:rPr>
          <w:b/>
          <w:bCs/>
        </w:rPr>
        <w:t xml:space="preserve">moment or passage</w:t>
      </w:r>
      <w:r>
        <w:t xml:space="preserve">, not merely the containing media file.</w:t>
      </w:r>
    </w:p>
    <w:p>
      <w:r>
        <w:pict>
          <v:rect style="width:0;height:1.5pt" o:hralign="center" o:hrstd="t" o:hr="t"/>
        </w:pict>
      </w:r>
    </w:p>
    <w:bookmarkEnd w:id="21"/>
    <w:bookmarkStart w:id="22" w:name="Xcee2a08167863ca569860920fc23d6e795a0895"/>
    <w:p>
      <w:pPr>
        <w:pStyle w:val="Heading2"/>
      </w:pPr>
      <w:r>
        <w:t xml:space="preserve">CAP-P2-010 — Cross-Modal Person Identity Learning</w:t>
      </w:r>
    </w:p>
    <w:p>
      <w:pPr>
        <w:pStyle w:val="FirstParagraph"/>
      </w:pPr>
      <w:r>
        <w:t xml:space="preserve">MemoryBox should progressively build knowledge about a Person across multiple forms of evidence.</w:t>
      </w:r>
    </w:p>
    <w:p>
      <w:pPr>
        <w:pStyle w:val="BodyText"/>
      </w:pPr>
      <w:r>
        <w:t xml:space="preserve">Potential identity evidence includes:</w:t>
      </w:r>
    </w:p>
    <w:p>
      <w:pPr>
        <w:pStyle w:val="Compact"/>
        <w:numPr>
          <w:ilvl w:val="0"/>
          <w:numId w:val="1015"/>
        </w:numPr>
      </w:pPr>
      <w:r>
        <w:t xml:space="preserve">faces;</w:t>
      </w:r>
    </w:p>
    <w:p>
      <w:pPr>
        <w:pStyle w:val="Compact"/>
        <w:numPr>
          <w:ilvl w:val="0"/>
          <w:numId w:val="1015"/>
        </w:numPr>
      </w:pPr>
      <w:r>
        <w:t xml:space="preserve">voices;</w:t>
      </w:r>
    </w:p>
    <w:p>
      <w:pPr>
        <w:pStyle w:val="Compact"/>
        <w:numPr>
          <w:ilvl w:val="0"/>
          <w:numId w:val="1015"/>
        </w:numPr>
      </w:pPr>
      <w:r>
        <w:t xml:space="preserve">owner confirmations;</w:t>
      </w:r>
    </w:p>
    <w:p>
      <w:pPr>
        <w:pStyle w:val="Compact"/>
        <w:numPr>
          <w:ilvl w:val="0"/>
          <w:numId w:val="1015"/>
        </w:numPr>
      </w:pPr>
      <w:r>
        <w:t xml:space="preserve">relationships;</w:t>
      </w:r>
    </w:p>
    <w:p>
      <w:pPr>
        <w:pStyle w:val="Compact"/>
        <w:numPr>
          <w:ilvl w:val="0"/>
          <w:numId w:val="1015"/>
        </w:numPr>
      </w:pPr>
      <w:r>
        <w:t xml:space="preserve">names in communications;</w:t>
      </w:r>
    </w:p>
    <w:p>
      <w:pPr>
        <w:pStyle w:val="Compact"/>
        <w:numPr>
          <w:ilvl w:val="0"/>
          <w:numId w:val="1015"/>
        </w:numPr>
      </w:pPr>
      <w:r>
        <w:t xml:space="preserve">tagged photographs;</w:t>
      </w:r>
    </w:p>
    <w:p>
      <w:pPr>
        <w:pStyle w:val="Compact"/>
        <w:numPr>
          <w:ilvl w:val="0"/>
          <w:numId w:val="1015"/>
        </w:numPr>
      </w:pPr>
      <w:r>
        <w:t xml:space="preserve">stories;</w:t>
      </w:r>
    </w:p>
    <w:p>
      <w:pPr>
        <w:pStyle w:val="Compact"/>
        <w:numPr>
          <w:ilvl w:val="0"/>
          <w:numId w:val="1015"/>
        </w:numPr>
      </w:pPr>
      <w:r>
        <w:t xml:space="preserve">video appearances;</w:t>
      </w:r>
    </w:p>
    <w:p>
      <w:pPr>
        <w:pStyle w:val="Compact"/>
        <w:numPr>
          <w:ilvl w:val="0"/>
          <w:numId w:val="1015"/>
        </w:numPr>
      </w:pPr>
      <w:r>
        <w:t xml:space="preserve">other confirmed assertions.</w:t>
      </w:r>
    </w:p>
    <w:p>
      <w:pPr>
        <w:pStyle w:val="FirstParagraph"/>
      </w:pPr>
      <w:r>
        <w:t xml:space="preserve">Human confirmation remains high-authority evidence but retains provenance and revision history.</w:t>
      </w:r>
    </w:p>
    <w:p>
      <w:pPr>
        <w:pStyle w:val="BodyText"/>
      </w:pPr>
      <w:r>
        <w:t xml:space="preserve">Identity learning must never silently overwrite confirmed information.</w:t>
      </w:r>
    </w:p>
    <w:p>
      <w:r>
        <w:pict>
          <v:rect style="width:0;height:1.5pt" o:hralign="center" o:hrstd="t" o:hr="t"/>
        </w:pict>
      </w:r>
    </w:p>
    <w:bookmarkEnd w:id="22"/>
    <w:bookmarkStart w:id="23" w:name="X26de1c41a8030c6a6e61eaa0e6befb9a04fc1e6"/>
    <w:p>
      <w:pPr>
        <w:pStyle w:val="Heading2"/>
      </w:pPr>
      <w:r>
        <w:t xml:space="preserve">CAP-P2-011 — Relationship Graph &amp; Derived Kinship Inference</w:t>
      </w:r>
    </w:p>
    <w:p>
      <w:pPr>
        <w:pStyle w:val="FirstParagraph"/>
      </w:pPr>
      <w:r>
        <w:t xml:space="preserve">MemoryBox should expand from storing direct family relationships into reasoning over the canonical Person relationship graph.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Tom is sibling of Peggy.</w:t>
      </w:r>
    </w:p>
    <w:p>
      <w:pPr>
        <w:pStyle w:val="Compact"/>
        <w:numPr>
          <w:ilvl w:val="0"/>
          <w:numId w:val="1016"/>
        </w:numPr>
      </w:pPr>
      <w:r>
        <w:t xml:space="preserve">Peggy is mother of Tim.</w:t>
      </w:r>
    </w:p>
    <w:p>
      <w:pPr>
        <w:pStyle w:val="Compact"/>
        <w:numPr>
          <w:ilvl w:val="0"/>
          <w:numId w:val="1016"/>
        </w:numPr>
      </w:pPr>
      <w:r>
        <w:t xml:space="preserve">Tom is father of Dan.</w:t>
      </w:r>
    </w:p>
    <w:p>
      <w:pPr>
        <w:pStyle w:val="Compact"/>
        <w:numPr>
          <w:ilvl w:val="0"/>
          <w:numId w:val="1016"/>
        </w:numPr>
      </w:pPr>
      <w:r>
        <w:t xml:space="preserve">MemoryBox may derive that Dan and Tim are cousins.</w:t>
      </w:r>
    </w:p>
    <w:p>
      <w:pPr>
        <w:pStyle w:val="FirstParagraph"/>
      </w:pPr>
      <w:r>
        <w:t xml:space="preserve">Derived relationships must:</w:t>
      </w:r>
    </w:p>
    <w:p>
      <w:pPr>
        <w:pStyle w:val="Compact"/>
        <w:numPr>
          <w:ilvl w:val="0"/>
          <w:numId w:val="1017"/>
        </w:numPr>
      </w:pPr>
      <w:r>
        <w:t xml:space="preserve">remain distinguishable from directly asserted facts;</w:t>
      </w:r>
    </w:p>
    <w:p>
      <w:pPr>
        <w:pStyle w:val="Compact"/>
        <w:numPr>
          <w:ilvl w:val="0"/>
          <w:numId w:val="1017"/>
        </w:numPr>
      </w:pPr>
      <w:r>
        <w:t xml:space="preserve">identify the relationship path used;</w:t>
      </w:r>
    </w:p>
    <w:p>
      <w:pPr>
        <w:pStyle w:val="Compact"/>
        <w:numPr>
          <w:ilvl w:val="0"/>
          <w:numId w:val="1017"/>
        </w:numPr>
      </w:pPr>
      <w:r>
        <w:t xml:space="preserve">preserve provenance;</w:t>
      </w:r>
    </w:p>
    <w:p>
      <w:pPr>
        <w:pStyle w:val="Compact"/>
        <w:numPr>
          <w:ilvl w:val="0"/>
          <w:numId w:val="1017"/>
        </w:numPr>
      </w:pPr>
      <w:r>
        <w:t xml:space="preserve">be explainable;</w:t>
      </w:r>
    </w:p>
    <w:p>
      <w:pPr>
        <w:pStyle w:val="Compact"/>
        <w:numPr>
          <w:ilvl w:val="0"/>
          <w:numId w:val="1017"/>
        </w:numPr>
      </w:pPr>
      <w:r>
        <w:t xml:space="preserve">allow correction when source relationships are incorrect.</w:t>
      </w:r>
    </w:p>
    <w:p>
      <w:pPr>
        <w:pStyle w:val="FirstParagraph"/>
      </w:pPr>
      <w:r>
        <w:t xml:space="preserve">This enables experiences including:</w:t>
      </w:r>
    </w:p>
    <w:p>
      <w:pPr>
        <w:pStyle w:val="Compact"/>
        <w:numPr>
          <w:ilvl w:val="0"/>
          <w:numId w:val="1018"/>
        </w:numPr>
      </w:pPr>
      <w:r>
        <w:t xml:space="preserve">“Who are my cousins?”</w:t>
      </w:r>
    </w:p>
    <w:p>
      <w:pPr>
        <w:pStyle w:val="Compact"/>
        <w:numPr>
          <w:ilvl w:val="0"/>
          <w:numId w:val="1018"/>
        </w:numPr>
      </w:pPr>
      <w:r>
        <w:t xml:space="preserve">“Show me pictures of all my cousins.”</w:t>
      </w:r>
    </w:p>
    <w:p>
      <w:pPr>
        <w:pStyle w:val="Compact"/>
        <w:numPr>
          <w:ilvl w:val="0"/>
          <w:numId w:val="1018"/>
        </w:numPr>
      </w:pPr>
      <w:r>
        <w:t xml:space="preserve">“How is Tim related to me?”</w:t>
      </w:r>
    </w:p>
    <w:p>
      <w:r>
        <w:pict>
          <v:rect style="width:0;height:1.5pt" o:hralign="center" o:hrstd="t" o:hr="t"/>
        </w:pict>
      </w:r>
    </w:p>
    <w:bookmarkEnd w:id="23"/>
    <w:bookmarkStart w:id="24" w:name="cap-p2-012-rich-cross-source-correlation"/>
    <w:p>
      <w:pPr>
        <w:pStyle w:val="Heading2"/>
      </w:pPr>
      <w:r>
        <w:t xml:space="preserve">CAP-P2-012 — Rich Cross-Source Correlation</w:t>
      </w:r>
    </w:p>
    <w:p>
      <w:pPr>
        <w:pStyle w:val="FirstParagraph"/>
      </w:pPr>
      <w:r>
        <w:t xml:space="preserve">MemoryBox should correlate People, Places, Events, Trips, Stories and evidence across multiple providers and evidence types.</w:t>
      </w:r>
    </w:p>
    <w:p>
      <w:pPr>
        <w:pStyle w:val="BodyText"/>
      </w:pPr>
      <w:r>
        <w:t xml:space="preserve">Examples include combining:</w:t>
      </w:r>
    </w:p>
    <w:p>
      <w:pPr>
        <w:pStyle w:val="Compact"/>
        <w:numPr>
          <w:ilvl w:val="0"/>
          <w:numId w:val="1019"/>
        </w:numPr>
      </w:pPr>
      <w:r>
        <w:t xml:space="preserve">photos;</w:t>
      </w:r>
    </w:p>
    <w:p>
      <w:pPr>
        <w:pStyle w:val="Compact"/>
        <w:numPr>
          <w:ilvl w:val="0"/>
          <w:numId w:val="1019"/>
        </w:numPr>
      </w:pPr>
      <w:r>
        <w:t xml:space="preserve">videos;</w:t>
      </w:r>
    </w:p>
    <w:p>
      <w:pPr>
        <w:pStyle w:val="Compact"/>
        <w:numPr>
          <w:ilvl w:val="0"/>
          <w:numId w:val="1019"/>
        </w:numPr>
      </w:pPr>
      <w:r>
        <w:t xml:space="preserve">email;</w:t>
      </w:r>
    </w:p>
    <w:p>
      <w:pPr>
        <w:pStyle w:val="Compact"/>
        <w:numPr>
          <w:ilvl w:val="0"/>
          <w:numId w:val="1019"/>
        </w:numPr>
      </w:pPr>
      <w:r>
        <w:t xml:space="preserve">calendar;</w:t>
      </w:r>
    </w:p>
    <w:p>
      <w:pPr>
        <w:pStyle w:val="Compact"/>
        <w:numPr>
          <w:ilvl w:val="0"/>
          <w:numId w:val="1019"/>
        </w:numPr>
      </w:pPr>
      <w:r>
        <w:t xml:space="preserve">stories;</w:t>
      </w:r>
    </w:p>
    <w:p>
      <w:pPr>
        <w:pStyle w:val="Compact"/>
        <w:numPr>
          <w:ilvl w:val="0"/>
          <w:numId w:val="1019"/>
        </w:numPr>
      </w:pPr>
      <w:r>
        <w:t xml:space="preserve">journal;</w:t>
      </w:r>
    </w:p>
    <w:p>
      <w:pPr>
        <w:pStyle w:val="Compact"/>
        <w:numPr>
          <w:ilvl w:val="0"/>
          <w:numId w:val="1019"/>
        </w:numPr>
      </w:pPr>
      <w:r>
        <w:t xml:space="preserve">documents;</w:t>
      </w:r>
    </w:p>
    <w:p>
      <w:pPr>
        <w:pStyle w:val="Compact"/>
        <w:numPr>
          <w:ilvl w:val="0"/>
          <w:numId w:val="1019"/>
        </w:numPr>
      </w:pPr>
      <w:r>
        <w:t xml:space="preserve">audio;</w:t>
      </w:r>
    </w:p>
    <w:p>
      <w:pPr>
        <w:pStyle w:val="Compact"/>
        <w:numPr>
          <w:ilvl w:val="0"/>
          <w:numId w:val="1019"/>
        </w:numPr>
      </w:pPr>
      <w:r>
        <w:t xml:space="preserve">communications;</w:t>
      </w:r>
    </w:p>
    <w:p>
      <w:pPr>
        <w:pStyle w:val="Compact"/>
        <w:numPr>
          <w:ilvl w:val="0"/>
          <w:numId w:val="1019"/>
        </w:numPr>
      </w:pPr>
      <w:r>
        <w:t xml:space="preserve">artifacts.</w:t>
      </w:r>
    </w:p>
    <w:p>
      <w:pPr>
        <w:pStyle w:val="FirstParagraph"/>
      </w:pPr>
      <w:r>
        <w:t xml:space="preserve">This capability supports richer questions where no single source contains the answer.</w:t>
      </w:r>
    </w:p>
    <w:p>
      <w:r>
        <w:pict>
          <v:rect style="width:0;height:1.5pt" o:hralign="center" o:hrstd="t" o:hr="t"/>
        </w:pict>
      </w:r>
    </w:p>
    <w:bookmarkEnd w:id="24"/>
    <w:bookmarkStart w:id="25" w:name="X38a0d933892b63d979d2e2335859972d2756b47"/>
    <w:p>
      <w:pPr>
        <w:pStyle w:val="Heading2"/>
      </w:pPr>
      <w:r>
        <w:t xml:space="preserve">CAP-P2-013 — Evidence-Backed Narrative Generation</w:t>
      </w:r>
    </w:p>
    <w:p>
      <w:pPr>
        <w:pStyle w:val="FirstParagraph"/>
      </w:pPr>
      <w:r>
        <w:t xml:space="preserve">MemoryBox should be able to synthesize evidence from multiple sources into a coherent answer or narrative while preserving the evidence behind its conclusions.</w:t>
      </w:r>
    </w:p>
    <w:p>
      <w:pPr>
        <w:pStyle w:val="BodyText"/>
      </w:pPr>
      <w:r>
        <w:t xml:space="preserve">Generated narrative should distinguish:</w:t>
      </w:r>
    </w:p>
    <w:p>
      <w:pPr>
        <w:pStyle w:val="Compact"/>
        <w:numPr>
          <w:ilvl w:val="0"/>
          <w:numId w:val="1020"/>
        </w:numPr>
      </w:pPr>
      <w:r>
        <w:t xml:space="preserve">known facts;</w:t>
      </w:r>
    </w:p>
    <w:p>
      <w:pPr>
        <w:pStyle w:val="Compact"/>
        <w:numPr>
          <w:ilvl w:val="0"/>
          <w:numId w:val="1020"/>
        </w:numPr>
      </w:pPr>
      <w:r>
        <w:t xml:space="preserve">recollections;</w:t>
      </w:r>
    </w:p>
    <w:p>
      <w:pPr>
        <w:pStyle w:val="Compact"/>
        <w:numPr>
          <w:ilvl w:val="0"/>
          <w:numId w:val="1020"/>
        </w:numPr>
      </w:pPr>
      <w:r>
        <w:t xml:space="preserve">inferred relationships;</w:t>
      </w:r>
    </w:p>
    <w:p>
      <w:pPr>
        <w:pStyle w:val="Compact"/>
        <w:numPr>
          <w:ilvl w:val="0"/>
          <w:numId w:val="1020"/>
        </w:numPr>
      </w:pPr>
      <w:r>
        <w:t xml:space="preserve">uncertain information;</w:t>
      </w:r>
    </w:p>
    <w:p>
      <w:pPr>
        <w:pStyle w:val="Compact"/>
        <w:numPr>
          <w:ilvl w:val="0"/>
          <w:numId w:val="1020"/>
        </w:numPr>
      </w:pPr>
      <w:r>
        <w:t xml:space="preserve">missing evidence.</w:t>
      </w:r>
    </w:p>
    <w:p>
      <w:pPr>
        <w:pStyle w:val="FirstParagraph"/>
      </w:pPr>
      <w:r>
        <w:t xml:space="preserve">The narrative itself should not become authoritative evidence merely because AI generated it.</w:t>
      </w:r>
    </w:p>
    <w:p>
      <w:r>
        <w:pict>
          <v:rect style="width:0;height:1.5pt" o:hralign="center" o:hrstd="t" o:hr="t"/>
        </w:pict>
      </w:r>
    </w:p>
    <w:bookmarkEnd w:id="25"/>
    <w:bookmarkStart w:id="26" w:name="Xc20ea502ed6ec3152353216054f6cfc5b24cc13"/>
    <w:p>
      <w:pPr>
        <w:pStyle w:val="Heading2"/>
      </w:pPr>
      <w:r>
        <w:t xml:space="preserve">CAP-P2-014 — Dynamic Views, Collections &amp; Result Sets</w:t>
      </w:r>
    </w:p>
    <w:p>
      <w:pPr>
        <w:pStyle w:val="FirstParagraph"/>
      </w:pPr>
      <w:r>
        <w:t>MemoryBox should support reusable ways of grouping and revisiting evidence without forcing every useful grouping to become a fixed container of result IDs.</w:t>
      </w:r>
    </w:p>
    <w:p>
      <w:pPr>
        <w:pStyle w:val="BodyText"/>
      </w:pPr>
      <w:r>
        <w:t>The preferred customer-facing model is a Living Album: save the exploration definition - the question and state - then rerun it against the current archive when reopened.</w:t>
      </w:r>
    </w:p>
    <w:p>
      <w:pPr>
        <w:pStyle w:val="BodyText"/>
      </w:pPr>
      <w:r>
        <w:t>A Living Album definition may preserve:</w:t>
      </w:r>
    </w:p>
    <w:p>
      <w:pPr>
        <w:pStyle w:val="Compact"/>
      </w:pPr>
      <w:r>
        <w:t>original Ask / natural-language intent;</w:t>
      </w:r>
    </w:p>
    <w:p>
      <w:pPr>
        <w:pStyle w:val="Compact"/>
      </w:pPr>
      <w:r>
        <w:t>normalized People, Place, Event/Trip/theme and other context;</w:t>
      </w:r>
    </w:p>
    <w:p>
      <w:pPr>
        <w:pStyle w:val="Compact"/>
      </w:pPr>
      <w:r>
        <w:t>date/time band and Timeline state;</w:t>
      </w:r>
    </w:p>
    <w:p>
      <w:pPr>
        <w:pStyle w:val="Compact"/>
      </w:pPr>
      <w:r>
        <w:t>media/evidence modalities and filters;</w:t>
      </w:r>
    </w:p>
    <w:p>
      <w:pPr>
        <w:pStyle w:val="Compact"/>
      </w:pPr>
      <w:r>
        <w:t>sort and view preferences where meaningful;</w:t>
      </w:r>
    </w:p>
    <w:p>
      <w:pPr>
        <w:pStyle w:val="Compact"/>
      </w:pPr>
      <w:r>
        <w:t>Map/location state;</w:t>
      </w:r>
    </w:p>
    <w:p>
      <w:pPr>
        <w:pStyle w:val="Compact"/>
      </w:pPr>
      <w:r>
        <w:t>trust/evidence refinements and other normalized query constraints.</w:t>
      </w:r>
    </w:p>
    <w:p>
      <w:pPr>
        <w:pStyle w:val="BodyText"/>
      </w:pPr>
      <w:r>
        <w:t>Living mode reruns the definition against the current archive. Newly imported evidence, newly contributed Stories, newly learned identities/Places and improved recognition may therefore change membership automatically.</w:t>
      </w:r>
    </w:p>
    <w:p>
      <w:pPr>
        <w:pStyle w:val="BodyText"/>
      </w:pPr>
      <w:r>
        <w:t>Curated mode preserves owner selection/order while retaining the underlying saved intent. Newly matching items may be suggested without silently altering the curated presentation.</w:t>
      </w:r>
    </w:p>
    <w:p>
      <w:pPr>
        <w:pStyle w:val="BodyText"/>
      </w:pPr>
      <w:r>
        <w:t>Snapshot/Frozen mode preserves the exact result set/version for reproducibility, presentation, sharing, printing or a deliberately fixed keepsake.</w:t>
      </w:r>
    </w:p>
    <w:p>
      <w:pPr>
        <w:pStyle w:val="BodyText"/>
      </w:pPr>
      <w:r>
        <w:t>The difference between Living, Curated and Snapshot must remain explicit to the user.</w:t>
      </w:r>
    </w:p>
    <w:p>
      <w:pPr>
        <w:pStyle w:val="BodyText"/>
      </w:pPr>
      <w:r>
        <w:t>Examples:</w:t>
      </w:r>
    </w:p>
    <w:p>
      <w:pPr>
        <w:pStyle w:val="Compact"/>
      </w:pPr>
      <w:r>
        <w:t>Peggy around Christmas at Mom’s House;</w:t>
      </w:r>
    </w:p>
    <w:p>
      <w:pPr>
        <w:pStyle w:val="Compact"/>
      </w:pPr>
      <w:r>
        <w:t>Alaska with Sue;</w:t>
      </w:r>
    </w:p>
    <w:p>
      <w:pPr>
        <w:pStyle w:val="Compact"/>
      </w:pPr>
      <w:r>
        <w:t>all video moments containing Dad;</w:t>
      </w:r>
    </w:p>
    <w:p>
      <w:pPr>
        <w:pStyle w:val="Compact"/>
      </w:pPr>
      <w:r>
        <w:t>Mom’s recipes;</w:t>
      </w:r>
    </w:p>
    <w:p>
      <w:pPr>
        <w:pStyle w:val="Compact"/>
      </w:pPr>
      <w:r>
        <w:t>unidentified people;</w:t>
      </w:r>
    </w:p>
    <w:p>
      <w:pPr>
        <w:pStyle w:val="Compact"/>
      </w:pPr>
      <w:r>
        <w:t>Christmas memories through the years.</w:t>
      </w:r>
    </w:p>
    <w:p>
      <w:pPr>
        <w:pStyle w:val="Heading2"/>
      </w:pPr>
      <w:r>
        <w:t xml:space="preserve">CAP-P2-015 — Summary &amp; Highlight Generation</w:t>
      </w:r>
    </w:p>
    <w:p>
      <w:pPr>
        <w:pStyle w:val="FirstParagraph"/>
      </w:pPr>
      <w:r>
        <w:t xml:space="preserve">For large evidence sets, MemoryBox should identify representative items and create useful summaries without overwhelming the user.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23"/>
        </w:numPr>
      </w:pPr>
      <w:r>
        <w:t xml:space="preserve">trip highlights;</w:t>
      </w:r>
    </w:p>
    <w:p>
      <w:pPr>
        <w:pStyle w:val="Compact"/>
        <w:numPr>
          <w:ilvl w:val="0"/>
          <w:numId w:val="1023"/>
        </w:numPr>
      </w:pPr>
      <w:r>
        <w:t xml:space="preserve">year summaries;</w:t>
      </w:r>
    </w:p>
    <w:p>
      <w:pPr>
        <w:pStyle w:val="Compact"/>
        <w:numPr>
          <w:ilvl w:val="0"/>
          <w:numId w:val="1023"/>
        </w:numPr>
      </w:pPr>
      <w:r>
        <w:t xml:space="preserve">Person summaries;</w:t>
      </w:r>
    </w:p>
    <w:p>
      <w:pPr>
        <w:pStyle w:val="Compact"/>
        <w:numPr>
          <w:ilvl w:val="0"/>
          <w:numId w:val="1023"/>
        </w:numPr>
      </w:pPr>
      <w:r>
        <w:t xml:space="preserve">representative photos;</w:t>
      </w:r>
    </w:p>
    <w:p>
      <w:pPr>
        <w:pStyle w:val="Compact"/>
        <w:numPr>
          <w:ilvl w:val="0"/>
          <w:numId w:val="1023"/>
        </w:numPr>
      </w:pPr>
      <w:r>
        <w:t xml:space="preserve">significant timeline moments;</w:t>
      </w:r>
    </w:p>
    <w:p>
      <w:pPr>
        <w:pStyle w:val="Compact"/>
        <w:numPr>
          <w:ilvl w:val="0"/>
          <w:numId w:val="1023"/>
        </w:numPr>
      </w:pPr>
      <w:r>
        <w:t xml:space="preserve">cross-source event summaries.</w:t>
      </w:r>
    </w:p>
    <w:p>
      <w:pPr>
        <w:pStyle w:val="FirstParagraph"/>
      </w:pPr>
      <w:r>
        <w:t xml:space="preserve">Highlights must remain traceable to their underlying evidence.</w:t>
      </w:r>
    </w:p>
    <w:p>
      <w:r>
        <w:pict>
          <v:rect style="width:0;height:1.5pt" o:hralign="center" o:hrstd="t" o:hr="t"/>
        </w:pict>
      </w:r>
    </w:p>
    <w:bookmarkEnd w:id="27"/>
    <w:bookmarkStart w:id="28" w:name="X39a1982ff091ef5d745a5fde779bae1c160c71f"/>
    <w:p>
      <w:pPr>
        <w:pStyle w:val="Heading2"/>
      </w:pPr>
      <w:r>
        <w:t xml:space="preserve">CAP-P2-016 — Full Correction, Merge, Unlink &amp; Withdrawal Lifecycle</w:t>
      </w:r>
    </w:p>
    <w:p>
      <w:pPr>
        <w:pStyle w:val="FirstParagraph"/>
      </w:pPr>
      <w:r>
        <w:t xml:space="preserve">MemoryBox needs consistent correction mechanisms across major domain objects.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24"/>
        </w:numPr>
      </w:pPr>
      <w:r>
        <w:t xml:space="preserve">People;</w:t>
      </w:r>
    </w:p>
    <w:p>
      <w:pPr>
        <w:pStyle w:val="Compact"/>
        <w:numPr>
          <w:ilvl w:val="0"/>
          <w:numId w:val="1024"/>
        </w:numPr>
      </w:pPr>
      <w:r>
        <w:t xml:space="preserve">relationships;</w:t>
      </w:r>
    </w:p>
    <w:p>
      <w:pPr>
        <w:pStyle w:val="Compact"/>
        <w:numPr>
          <w:ilvl w:val="0"/>
          <w:numId w:val="1024"/>
        </w:numPr>
      </w:pPr>
      <w:r>
        <w:t xml:space="preserve">Places;</w:t>
      </w:r>
    </w:p>
    <w:p>
      <w:pPr>
        <w:pStyle w:val="Compact"/>
        <w:numPr>
          <w:ilvl w:val="0"/>
          <w:numId w:val="1024"/>
        </w:numPr>
      </w:pPr>
      <w:r>
        <w:t xml:space="preserve">Events;</w:t>
      </w:r>
    </w:p>
    <w:p>
      <w:pPr>
        <w:pStyle w:val="Compact"/>
        <w:numPr>
          <w:ilvl w:val="0"/>
          <w:numId w:val="1024"/>
        </w:numPr>
      </w:pPr>
      <w:r>
        <w:t xml:space="preserve">Stories;</w:t>
      </w:r>
    </w:p>
    <w:p>
      <w:pPr>
        <w:pStyle w:val="Compact"/>
        <w:numPr>
          <w:ilvl w:val="0"/>
          <w:numId w:val="1024"/>
        </w:numPr>
      </w:pPr>
      <w:r>
        <w:t xml:space="preserve">Journal entries;</w:t>
      </w:r>
    </w:p>
    <w:p>
      <w:pPr>
        <w:pStyle w:val="Compact"/>
        <w:numPr>
          <w:ilvl w:val="0"/>
          <w:numId w:val="1024"/>
        </w:numPr>
      </w:pPr>
      <w:r>
        <w:t xml:space="preserve">Artifacts;</w:t>
      </w:r>
    </w:p>
    <w:p>
      <w:pPr>
        <w:pStyle w:val="Compact"/>
        <w:numPr>
          <w:ilvl w:val="0"/>
          <w:numId w:val="1024"/>
        </w:numPr>
      </w:pPr>
      <w:r>
        <w:t xml:space="preserve">annotations;</w:t>
      </w:r>
    </w:p>
    <w:p>
      <w:pPr>
        <w:pStyle w:val="Compact"/>
        <w:numPr>
          <w:ilvl w:val="0"/>
          <w:numId w:val="1024"/>
        </w:numPr>
      </w:pPr>
      <w:r>
        <w:t xml:space="preserve">identity assertions;</w:t>
      </w:r>
    </w:p>
    <w:p>
      <w:pPr>
        <w:pStyle w:val="Compact"/>
        <w:numPr>
          <w:ilvl w:val="0"/>
          <w:numId w:val="1024"/>
        </w:numPr>
      </w:pPr>
      <w:r>
        <w:t xml:space="preserve">media associations.</w:t>
      </w:r>
    </w:p>
    <w:p>
      <w:pPr>
        <w:pStyle w:val="FirstParagraph"/>
      </w:pPr>
      <w:r>
        <w:t xml:space="preserve">Correction should generally preserve history and provenance rather than destructively replacing prior evidence.</w:t>
      </w:r>
    </w:p>
    <w:p>
      <w:pPr>
        <w:pStyle w:val="BodyText"/>
      </w:pPr>
      <w:r>
        <w:t xml:space="preserve">Required patterns include:</w:t>
      </w:r>
    </w:p>
    <w:p>
      <w:pPr>
        <w:pStyle w:val="Compact"/>
        <w:numPr>
          <w:ilvl w:val="0"/>
          <w:numId w:val="1025"/>
        </w:numPr>
      </w:pPr>
      <w:r>
        <w:t xml:space="preserve">merge;</w:t>
      </w:r>
    </w:p>
    <w:p>
      <w:pPr>
        <w:pStyle w:val="Compact"/>
        <w:numPr>
          <w:ilvl w:val="0"/>
          <w:numId w:val="1025"/>
        </w:numPr>
      </w:pPr>
      <w:r>
        <w:t xml:space="preserve">split where needed;</w:t>
      </w:r>
    </w:p>
    <w:p>
      <w:pPr>
        <w:pStyle w:val="Compact"/>
        <w:numPr>
          <w:ilvl w:val="0"/>
          <w:numId w:val="1025"/>
        </w:numPr>
      </w:pPr>
      <w:r>
        <w:t xml:space="preserve">correct;</w:t>
      </w:r>
    </w:p>
    <w:p>
      <w:pPr>
        <w:pStyle w:val="Compact"/>
        <w:numPr>
          <w:ilvl w:val="0"/>
          <w:numId w:val="1025"/>
        </w:numPr>
      </w:pPr>
      <w:r>
        <w:t xml:space="preserve">unlink;</w:t>
      </w:r>
    </w:p>
    <w:p>
      <w:pPr>
        <w:pStyle w:val="Compact"/>
        <w:numPr>
          <w:ilvl w:val="0"/>
          <w:numId w:val="1025"/>
        </w:numPr>
      </w:pPr>
      <w:r>
        <w:t xml:space="preserve">supersede;</w:t>
      </w:r>
    </w:p>
    <w:p>
      <w:pPr>
        <w:pStyle w:val="Compact"/>
        <w:numPr>
          <w:ilvl w:val="0"/>
          <w:numId w:val="1025"/>
        </w:numPr>
      </w:pPr>
      <w:r>
        <w:t xml:space="preserve">withdraw;</w:t>
      </w:r>
    </w:p>
    <w:p>
      <w:pPr>
        <w:pStyle w:val="Compact"/>
        <w:numPr>
          <w:ilvl w:val="0"/>
          <w:numId w:val="1025"/>
        </w:numPr>
      </w:pPr>
      <w:r>
        <w:t xml:space="preserve">restore/reconsider.</w:t>
      </w:r>
    </w:p>
    <w:p>
      <w:r>
        <w:pict>
          <v:rect style="width:0;height:1.5pt" o:hralign="center" o:hrstd="t" o:hr="t"/>
        </w:pict>
      </w:r>
    </w:p>
    <w:bookmarkEnd w:id="28"/>
    <w:bookmarkStart w:id="29" w:name="Xf98bb54090867cc64441ccc5e513f9a0566d002"/>
    <w:p>
      <w:pPr>
        <w:pStyle w:val="Heading2"/>
      </w:pPr>
      <w:r>
        <w:t xml:space="preserve">CAP-P2-017 — Trust, Authority &amp; Contributor Provenance</w:t>
      </w:r>
    </w:p>
    <w:p>
      <w:pPr>
        <w:pStyle w:val="FirstParagraph"/>
      </w:pPr>
      <w:r>
        <w:t xml:space="preserve">As MemoryBox accepts knowledge from more sources and people, it needs richer handling of:</w:t>
      </w:r>
    </w:p>
    <w:p>
      <w:pPr>
        <w:pStyle w:val="Compact"/>
        <w:numPr>
          <w:ilvl w:val="0"/>
          <w:numId w:val="1026"/>
        </w:numPr>
      </w:pPr>
      <w:r>
        <w:t xml:space="preserve">who made an assertion;</w:t>
      </w:r>
    </w:p>
    <w:p>
      <w:pPr>
        <w:pStyle w:val="Compact"/>
        <w:numPr>
          <w:ilvl w:val="0"/>
          <w:numId w:val="1026"/>
        </w:numPr>
      </w:pPr>
      <w:r>
        <w:t xml:space="preserve">who supplied evidence;</w:t>
      </w:r>
    </w:p>
    <w:p>
      <w:pPr>
        <w:pStyle w:val="Compact"/>
        <w:numPr>
          <w:ilvl w:val="0"/>
          <w:numId w:val="1026"/>
        </w:numPr>
      </w:pPr>
      <w:r>
        <w:t xml:space="preserve">owner versus contributor authority;</w:t>
      </w:r>
    </w:p>
    <w:p>
      <w:pPr>
        <w:pStyle w:val="Compact"/>
        <w:numPr>
          <w:ilvl w:val="0"/>
          <w:numId w:val="1026"/>
        </w:numPr>
      </w:pPr>
      <w:r>
        <w:t xml:space="preserve">confidence;</w:t>
      </w:r>
    </w:p>
    <w:p>
      <w:pPr>
        <w:pStyle w:val="Compact"/>
        <w:numPr>
          <w:ilvl w:val="0"/>
          <w:numId w:val="1026"/>
        </w:numPr>
      </w:pPr>
      <w:r>
        <w:t xml:space="preserve">disagreements;</w:t>
      </w:r>
    </w:p>
    <w:p>
      <w:pPr>
        <w:pStyle w:val="Compact"/>
        <w:numPr>
          <w:ilvl w:val="0"/>
          <w:numId w:val="1026"/>
        </w:numPr>
      </w:pPr>
      <w:r>
        <w:t xml:space="preserve">corrections;</w:t>
      </w:r>
    </w:p>
    <w:p>
      <w:pPr>
        <w:pStyle w:val="Compact"/>
        <w:numPr>
          <w:ilvl w:val="0"/>
          <w:numId w:val="1026"/>
        </w:numPr>
      </w:pPr>
      <w:r>
        <w:t xml:space="preserve">revision history.</w:t>
      </w:r>
    </w:p>
    <w:p>
      <w:pPr>
        <w:pStyle w:val="FirstParagraph"/>
      </w:pPr>
      <w:r>
        <w:t xml:space="preserve">An author’s original Story or recollection should remain distinguishable from another person’s later assessment of its accuracy.</w:t>
      </w:r>
    </w:p>
    <w:p>
      <w:r>
        <w:pict>
          <v:rect style="width:0;height:1.5pt" o:hralign="center" o:hrstd="t" o:hr="t"/>
        </w:pict>
      </w:r>
    </w:p>
    <w:bookmarkEnd w:id="29"/>
    <w:bookmarkStart w:id="30" w:name="cap-p2-018-smstext-ingestion-retrieval"/>
    <w:p>
      <w:pPr>
        <w:pStyle w:val="Heading2"/>
      </w:pPr>
      <w:r>
        <w:t xml:space="preserve">CAP-P2-018 — SMS/Text Ingestion &amp; Retrieval</w:t>
      </w:r>
    </w:p>
    <w:p>
      <w:pPr>
        <w:pStyle w:val="FirstParagraph"/>
      </w:pPr>
      <w:r>
        <w:t xml:space="preserve">SMS/text remains deferred from P1 and should become a supported evidence source in P2.</w:t>
      </w:r>
    </w:p>
    <w:p>
      <w:pPr>
        <w:pStyle w:val="BodyText"/>
      </w:pPr>
      <w:r>
        <w:t xml:space="preserve">Text messages should participate in the same evidence architecture as email and other communications, supporting:</w:t>
      </w:r>
    </w:p>
    <w:p>
      <w:pPr>
        <w:pStyle w:val="Compact"/>
        <w:numPr>
          <w:ilvl w:val="0"/>
          <w:numId w:val="1027"/>
        </w:numPr>
      </w:pPr>
      <w:r>
        <w:t xml:space="preserve">ingestion;</w:t>
      </w:r>
    </w:p>
    <w:p>
      <w:pPr>
        <w:pStyle w:val="Compact"/>
        <w:numPr>
          <w:ilvl w:val="0"/>
          <w:numId w:val="1027"/>
        </w:numPr>
      </w:pPr>
      <w:r>
        <w:t xml:space="preserve">preservation of originals where available;</w:t>
      </w:r>
    </w:p>
    <w:p>
      <w:pPr>
        <w:pStyle w:val="Compact"/>
        <w:numPr>
          <w:ilvl w:val="0"/>
          <w:numId w:val="1027"/>
        </w:numPr>
      </w:pPr>
      <w:r>
        <w:t xml:space="preserve">participant association;</w:t>
      </w:r>
    </w:p>
    <w:p>
      <w:pPr>
        <w:pStyle w:val="Compact"/>
        <w:numPr>
          <w:ilvl w:val="0"/>
          <w:numId w:val="1027"/>
        </w:numPr>
      </w:pPr>
      <w:r>
        <w:t xml:space="preserve">date/time;</w:t>
      </w:r>
    </w:p>
    <w:p>
      <w:pPr>
        <w:pStyle w:val="Compact"/>
        <w:numPr>
          <w:ilvl w:val="0"/>
          <w:numId w:val="1027"/>
        </w:numPr>
      </w:pPr>
      <w:r>
        <w:t xml:space="preserve">search;</w:t>
      </w:r>
    </w:p>
    <w:p>
      <w:pPr>
        <w:pStyle w:val="Compact"/>
        <w:numPr>
          <w:ilvl w:val="0"/>
          <w:numId w:val="1027"/>
        </w:numPr>
      </w:pPr>
      <w:r>
        <w:t xml:space="preserve">Person correlation;</w:t>
      </w:r>
    </w:p>
    <w:p>
      <w:pPr>
        <w:pStyle w:val="Compact"/>
        <w:numPr>
          <w:ilvl w:val="0"/>
          <w:numId w:val="1027"/>
        </w:numPr>
      </w:pPr>
      <w:r>
        <w:t xml:space="preserve">event/trip correlation;</w:t>
      </w:r>
    </w:p>
    <w:p>
      <w:pPr>
        <w:pStyle w:val="Compact"/>
        <w:numPr>
          <w:ilvl w:val="0"/>
          <w:numId w:val="1027"/>
        </w:numPr>
      </w:pPr>
      <w:r>
        <w:t xml:space="preserve">narrative evidence.</w:t>
      </w:r>
    </w:p>
    <w:p>
      <w:r>
        <w:pict>
          <v:rect style="width:0;height:1.5pt" o:hralign="center" o:hrstd="t" o:hr="t"/>
        </w:pict>
      </w:r>
    </w:p>
    <w:bookmarkEnd w:id="30"/>
    <w:bookmarkStart w:id="31" w:name="cap-p2-019-richer-email-processing"/>
    <w:p>
      <w:pPr>
        <w:pStyle w:val="Heading2"/>
      </w:pPr>
      <w:r>
        <w:t xml:space="preserve">CAP-P2-019 — Richer Email Processing</w:t>
      </w:r>
    </w:p>
    <w:p>
      <w:pPr>
        <w:pStyle w:val="FirstParagraph"/>
      </w:pPr>
      <w:r>
        <w:t xml:space="preserve">Expand P1 email ingestion beyond basic evidence retrieval into richer extraction and correlation.</w:t>
      </w:r>
    </w:p>
    <w:p>
      <w:pPr>
        <w:pStyle w:val="BodyText"/>
      </w:pPr>
      <w:r>
        <w:t xml:space="preserve">Potential functions include:</w:t>
      </w:r>
    </w:p>
    <w:p>
      <w:pPr>
        <w:pStyle w:val="Compact"/>
        <w:numPr>
          <w:ilvl w:val="0"/>
          <w:numId w:val="1028"/>
        </w:numPr>
      </w:pPr>
      <w:r>
        <w:t xml:space="preserve">thread awareness;</w:t>
      </w:r>
    </w:p>
    <w:p>
      <w:pPr>
        <w:pStyle w:val="Compact"/>
        <w:numPr>
          <w:ilvl w:val="0"/>
          <w:numId w:val="1028"/>
        </w:numPr>
      </w:pPr>
      <w:r>
        <w:t xml:space="preserve">participant identity;</w:t>
      </w:r>
    </w:p>
    <w:p>
      <w:pPr>
        <w:pStyle w:val="Compact"/>
        <w:numPr>
          <w:ilvl w:val="0"/>
          <w:numId w:val="1028"/>
        </w:numPr>
      </w:pPr>
      <w:r>
        <w:t xml:space="preserve">attachments;</w:t>
      </w:r>
    </w:p>
    <w:p>
      <w:pPr>
        <w:pStyle w:val="Compact"/>
        <w:numPr>
          <w:ilvl w:val="0"/>
          <w:numId w:val="1028"/>
        </w:numPr>
      </w:pPr>
      <w:r>
        <w:t xml:space="preserve">events;</w:t>
      </w:r>
    </w:p>
    <w:p>
      <w:pPr>
        <w:pStyle w:val="Compact"/>
        <w:numPr>
          <w:ilvl w:val="0"/>
          <w:numId w:val="1028"/>
        </w:numPr>
      </w:pPr>
      <w:r>
        <w:t xml:space="preserve">places;</w:t>
      </w:r>
    </w:p>
    <w:p>
      <w:pPr>
        <w:pStyle w:val="Compact"/>
        <w:numPr>
          <w:ilvl w:val="0"/>
          <w:numId w:val="1028"/>
        </w:numPr>
      </w:pPr>
      <w:r>
        <w:t xml:space="preserve">relationships;</w:t>
      </w:r>
    </w:p>
    <w:p>
      <w:pPr>
        <w:pStyle w:val="Compact"/>
        <w:numPr>
          <w:ilvl w:val="0"/>
          <w:numId w:val="1028"/>
        </w:numPr>
      </w:pPr>
      <w:r>
        <w:t xml:space="preserve">important moments;</w:t>
      </w:r>
    </w:p>
    <w:p>
      <w:pPr>
        <w:pStyle w:val="Compact"/>
        <w:numPr>
          <w:ilvl w:val="0"/>
          <w:numId w:val="1028"/>
        </w:numPr>
      </w:pPr>
      <w:r>
        <w:t xml:space="preserve">artifact/story connections;</w:t>
      </w:r>
    </w:p>
    <w:p>
      <w:pPr>
        <w:pStyle w:val="Compact"/>
        <w:numPr>
          <w:ilvl w:val="0"/>
          <w:numId w:val="1028"/>
        </w:numPr>
      </w:pPr>
      <w:r>
        <w:t xml:space="preserve">cross-source correlation.</w:t>
      </w:r>
    </w:p>
    <w:p>
      <w:r>
        <w:pict>
          <v:rect style="width:0;height:1.5pt" o:hralign="center" o:hrstd="t" o:hr="t"/>
        </w:pict>
      </w:r>
    </w:p>
    <w:bookmarkEnd w:id="31"/>
    <w:bookmarkStart w:id="32" w:name="cap-p2-020-proactive-memory-capture"/>
    <w:p>
      <w:pPr>
        <w:pStyle w:val="Heading2"/>
      </w:pPr>
      <w:r>
        <w:t xml:space="preserve">CAP-P2-020 — Proactive Memory Capture</w:t>
      </w:r>
    </w:p>
    <w:p>
      <w:pPr>
        <w:pStyle w:val="FirstParagraph"/>
      </w:pPr>
      <w:r>
        <w:t xml:space="preserve">MemoryBox should periodically help owners preserve knowledge that does not yet exist in the archive.</w:t>
      </w:r>
    </w:p>
    <w:p>
      <w:pPr>
        <w:pStyle w:val="BodyText"/>
      </w:pPr>
      <w:r>
        <w:t xml:space="preserve">Prompts may be generated from existing evidence, such as:</w:t>
      </w:r>
    </w:p>
    <w:p>
      <w:pPr>
        <w:pStyle w:val="Compact"/>
        <w:numPr>
          <w:ilvl w:val="0"/>
          <w:numId w:val="1029"/>
        </w:numPr>
      </w:pPr>
      <w:r>
        <w:t xml:space="preserve">an important photograph;</w:t>
      </w:r>
    </w:p>
    <w:p>
      <w:pPr>
        <w:pStyle w:val="Compact"/>
        <w:numPr>
          <w:ilvl w:val="0"/>
          <w:numId w:val="1029"/>
        </w:numPr>
      </w:pPr>
      <w:r>
        <w:t xml:space="preserve">an artifact;</w:t>
      </w:r>
    </w:p>
    <w:p>
      <w:pPr>
        <w:pStyle w:val="Compact"/>
        <w:numPr>
          <w:ilvl w:val="0"/>
          <w:numId w:val="1029"/>
        </w:numPr>
      </w:pPr>
      <w:r>
        <w:t xml:space="preserve">an unexplained event;</w:t>
      </w:r>
    </w:p>
    <w:p>
      <w:pPr>
        <w:pStyle w:val="Compact"/>
        <w:numPr>
          <w:ilvl w:val="0"/>
          <w:numId w:val="1029"/>
        </w:numPr>
      </w:pPr>
      <w:r>
        <w:t xml:space="preserve">an unidentified person;</w:t>
      </w:r>
    </w:p>
    <w:p>
      <w:pPr>
        <w:pStyle w:val="Compact"/>
        <w:numPr>
          <w:ilvl w:val="0"/>
          <w:numId w:val="1029"/>
        </w:numPr>
      </w:pPr>
      <w:r>
        <w:t xml:space="preserve">an incomplete story;</w:t>
      </w:r>
    </w:p>
    <w:p>
      <w:pPr>
        <w:pStyle w:val="Compact"/>
        <w:numPr>
          <w:ilvl w:val="0"/>
          <w:numId w:val="1029"/>
        </w:numPr>
      </w:pPr>
      <w:r>
        <w:t xml:space="preserve">a Personal Profile question.</w:t>
      </w:r>
    </w:p>
    <w:p>
      <w:pPr>
        <w:pStyle w:val="FirstParagraph"/>
      </w:pPr>
      <w:r>
        <w:t xml:space="preserve">Responses may arrive through supported low-friction channels and become provenance-preserved evidence.</w:t>
      </w:r>
    </w:p>
    <w:p>
      <w:r>
        <w:pict>
          <v:rect style="width:0;height:1.5pt" o:hralign="center" o:hrstd="t" o:hr="t"/>
        </w:pict>
      </w:r>
    </w:p>
    <w:bookmarkEnd w:id="32"/>
    <w:bookmarkStart w:id="33" w:name="cap-p2-021-family-contribution"/>
    <w:p>
      <w:pPr>
        <w:pStyle w:val="Heading2"/>
      </w:pPr>
      <w:r>
        <w:t xml:space="preserve">CAP-P2-021 — Family Contribution</w:t>
      </w:r>
    </w:p>
    <w:p>
      <w:pPr>
        <w:pStyle w:val="FirstParagraph"/>
      </w:pPr>
      <w:r>
        <w:t xml:space="preserve">MemoryBox should support controlled contribution of stories, identification, annotations, memories, and evidence from other family members.</w:t>
      </w:r>
    </w:p>
    <w:p>
      <w:pPr>
        <w:pStyle w:val="BodyText"/>
      </w:pPr>
      <w:r>
        <w:t xml:space="preserve">Contribution must integrate with:</w:t>
      </w:r>
    </w:p>
    <w:p>
      <w:pPr>
        <w:pStyle w:val="Compact"/>
        <w:numPr>
          <w:ilvl w:val="0"/>
          <w:numId w:val="1030"/>
        </w:numPr>
      </w:pPr>
      <w:r>
        <w:t xml:space="preserve">canonical People;</w:t>
      </w:r>
    </w:p>
    <w:p>
      <w:pPr>
        <w:pStyle w:val="Compact"/>
        <w:numPr>
          <w:ilvl w:val="0"/>
          <w:numId w:val="1030"/>
        </w:numPr>
      </w:pPr>
      <w:r>
        <w:t xml:space="preserve">provenance;</w:t>
      </w:r>
    </w:p>
    <w:p>
      <w:pPr>
        <w:pStyle w:val="Compact"/>
        <w:numPr>
          <w:ilvl w:val="0"/>
          <w:numId w:val="1030"/>
        </w:numPr>
      </w:pPr>
      <w:r>
        <w:t xml:space="preserve">correction;</w:t>
      </w:r>
    </w:p>
    <w:p>
      <w:pPr>
        <w:pStyle w:val="Compact"/>
        <w:numPr>
          <w:ilvl w:val="0"/>
          <w:numId w:val="1030"/>
        </w:numPr>
      </w:pPr>
      <w:r>
        <w:t xml:space="preserve">trust;</w:t>
      </w:r>
    </w:p>
    <w:p>
      <w:pPr>
        <w:pStyle w:val="Compact"/>
        <w:numPr>
          <w:ilvl w:val="0"/>
          <w:numId w:val="1030"/>
        </w:numPr>
      </w:pPr>
      <w:r>
        <w:t xml:space="preserve">ownership;</w:t>
      </w:r>
    </w:p>
    <w:p>
      <w:pPr>
        <w:pStyle w:val="Compact"/>
        <w:numPr>
          <w:ilvl w:val="0"/>
          <w:numId w:val="1030"/>
        </w:numPr>
      </w:pPr>
      <w:r>
        <w:t xml:space="preserve">permissions.</w:t>
      </w:r>
    </w:p>
    <w:p>
      <w:pPr>
        <w:pStyle w:val="FirstParagraph"/>
      </w:pPr>
      <w:r>
        <w:t xml:space="preserve">This capability precedes or intersects with the fuller multi-user account architecture.</w:t>
      </w:r>
    </w:p>
    <w:p>
      <w:r>
        <w:pict>
          <v:rect style="width:0;height:1.5pt" o:hralign="center" o:hrstd="t" o:hr="t"/>
        </w:pict>
      </w:r>
    </w:p>
    <w:bookmarkEnd w:id="33"/>
    <w:bookmarkStart w:id="34" w:name="X1039222158d75879334b048652ef2f464985cee"/>
    <w:p>
      <w:pPr>
        <w:pStyle w:val="Heading2"/>
      </w:pPr>
      <w:r>
        <w:t xml:space="preserve">CAP-P2-022 — Multi-User Identity, Role &amp; Personal Context</w:t>
      </w:r>
    </w:p>
    <w:p>
      <w:pPr>
        <w:pStyle w:val="FirstParagraph"/>
      </w:pPr>
      <w:r>
        <w:t xml:space="preserve">Late P2/P2.5 should support multiple authorized users operating against one shared archive.</w:t>
      </w:r>
    </w:p>
    <w:p>
      <w:pPr>
        <w:pStyle w:val="BodyText"/>
      </w:pPr>
      <w:r>
        <w:t xml:space="preserve">Each account maps to a canonical MB Person while retaining a separate archive-level role.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Tom — Owner;</w:t>
      </w:r>
    </w:p>
    <w:p>
      <w:pPr>
        <w:pStyle w:val="Compact"/>
        <w:numPr>
          <w:ilvl w:val="0"/>
          <w:numId w:val="1031"/>
        </w:numPr>
      </w:pPr>
      <w:r>
        <w:t xml:space="preserve">Sue — authorized User.</w:t>
      </w:r>
    </w:p>
    <w:p>
      <w:pPr>
        <w:pStyle w:val="FirstParagraph"/>
      </w:pPr>
      <w:r>
        <w:t xml:space="preserve">Roles govern authority and permissions; Person identity provides relational context.</w:t>
      </w:r>
    </w:p>
    <w:p>
      <w:pPr>
        <w:pStyle w:val="BodyText"/>
      </w:pPr>
      <w:r>
        <w:t xml:space="preserve">The system must eventually support user-specific:</w:t>
      </w:r>
    </w:p>
    <w:p>
      <w:pPr>
        <w:pStyle w:val="Compact"/>
        <w:numPr>
          <w:ilvl w:val="0"/>
          <w:numId w:val="1032"/>
        </w:numPr>
      </w:pPr>
      <w:r>
        <w:t xml:space="preserve">relationship context;</w:t>
      </w:r>
    </w:p>
    <w:p>
      <w:pPr>
        <w:pStyle w:val="Compact"/>
        <w:numPr>
          <w:ilvl w:val="0"/>
          <w:numId w:val="1032"/>
        </w:numPr>
      </w:pPr>
      <w:r>
        <w:t xml:space="preserve">preferences;</w:t>
      </w:r>
    </w:p>
    <w:p>
      <w:pPr>
        <w:pStyle w:val="Compact"/>
        <w:numPr>
          <w:ilvl w:val="0"/>
          <w:numId w:val="1032"/>
        </w:numPr>
      </w:pPr>
      <w:r>
        <w:t xml:space="preserve">journals/profiles;</w:t>
      </w:r>
    </w:p>
    <w:p>
      <w:pPr>
        <w:pStyle w:val="Compact"/>
        <w:numPr>
          <w:ilvl w:val="0"/>
          <w:numId w:val="1032"/>
        </w:numPr>
      </w:pPr>
      <w:r>
        <w:t xml:space="preserve">permissions;</w:t>
      </w:r>
    </w:p>
    <w:p>
      <w:pPr>
        <w:pStyle w:val="Compact"/>
        <w:numPr>
          <w:ilvl w:val="0"/>
          <w:numId w:val="1032"/>
        </w:numPr>
      </w:pPr>
      <w:r>
        <w:t xml:space="preserve">contribution history;</w:t>
      </w:r>
    </w:p>
    <w:p>
      <w:pPr>
        <w:pStyle w:val="Compact"/>
        <w:numPr>
          <w:ilvl w:val="0"/>
          <w:numId w:val="1032"/>
        </w:numPr>
      </w:pPr>
      <w:r>
        <w:t xml:space="preserve">queries such as “Who are my cousins?”</w:t>
      </w:r>
    </w:p>
    <w:p>
      <w:pPr>
        <w:pStyle w:val="FirstParagraph"/>
      </w:pPr>
      <w:r>
        <w:t xml:space="preserve">while preserving one shared evidence and Person graph.</w:t>
      </w:r>
    </w:p>
    <w:p>
      <w:r>
        <w:pict>
          <v:rect style="width:0;height:1.5pt" o:hralign="center" o:hrstd="t" o:hr="t"/>
        </w:pict>
      </w:r>
    </w:p>
    <w:bookmarkEnd w:id="34"/>
    <w:bookmarkStart w:id="35" w:name="Xfbab36a9cacbe449f375401b318419fae85e889"/>
    <w:p>
      <w:pPr>
        <w:pStyle w:val="Heading2"/>
      </w:pPr>
      <w:r>
        <w:t xml:space="preserve">CAP-P2-023 — Settings, Provider Health &amp; Processing Controls</w:t>
      </w:r>
    </w:p>
    <w:p>
      <w:pPr>
        <w:pStyle w:val="FirstParagraph"/>
      </w:pPr>
      <w:r>
        <w:t xml:space="preserve">MemoryBox requires a mature Settings and system-management area covering items such as:</w:t>
      </w:r>
    </w:p>
    <w:p>
      <w:pPr>
        <w:pStyle w:val="Compact"/>
        <w:numPr>
          <w:ilvl w:val="0"/>
          <w:numId w:val="1033"/>
        </w:numPr>
      </w:pPr>
      <w:r>
        <w:t xml:space="preserve">providers;</w:t>
      </w:r>
    </w:p>
    <w:p>
      <w:pPr>
        <w:pStyle w:val="Compact"/>
        <w:numPr>
          <w:ilvl w:val="0"/>
          <w:numId w:val="1033"/>
        </w:numPr>
      </w:pPr>
      <w:r>
        <w:t xml:space="preserve">connections;</w:t>
      </w:r>
    </w:p>
    <w:p>
      <w:pPr>
        <w:pStyle w:val="Compact"/>
        <w:numPr>
          <w:ilvl w:val="0"/>
          <w:numId w:val="1033"/>
        </w:numPr>
      </w:pPr>
      <w:r>
        <w:t xml:space="preserve">storage;</w:t>
      </w:r>
    </w:p>
    <w:p>
      <w:pPr>
        <w:pStyle w:val="Compact"/>
        <w:numPr>
          <w:ilvl w:val="0"/>
          <w:numId w:val="1033"/>
        </w:numPr>
      </w:pPr>
      <w:r>
        <w:t xml:space="preserve">processing status;</w:t>
      </w:r>
    </w:p>
    <w:p>
      <w:pPr>
        <w:pStyle w:val="Compact"/>
        <w:numPr>
          <w:ilvl w:val="0"/>
          <w:numId w:val="1033"/>
        </w:numPr>
      </w:pPr>
      <w:r>
        <w:t xml:space="preserve">recognition services;</w:t>
      </w:r>
    </w:p>
    <w:p>
      <w:pPr>
        <w:pStyle w:val="Compact"/>
        <w:numPr>
          <w:ilvl w:val="0"/>
          <w:numId w:val="1033"/>
        </w:numPr>
      </w:pPr>
      <w:r>
        <w:t xml:space="preserve">confidence controls where appropriate;</w:t>
      </w:r>
    </w:p>
    <w:p>
      <w:pPr>
        <w:pStyle w:val="Compact"/>
        <w:numPr>
          <w:ilvl w:val="0"/>
          <w:numId w:val="1033"/>
        </w:numPr>
      </w:pPr>
      <w:r>
        <w:t xml:space="preserve">system health;</w:t>
      </w:r>
    </w:p>
    <w:p>
      <w:pPr>
        <w:pStyle w:val="Compact"/>
        <w:numPr>
          <w:ilvl w:val="0"/>
          <w:numId w:val="1033"/>
        </w:numPr>
      </w:pPr>
      <w:r>
        <w:t xml:space="preserve">archive configuration.</w:t>
      </w:r>
    </w:p>
    <w:p>
      <w:pPr>
        <w:pStyle w:val="FirstParagraph"/>
      </w:pPr>
      <w:r>
        <w:t xml:space="preserve">This capability should remain separate from the everyday family exploration UX.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apability-to-evs-relationship"/>
    <w:p>
      <w:pPr>
        <w:pStyle w:val="Heading2"/>
      </w:pPr>
      <w:r>
        <w:t>CAP-P2-024 — Place Anchors, Named Locations &amp; Location Provenance</w:t>
      </w:r>
    </w:p>
    <w:p>
      <w:pPr>
        <w:pStyle w:val="FirstParagraph"/>
      </w:pPr>
      <w:r>
        <w:t>MemoryBox should treat Place as a first-class family anchor and allow evidence to be associated with a human-readable named location.</w:t>
      </w:r>
    </w:p>
    <w:p>
      <w:pPr>
        <w:pStyle w:val="BodyText"/>
      </w:pPr>
      <w:r>
        <w:t>A user should be able to place/select a map pin for a photo, video moment, Artifact, Story-related evidence, event or other supported object and save a name such as “Dad’s House,” “Mom’s House,” or “Family Cabin.”</w:t>
      </w:r>
    </w:p>
    <w:p>
      <w:pPr>
        <w:pStyle w:val="BodyText"/>
      </w:pPr>
      <w:r>
        <w:t>Coordinates remain implementation detail. The family-facing concept is the named Place.</w:t>
      </w:r>
    </w:p>
    <w:p>
      <w:pPr>
        <w:pStyle w:val="BodyText"/>
      </w:pPr>
      <w:r>
        <w:t>Location evidence should preserve:</w:t>
      </w:r>
    </w:p>
    <w:p>
      <w:pPr>
        <w:pStyle w:val="Compact"/>
      </w:pPr>
      <w:r>
        <w:t>named Place;</w:t>
      </w:r>
    </w:p>
    <w:p>
      <w:pPr>
        <w:pStyle w:val="Compact"/>
      </w:pPr>
      <w:r>
        <w:t>coordinates / geographic area or radius;</w:t>
      </w:r>
    </w:p>
    <w:p>
      <w:pPr>
        <w:pStyle w:val="Compact"/>
      </w:pPr>
      <w:r>
        <w:t>source evidence/object;</w:t>
      </w:r>
    </w:p>
    <w:p>
      <w:pPr>
        <w:pStyle w:val="Compact"/>
      </w:pPr>
      <w:r>
        <w:t>location source: embedded GPS, imported metadata, owner assignment, event association, or AI inference;</w:t>
      </w:r>
    </w:p>
    <w:p>
      <w:pPr>
        <w:pStyle w:val="Compact"/>
      </w:pPr>
      <w:r>
        <w:t>who confirmed/assigned it and when;</w:t>
      </w:r>
    </w:p>
    <w:p>
      <w:pPr>
        <w:pStyle w:val="Compact"/>
      </w:pPr>
      <w:r>
        <w:t>confidence and provenance;</w:t>
      </w:r>
    </w:p>
    <w:p>
      <w:pPr>
        <w:pStyle w:val="Compact"/>
      </w:pPr>
      <w:r>
        <w:t>revision/correction history.</w:t>
      </w:r>
    </w:p>
    <w:p>
      <w:pPr>
        <w:pStyle w:val="BodyText"/>
      </w:pPr>
      <w:r>
        <w:t>Future visual-setting recognition may infer that a photo/video setting resembles a known Place. Exact GPS, owner-confirmed Place and inferred visual setting must remain distinguishable.</w:t>
      </w:r>
    </w:p>
    <w:p>
      <w:pPr>
        <w:pStyle w:val="Heading2"/>
      </w:pPr>
      <w:r>
        <w:t>CAP-P2-025 — Map-Based Result Exploration</w:t>
      </w:r>
    </w:p>
    <w:p>
      <w:pPr>
        <w:pStyle w:val="FirstParagraph"/>
      </w:pPr>
      <w:r>
        <w:t>MemoryBox should provide Map as a secondary lens on the current result set, synchronized with Ask, filters, Gallery and Timeline.</w:t>
      </w:r>
    </w:p>
    <w:p>
      <w:pPr>
        <w:pStyle w:val="BodyText"/>
      </w:pPr>
      <w:r>
        <w:t>Map is not a generic GIS application and not a top-level destination. It answers “where” for the current exploration.</w:t>
      </w:r>
    </w:p>
    <w:p>
      <w:pPr>
        <w:pStyle w:val="BodyText"/>
      </w:pPr>
      <w:r>
        <w:t>Capabilities should include:</w:t>
      </w:r>
    </w:p>
    <w:p>
      <w:pPr>
        <w:pStyle w:val="Compact"/>
      </w:pPr>
      <w:r>
        <w:t>appropriate automatic map extent for the current results;</w:t>
      </w:r>
    </w:p>
    <w:p>
      <w:pPr>
        <w:pStyle w:val="Compact"/>
      </w:pPr>
      <w:r>
        <w:t>markers and clusters for matching evidence;</w:t>
      </w:r>
    </w:p>
    <w:p>
      <w:pPr>
        <w:pStyle w:val="Compact"/>
      </w:pPr>
      <w:r>
        <w:t>hover/focus quick preview;</w:t>
      </w:r>
    </w:p>
    <w:p>
      <w:pPr>
        <w:pStyle w:val="Compact"/>
      </w:pPr>
      <w:r>
        <w:t>zoom/drill into clusters;</w:t>
      </w:r>
    </w:p>
    <w:p>
      <w:pPr>
        <w:pStyle w:val="Compact"/>
      </w:pPr>
      <w:r>
        <w:t>select a marker/Place to add or refine a location filter;</w:t>
      </w:r>
    </w:p>
    <w:p>
      <w:pPr>
        <w:pStyle w:val="Compact"/>
      </w:pPr>
      <w:r>
        <w:t>return to the Gallery/Timeline with the new Place filter and all other context preserved;</w:t>
      </w:r>
    </w:p>
    <w:p>
      <w:pPr>
        <w:pStyle w:val="Compact"/>
      </w:pPr>
      <w:r>
        <w:t>natural-language / STT commands such as “only Alaska,” “show Dad’s house,” or “map these memories.”</w:t>
      </w:r>
    </w:p>
    <w:p>
      <w:pPr>
        <w:pStyle w:val="Heading2"/>
      </w:pPr>
      <w:r>
        <w:t>CAP-P2-026 — Shared Evidence Viewer &amp; Contextual Evidence Actions</w:t>
      </w:r>
    </w:p>
    <w:p>
      <w:pPr>
        <w:pStyle w:val="FirstParagraph"/>
      </w:pPr>
      <w:r>
        <w:t>MemoryBox should use a shared evidence-viewer shell so inspection, context, teaching and return behavior remain consistent across evidence types.</w:t>
      </w:r>
    </w:p>
    <w:p>
      <w:pPr>
        <w:pStyle w:val="BodyText"/>
      </w:pPr>
      <w:r>
        <w:t>Photo and Video are the baseline implementations. Video adds transport controls and an optional synchronized transcript without changing the overall viewer shell.</w:t>
      </w:r>
    </w:p>
    <w:p>
      <w:pPr>
        <w:pStyle w:val="BodyText"/>
      </w:pPr>
      <w:r>
        <w:t>The contextual rail may expose People, Story, Artifact, Source and Learn on demand. Story/Artifact may open as lightweight overlays or deepen into their dedicated experiences.</w:t>
      </w:r>
    </w:p>
    <w:p>
      <w:pPr>
        <w:pStyle w:val="BodyText"/>
      </w:pPr>
      <w:r>
        <w:t>The viewer must preserve:</w:t>
      </w:r>
    </w:p>
    <w:p>
      <w:pPr>
        <w:pStyle w:val="Compact"/>
      </w:pPr>
      <w:r>
        <w:t>current Ask/query and normalized context;</w:t>
      </w:r>
    </w:p>
    <w:p>
      <w:pPr>
        <w:pStyle w:val="Compact"/>
      </w:pPr>
      <w:r>
        <w:t>filters;</w:t>
      </w:r>
    </w:p>
    <w:p>
      <w:pPr>
        <w:pStyle w:val="Compact"/>
      </w:pPr>
      <w:r>
        <w:t>Timeline range and playhead;</w:t>
      </w:r>
    </w:p>
    <w:p>
      <w:pPr>
        <w:pStyle w:val="Compact"/>
      </w:pPr>
      <w:r>
        <w:t>Map/location state;</w:t>
      </w:r>
    </w:p>
    <w:p>
      <w:pPr>
        <w:pStyle w:val="Compact"/>
      </w:pPr>
      <w:r>
        <w:t>Gallery density and browsing position;</w:t>
      </w:r>
    </w:p>
    <w:p>
      <w:pPr>
        <w:pStyle w:val="Compact"/>
      </w:pPr>
      <w:r>
        <w:t>modal object position within the current result set.</w:t>
      </w:r>
    </w:p>
    <w:p>
      <w:pPr>
        <w:pStyle w:val="BodyText"/>
      </w:pPr>
      <w:r>
        <w:t>Contextual Learn should allow confirmed face/voice evidence from photos, artifact images, Stories/linked evidence and paused video frames to become reusable recognition evidence with provenance.</w:t>
      </w:r>
    </w:p>
    <w:p>
      <w:pPr>
        <w:pStyle w:val="Heading1"/>
      </w:pPr>
      <w:r>
        <w:t xml:space="preserve">4. Capability-to-EVS Relationship</w:t>
      </w:r>
    </w:p>
    <w:p>
      <w:pPr>
        <w:pStyle w:val="FirstParagraph"/>
      </w:pPr>
      <w:r>
        <w:t xml:space="preserve">Capabilities should not be duplicated for every EVS.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EVS:</w:t>
      </w:r>
      <w:r>
        <w:t xml:space="preserve"> </w:t>
      </w:r>
      <w:r>
        <w:t xml:space="preserve">“Show me all videos with Peggy.”</w:t>
      </w:r>
    </w:p>
    <w:p>
      <w:pPr>
        <w:pStyle w:val="BodyText"/>
      </w:pPr>
      <w:r>
        <w:t xml:space="preserve">May require:</w:t>
      </w:r>
    </w:p>
    <w:p>
      <w:pPr>
        <w:pStyle w:val="Compact"/>
        <w:numPr>
          <w:ilvl w:val="0"/>
          <w:numId w:val="1034"/>
        </w:numPr>
      </w:pPr>
      <w:r>
        <w:t xml:space="preserve">CAP-P2-003 Face Identity &amp; Appearance Learning</w:t>
      </w:r>
    </w:p>
    <w:p>
      <w:pPr>
        <w:pStyle w:val="Compact"/>
        <w:numPr>
          <w:ilvl w:val="0"/>
          <w:numId w:val="1034"/>
        </w:numPr>
      </w:pPr>
      <w:r>
        <w:t xml:space="preserve">CAP-P2-006 Video Person Recognition &amp; Appearance Timeslotting</w:t>
      </w:r>
    </w:p>
    <w:p>
      <w:pPr>
        <w:pStyle w:val="Compact"/>
        <w:numPr>
          <w:ilvl w:val="0"/>
          <w:numId w:val="1034"/>
        </w:numPr>
      </w:pPr>
      <w:r>
        <w:t xml:space="preserve">CAP-P2-007 Searchable Video Moments</w:t>
      </w:r>
    </w:p>
    <w:p>
      <w:pPr>
        <w:pStyle w:val="Compact"/>
        <w:numPr>
          <w:ilvl w:val="0"/>
          <w:numId w:val="1034"/>
        </w:numPr>
      </w:pPr>
      <w:r>
        <w:t xml:space="preserve">CAP-P2-010 Cross-Modal Person Identity Learning</w:t>
      </w:r>
    </w:p>
    <w:p>
      <w:pPr>
        <w:pStyle w:val="Compact"/>
        <w:numPr>
          <w:ilvl w:val="0"/>
          <w:numId w:val="1034"/>
        </w:numPr>
      </w:pPr>
      <w:r>
        <w:t xml:space="preserve">CAP-P2-016 Correction Lifecycle</w:t>
      </w:r>
    </w:p>
    <w:p>
      <w:pPr>
        <w:pStyle w:val="FirstParagraph"/>
      </w:pPr>
      <w:r>
        <w:t xml:space="preserve">Another EVS may reuse most of the same capabilities.</w:t>
      </w:r>
    </w:p>
    <w:p>
      <w:pPr>
        <w:pStyle w:val="BodyText"/>
      </w:pPr>
      <w:r>
        <w:t xml:space="preserve">This is the primary reason for maintaining MBCAP independently of the EVS catalog.</w:t>
      </w:r>
    </w:p>
    <w:p>
      <w:r>
        <w:pict>
          <v:rect style="width:0;height:1.5pt" o:hralign="center" o:hrstd="t" o:hr="t"/>
        </w:pict>
      </w:r>
    </w:p>
    <w:bookmarkEnd w:id="37"/>
    <w:bookmarkStart w:id="38" w:name="open-work"/>
    <w:p>
      <w:pPr>
        <w:pStyle w:val="Heading1"/>
      </w:pPr>
      <w:r>
        <w:t xml:space="preserve">5. Open Work</w:t>
      </w:r>
    </w:p>
    <w:p>
      <w:pPr>
        <w:pStyle w:val="FirstParagraph"/>
      </w:pPr>
      <w:r>
        <w:t xml:space="preserve">The following areas need further decomposition before MBCAP-001 can be considered complete:</w:t>
      </w:r>
    </w:p>
    <w:p>
      <w:pPr>
        <w:pStyle w:val="BodyText"/>
      </w:pPr>
      <w:r>
        <w:rPr>
          <w:b/>
          <w:bCs/>
        </w:rPr>
        <w:t xml:space="preserve">UX Refinement</w:t>
      </w:r>
      <w:r>
        <w:br/>
      </w:r>
      <w:r>
        <w:t xml:space="preserve">The broad P2 UX backlog is identified but requires deliberate review and prioritization.</w:t>
      </w:r>
    </w:p>
    <w:p>
      <w:pPr>
        <w:pStyle w:val="BodyText"/>
      </w:pPr>
      <w:r>
        <w:rPr>
          <w:b/>
          <w:bCs/>
        </w:rPr>
        <w:t xml:space="preserve">Experience Flows</w:t>
      </w:r>
      <w:r>
        <w:br/>
      </w:r>
      <w:r>
        <w:t xml:space="preserve">Previously identified multi-step EVSs should be examined and mapped to capabilities rather than expanded into oversized EVS descriptions.</w:t>
      </w:r>
    </w:p>
    <w:p>
      <w:pPr>
        <w:pStyle w:val="BodyText"/>
      </w:pPr>
      <w:r>
        <w:rPr>
          <w:b/>
          <w:bCs/>
        </w:rPr>
        <w:t xml:space="preserve">HVRT Capability Inventory</w:t>
      </w:r>
      <w:r>
        <w:br/>
      </w:r>
      <w:r>
        <w:t xml:space="preserve">Existing HVRT functionality should be mapped explicitly:</w:t>
      </w:r>
    </w:p>
    <w:p>
      <w:pPr>
        <w:pStyle w:val="BodyText"/>
      </w:pPr>
      <w:r>
        <w:rPr>
          <w:b/>
          <w:bCs/>
        </w:rPr>
        <w:t xml:space="preserve">HVRT capability → MBCAP capability → EVS → P2 implementation increment</w:t>
      </w:r>
    </w:p>
    <w:p>
      <w:pPr>
        <w:pStyle w:val="BodyText"/>
      </w:pPr>
      <w:r>
        <w:t xml:space="preserve">This should identify what can be reused, adapted, or discarded.</w:t>
      </w:r>
    </w:p>
    <w:p>
      <w:pPr>
        <w:pStyle w:val="BodyText"/>
      </w:pPr>
      <w:r>
        <w:rPr>
          <w:b/>
          <w:bCs/>
        </w:rPr>
        <w:t xml:space="preserve">Increment Planning</w:t>
      </w:r>
      <w:r>
        <w:br/>
      </w:r>
      <w:r>
        <w:t xml:space="preserve">Capabilities should eventually be grouped into coherent P2 implementation increments. They should not automatically become one increment per capability.</w:t>
      </w:r>
    </w:p>
    <w:p>
      <w:r>
        <w:pict>
          <v:rect style="width:0;height:1.5pt" o:hralign="center" o:hrstd="t" o:hr="t"/>
        </w:pict>
      </w:r>
    </w:p>
    <w:bookmarkEnd w:id="38"/>
    <w:bookmarkStart w:id="39" w:name="working-principle"/>
    <w:p>
      <w:pPr>
        <w:pStyle w:val="FirstParagraph"/>
      </w:pPr>
      <w:r>
        <w:t>v0.2 additions requiring downstream traceability:</w:t>
      </w:r>
    </w:p>
    <w:p>
      <w:pPr>
        <w:pStyle w:val="Compact"/>
      </w:pPr>
      <w:r>
        <w:t>map CAP-P2-024/025/026 and revised CAP-P2-014 to relevant EVSs and P2 increments;</w:t>
      </w:r>
    </w:p>
    <w:p>
      <w:pPr>
        <w:pStyle w:val="Compact"/>
      </w:pPr>
      <w:r>
        <w:t>add domain-model detail for Place, PlaceAssertion/LocationEvidence and SavedView/LivingAlbum definitions;</w:t>
      </w:r>
    </w:p>
    <w:p>
      <w:pPr>
        <w:pStyle w:val="Compact"/>
      </w:pPr>
      <w:r>
        <w:t>define live versus curated versus frozen versioning semantics;</w:t>
      </w:r>
    </w:p>
    <w:p>
      <w:pPr>
        <w:pStyle w:val="Compact"/>
      </w:pPr>
      <w:r>
        <w:t>define how inferred visual settings are linked to named Places without silently promoting inference to confirmed location.</w:t>
      </w:r>
    </w:p>
    <w:p>
      <w:pPr>
        <w:pStyle w:val="Heading1"/>
      </w:pPr>
      <w:r>
        <w:t xml:space="preserve">6. Working Principle</w:t>
      </w:r>
    </w:p>
    <w:p>
      <w:pPr>
        <w:pStyle w:val="FirstParagraph"/>
      </w:pPr>
      <w:r>
        <w:rPr>
          <w:b/>
          <w:bCs/>
        </w:rPr>
        <w:t xml:space="preserve">EVSs validate that MemoryBox can deliver the experience.</w:t>
      </w:r>
    </w:p>
    <w:p>
      <w:pPr>
        <w:pStyle w:val="BodyText"/>
      </w:pPr>
      <w:r>
        <w:rPr>
          <w:b/>
          <w:bCs/>
        </w:rPr>
        <w:t xml:space="preserve">MBCAP defines the reusable machinery MemoryBox must possess to deliver those experiences repeatedly, consistently, and at scale.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