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9b38cc7ca1490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8B5CF6"/>
          <w:sz w:val="72"/>
        </w:rPr>
        <w:t>Four Corners Village</w:t>
      </w:r>
    </w:p>
    <w:p>
      <w:pPr>
        <w:spacing w:after="600"/>
        <w:jc w:val="center"/>
      </w:pPr>
      <w:r>
        <w:rPr>
          <w:color w:val="F59E0B"/>
          <w:sz w:val="32"/>
        </w:rPr>
        <w:t>Digital Wellness Marketplace</w:t>
      </w:r>
    </w:p>
    <w:p>
      <w:pPr>
        <w:spacing w:after="400"/>
        <w:jc w:val="center"/>
      </w:pPr>
      <w:r>
        <w:rPr>
          <w:color w:val="475569"/>
          <w:sz w:val="28"/>
        </w:rPr>
        <w:t>Executive Summary</w:t>
      </w:r>
    </w:p>
    <w:p>
      <w:pPr>
        <w:spacing w:before="400" w:after="400"/>
        <w:jc w:val="center"/>
      </w:pPr>
      <w:r>
        <w:rPr>
          <w:color w:val="F59E0B"/>
        </w:rPr>
        <w:t>—————  ✦  —————</w:t>
      </w:r>
    </w:p>
    <w:p>
      <w:pPr>
        <w:spacing w:before="2000"/>
        <w:jc w:val="center"/>
      </w:pPr>
      <w:r>
        <w:rPr>
          <w:color w:val="94A3B8"/>
          <w:sz w:val="22"/>
        </w:rPr>
        <w:t>March 2026</w:t>
      </w:r>
    </w:p>
    <w:p>
      <w:pPr>
        <w:jc w:val="center"/>
      </w:pPr>
      <w:r>
        <w:rPr>
          <w:i/>
          <w:color w:val="94A3B8"/>
          <w:sz w:val="18"/>
        </w:rPr>
        <w:t>Confidential - For Investor Review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Four Corners Village represents a paradigm shift in the digital wellness economy. We are building a </w:t>
      </w:r>
    </w:p>
    <w:p>
      <w:r>
        <w:rPr>
          <w:b/>
        </w:rPr>
        <w:t>multi-tenant digital marketplace</w:t>
      </w:r>
      <w:r>
        <w:t> where spiritual practitioners—yoga instructors, meditation guides, spiritual doulas, and energy healers—lease sovereign digital real estate to build autonomous practices within a unified, sacred ecosystem.</w:t>
      </w:r>
    </w:p>
    <w:p>
      <w:pPr>
        <w:pStyle w:val="Heading2"/>
      </w:pPr>
      <w:r>
        <w:t>The Problem</w:t>
      </w:r>
    </w:p>
    <w:p>
      <w:r>
        <w:t>Current community platforms (Circle, Skool, Heartbeat) are designed for </w:t>
      </w:r>
    </w:p>
    <w:p>
      <w:r>
        <w:rPr>
          <w:b/>
        </w:rPr>
        <w:t>single-tenant architecture</w:t>
      </w:r>
      <w:r>
        <w:t>: one creator hosts one audience. This creates critical limitations:</w:t>
      </w:r>
    </w:p>
    <w:p>
      <w:pPr>
        <w:numPr>
          <w:ilvl w:val="0"/>
          <w:numId w:val="1"/>
        </w:numPr>
      </w:pPr>
      <w:r>
        <w:t>Practitioners cannot truly own their digital business—they rent audience from platforms</w:t>
      </w:r>
    </w:p>
    <w:p>
      <w:pPr>
        <w:numPr>
          <w:ilvl w:val="0"/>
          <w:numId w:val="1"/>
        </w:numPr>
      </w:pPr>
      <w:r>
        <w:t>No sovereign financial dashboards or independent payment control</w:t>
      </w:r>
    </w:p>
    <w:p>
      <w:pPr>
        <w:numPr>
          <w:ilvl w:val="0"/>
          <w:numId w:val="1"/>
        </w:numPr>
      </w:pPr>
      <w:r>
        <w:t>Limited brand differentiation and customization</w:t>
      </w:r>
    </w:p>
    <w:p>
      <w:pPr>
        <w:numPr>
          <w:ilvl w:val="0"/>
          <w:numId w:val="1"/>
        </w:numPr>
      </w:pPr>
      <w:r>
        <w:t>No network effects between practitioners in the same ecosystem</w:t>
      </w:r>
    </w:p>
    <w:p>
      <w:pPr>
        <w:pStyle w:val="Heading2"/>
      </w:pPr>
      <w:r>
        <w:t>The Solution</w:t>
      </w:r>
    </w:p>
    <w:p>
      <w:r>
        <w:t>Four Corners Village introduces a </w:t>
      </w:r>
    </w:p>
    <w:p>
      <w:r>
        <w:rPr>
          <w:b/>
        </w:rPr>
        <w:t>"digital real estate" model</w:t>
      </w:r>
      <w:r>
        <w:t> similar to WeWork, but for the spiritual digital economy. Our platform provides:</w:t>
      </w:r>
    </w:p>
    <w:p>
      <w:pPr>
        <w:numPr>
          <w:ilvl w:val="0"/>
          <w:numId w:val="1"/>
        </w:numPr>
      </w:pPr>
      <w:r>
        <w:t>Three-tier leasing structure (Initiate $49/mo, Guide $149/mo, Sanctuary $399/mo)</w:t>
      </w:r>
    </w:p>
    <w:p>
      <w:pPr>
        <w:numPr>
          <w:ilvl w:val="0"/>
          <w:numId w:val="1"/>
        </w:numPr>
      </w:pPr>
      <w:r>
        <w:t>Stripe Connect multiparty payment routing with automated fee splitting</w:t>
      </w:r>
    </w:p>
    <w:p>
      <w:pPr>
        <w:numPr>
          <w:ilvl w:val="0"/>
          <w:numId w:val="1"/>
        </w:numPr>
      </w:pPr>
      <w:r>
        <w:t>Zoom Enterprise sub-account architecture for independent livestreaming</w:t>
      </w:r>
    </w:p>
    <w:p>
      <w:pPr>
        <w:numPr>
          <w:ilvl w:val="0"/>
          <w:numId w:val="1"/>
        </w:numPr>
      </w:pPr>
      <w:r>
        <w:t>Sacred UX based on Four Directions cosmology (East/South/West/North)</w:t>
      </w:r>
    </w:p>
    <w:p>
      <w:pPr>
        <w:numPr>
          <w:ilvl w:val="0"/>
          <w:numId w:val="1"/>
        </w:numPr>
      </w:pPr>
      <w:r>
        <w:t>Innovative spiritual features: digital altars, lunar sync, AI oracle, astrological matching</w:t>
      </w:r>
    </w:p>
    <w:p>
      <w:r>
        <w:br w:type="page"/>
      </w:r>
    </w:p>
    <w:p>
      <w:pPr>
        <w:pStyle w:val="Heading1"/>
      </w:pPr>
      <w:r>
        <w:t>Market Opportunity</w:t>
      </w:r>
    </w:p>
    <w:p>
      <w:pPr>
        <w:pStyle w:val="Heading2"/>
      </w:pPr>
      <w:r>
        <w:t>The Digital Wellness Economy</w:t>
      </w:r>
    </w:p>
    <w:p>
      <w:r>
        <w:t>The global wellness economy is valued at </w:t>
      </w:r>
    </w:p>
    <w:p>
      <w:r>
        <w:rPr>
          <w:b/>
          <w:color w:val="10B981"/>
        </w:rPr>
        <w:t>$4.5 trillion</w:t>
      </w:r>
      <w:r>
        <w:t>, with the digital wellness sector growing at 20% CAGR. Key trends driving our opportunity:</w:t>
      </w:r>
    </w:p>
    <w:p>
      <w:pPr>
        <w:numPr>
          <w:ilvl w:val="0"/>
          <w:numId w:val="1"/>
        </w:numPr>
      </w:pPr>
      <w:r>
        <w:t>Post-pandemic acceleration of virtual wellness services</w:t>
      </w:r>
    </w:p>
    <w:p>
      <w:pPr>
        <w:numPr>
          <w:ilvl w:val="0"/>
          <w:numId w:val="1"/>
        </w:numPr>
      </w:pPr>
      <w:r>
        <w:t>Creator economy maturation—practitioners demand business sovereignty</w:t>
      </w:r>
    </w:p>
    <w:p>
      <w:pPr>
        <w:numPr>
          <w:ilvl w:val="0"/>
          <w:numId w:val="1"/>
        </w:numPr>
      </w:pPr>
      <w:r>
        <w:t>Spiritual technology ("spirittech") emerging as distinct category</w:t>
      </w:r>
    </w:p>
    <w:p>
      <w:pPr>
        <w:numPr>
          <w:ilvl w:val="0"/>
          <w:numId w:val="1"/>
        </w:numPr>
      </w:pPr>
      <w:r>
        <w:t>Consumers seeking authentic, distraction-free wellness experiences</w:t>
      </w:r>
    </w:p>
    <w:p>
      <w:pPr>
        <w:pStyle w:val="Heading2"/>
      </w:pPr>
      <w:r>
        <w:t>Target Market Segments</w:t>
      </w:r>
    </w:p>
    <w:tbl>
      <w:tblPr>
        <w:tblW w:w="5000" w:type="pct"/>
        <w:tblBorders>
          <w:top w:val="single" w:color="8B5CF6" w:sz="12"/>
          <w:left w:val="nil"/>
          <w:bottom w:val="single" w:color="8B5CF6" w:sz="12"/>
          <w:right w:val="nil"/>
          <w:insideH w:val="single" w:color="E2E8F0" w:sz="4"/>
          <w:insideV w:val="nil"/>
        </w:tblBorders>
      </w:tblPr>
      <w:tblGrid>
        <w:gridCol w:w="2500"/>
        <w:gridCol w:w="3500"/>
        <w:gridCol w:w="2500"/>
      </w:tblGrid>
      <w:tr>
        <w:trPr>
          <w:tblHeader/>
        </w:trPr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Segment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Market Size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Yoga Instructors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Virtual teachers, studio owners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$12B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Meditation Guides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Mindfulness coaches, app creators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$5B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Spiritual Doulas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Birth workers, death doulas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Energy Healers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Reiki, sound healing, chakra work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$3B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Astrologers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Natal chart readers, cosmic coaches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$2B</w:t>
            </w:r>
          </w:p>
        </w:tc>
      </w:tr>
    </w:tbl>
    <w:p>
      <w:pPr>
        <w:spacing w:before="200"/>
      </w:pPr>
      <w:r>
        <w:rPr>
          <w:i/>
          <w:color w:val="94A3B8"/>
        </w:rPr>
        <w:t>Table 1: Primary target market segments within the digital wellness economy</w:t>
      </w:r>
    </w:p>
    <w:p>
      <w:r>
        <w:br w:type="page"/>
      </w:r>
    </w:p>
    <w:p>
      <w:pPr>
        <w:pStyle w:val="Heading1"/>
      </w:pPr>
      <w:r>
        <w:t>Business Model</w:t>
      </w:r>
    </w:p>
    <w:p>
      <w:pPr>
        <w:pStyle w:val="Heading2"/>
      </w:pPr>
      <w:r>
        <w:t>Revenue Streams</w:t>
      </w:r>
    </w:p>
    <w:p>
      <w:r>
        <w:rPr>
          <w:b/>
        </w:rPr>
        <w:t>1. SaaS Subscriptions (Primary)</w:t>
      </w:r>
    </w:p>
    <w:p>
      <w:r>
        <w:t>Three-tier monthly leasing model with predictable recurring revenue:</w:t>
      </w:r>
    </w:p>
    <w:p>
      <w:pPr>
        <w:numPr>
          <w:ilvl w:val="0"/>
          <w:numId w:val="1"/>
        </w:numPr>
      </w:pPr>
      <w:r>
        <w:t>Initiate ($49/mo): 15% platform fee, basic features</w:t>
      </w:r>
    </w:p>
    <w:p>
      <w:pPr>
        <w:numPr>
          <w:ilvl w:val="0"/>
          <w:numId w:val="1"/>
        </w:numPr>
      </w:pPr>
      <w:r>
        <w:t>Guide ($149/mo): 12% platform fee, course hosting, analytics</w:t>
      </w:r>
    </w:p>
    <w:p>
      <w:pPr>
        <w:numPr>
          <w:ilvl w:val="0"/>
          <w:numId w:val="1"/>
        </w:numPr>
      </w:pPr>
      <w:r>
        <w:t>Sanctuary ($399/mo): 8% platform fee, white-labeling, API access</w:t>
      </w:r>
    </w:p>
    <w:p>
      <w:r>
        <w:rPr>
          <w:b/>
        </w:rPr>
        <w:t>2. Transaction Fees</w:t>
      </w:r>
    </w:p>
    <w:p>
      <w:r>
        <w:t>Percentage of all practitioner earnings processed through Stripe Connect. Scales with practitioner success.</w:t>
      </w:r>
    </w:p>
    <w:p>
      <w:r>
        <w:rPr>
          <w:b/>
        </w:rPr>
        <w:t>3. Premium Features</w:t>
      </w:r>
    </w:p>
    <w:p>
      <w:r>
        <w:t>AI oracle readings, advanced astrological matching, priority directory placement.</w:t>
      </w:r>
    </w:p>
    <w:p>
      <w:pPr>
        <w:pStyle w:val="Heading2"/>
      </w:pPr>
      <w:r>
        <w:t>Unit Economics</w:t>
      </w:r>
    </w:p>
    <w:tbl>
      <w:tblPr>
        <w:tblW w:w="5000" w:type="pct"/>
        <w:tblBorders>
          <w:top w:val="single" w:color="8B5CF6" w:sz="12"/>
          <w:left w:val="nil"/>
          <w:bottom w:val="single" w:color="8B5CF6" w:sz="12"/>
          <w:right w:val="nil"/>
          <w:insideH w:val="single" w:color="E2E8F0" w:sz="4"/>
          <w:insideV w:val="nil"/>
        </w:tblBorders>
      </w:tblPr>
      <w:tblGrid>
        <w:gridCol w:w="4000"/>
        <w:gridCol w:w="2000"/>
        <w:gridCol w:w="2500"/>
      </w:tblGrid>
      <w:tr>
        <w:trPr>
          <w:tblHeader/>
        </w:trPr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Metric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1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Active Practitioners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Average Revenue Per User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$120/mo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$150/mo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Monthly Recurring Revenue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$60K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$750K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Annual Recurring Revenue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$720K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$9M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Gross Margin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75%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80%</w:t>
            </w:r>
          </w:p>
        </w:tc>
      </w:tr>
    </w:tbl>
    <w:p>
      <w:r>
        <w:br w:type="page"/>
      </w:r>
    </w:p>
    <w:p>
      <w:pPr>
        <w:pStyle w:val="Heading1"/>
      </w:pPr>
      <w:r>
        <w:t>Competitive Advantage</w:t>
      </w:r>
    </w:p>
    <w:p>
      <w:pPr>
        <w:pStyle w:val="Heading2"/>
      </w:pPr>
      <w:r>
        <w:t>Differentiation Factors</w:t>
      </w:r>
    </w:p>
    <w:p>
      <w:r>
        <w:rPr>
          <w:b/>
          <w:color w:val="8B5CF6"/>
        </w:rPr>
        <w:t>1. Multi-Tenant Architecture</w:t>
      </w:r>
    </w:p>
    <w:p>
      <w:r>
        <w:t>Unlike Circle, Skool, and Heartbeat (single-tenant), our platform enables true practitioner sovereignty with independent financial dashboards, custom integrations, and brand control.</w:t>
      </w:r>
    </w:p>
    <w:p>
      <w:r>
        <w:rPr>
          <w:b/>
          <w:color w:val="F59E0B"/>
        </w:rPr>
        <w:t>2. Sacred UX Design</w:t>
      </w:r>
    </w:p>
    <w:p>
      <w:r>
        <w:t>Four Directions navigation cosmology (East/Air, South/Fire, West/Water, North/Earth) creates deeply resonant user experience that embodies spiritual values.</w:t>
      </w:r>
    </w:p>
    <w:p>
      <w:r>
        <w:rPr>
          <w:b/>
          <w:color w:val="10B981"/>
        </w:rPr>
        <w:t>3. Spiritual Technology Features</w:t>
      </w:r>
    </w:p>
    <w:p>
      <w:r>
        <w:t>Digital shared altars, lunar cycle integration, AI-enhanced oracle systems, and astrological matching algorithms—features no competitor offers.</w:t>
      </w:r>
    </w:p>
    <w:p>
      <w:r>
        <w:rPr>
          <w:b/>
        </w:rPr>
        <w:t>4. Dual-Platform Strategy</w:t>
      </w:r>
    </w:p>
    <w:p>
      <w:r>
        <w:t>Public SEO-optimized directory (WordPress + Directorist) feeds traffic to private community app (BuddyBoss), solving the discoverability problem that plagues gated communities.</w:t>
      </w:r>
    </w:p>
    <w:p>
      <w:pPr>
        <w:pStyle w:val="Heading2"/>
      </w:pPr>
      <w:r>
        <w:t>Competitive Landscape</w:t>
      </w:r>
    </w:p>
    <w:tbl>
      <w:tblPr>
        <w:tblW w:w="5000" w:type="pct"/>
        <w:tblBorders>
          <w:top w:val="single" w:color="8B5CF6" w:sz="12"/>
          <w:left w:val="nil"/>
          <w:bottom w:val="single" w:color="8B5CF6" w:sz="12"/>
          <w:right w:val="nil"/>
          <w:insideH w:val="single" w:color="E2E8F0" w:sz="4"/>
          <w:insideV w:val="nil"/>
        </w:tblBorders>
      </w:tblPr>
      <w:tblGrid>
        <w:gridCol w:w="2000"/>
        <w:gridCol w:w="2500"/>
        <w:gridCol w:w="4000"/>
      </w:tblGrid>
      <w:tr>
        <w:trPr>
          <w:tblHeader/>
        </w:trPr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Platform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Model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Limitation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Circle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Single-tenant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Feature bloat, high cost scaling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Skool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Single-tenant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Rigid structure, no tiered access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Heartbeat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Single-tenant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No gamification, limited livestreaming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Mighty Networks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Single-tenant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No multi-tenant marketplace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Four Corners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Multi-tenant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Sovereign digital real estate</w:t>
            </w:r>
          </w:p>
        </w:tc>
      </w:tr>
    </w:tbl>
    <w:p>
      <w:r>
        <w:br w:type="page"/>
      </w:r>
    </w:p>
    <w:p>
      <w:pPr>
        <w:pStyle w:val="Heading1"/>
      </w:pPr>
      <w:r>
        <w:t>Financial Projections</w:t>
      </w:r>
    </w:p>
    <w:p>
      <w:pPr>
        <w:pStyle w:val="Heading2"/>
      </w:pPr>
      <w:r>
        <w:t>5-Year Forecast</w:t>
      </w:r>
    </w:p>
    <w:tbl>
      <w:tblPr>
        <w:tblW w:w="5000" w:type="pct"/>
        <w:tblBorders>
          <w:top w:val="single" w:color="8B5CF6" w:sz="12"/>
          <w:left w:val="nil"/>
          <w:bottom w:val="single" w:color="8B5CF6" w:sz="12"/>
          <w:right w:val="nil"/>
          <w:insideH w:val="single" w:color="E2E8F0" w:sz="4"/>
          <w:insideV w:val="nil"/>
        </w:tblBorders>
      </w:tblPr>
      <w:tblGrid>
        <w:gridCol w:w="30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Metric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1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2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3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4</w:t>
            </w:r>
          </w:p>
        </w:tc>
        <w:tc>
          <w:tcPr>
            <w:tcW w:w="0" w:type="auto"/>
            <w:tcBorders>
              <w:bottom w:val="single" w:color="8B5C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Year 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Practitioners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1,500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10,000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20,000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End Users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25,000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100,000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300,000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750,000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MRR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$60K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$225K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$750K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$5M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ARR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$720K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$2.7M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$9M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$24M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$60M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Revenue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$500K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$7.5M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$20M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$50M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EBITDA Margin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-30%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-10%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30%</w:t>
            </w:r>
          </w:p>
        </w:tc>
      </w:tr>
    </w:tbl>
    <w:p>
      <w:pPr>
        <w:pStyle w:val="Heading2"/>
      </w:pPr>
      <w:r>
        <w:t>Funding Requirements</w:t>
      </w:r>
    </w:p>
    <w:p>
      <w:r>
        <w:t>Seeking </w:t>
      </w:r>
    </w:p>
    <w:p>
      <w:r>
        <w:rPr>
          <w:b/>
          <w:color w:val="10B981"/>
        </w:rPr>
        <w:t>$2.5M Seed Round</w:t>
      </w:r>
      <w:r>
        <w:t> to achieve:</w:t>
      </w:r>
    </w:p>
    <w:p>
      <w:pPr>
        <w:numPr>
          <w:ilvl w:val="0"/>
          <w:numId w:val="1"/>
        </w:numPr>
      </w:pPr>
      <w:r>
        <w:t>Phase 1 MVP development (WordPress + BuddyBoss hybrid)</w:t>
      </w:r>
    </w:p>
    <w:p>
      <w:pPr>
        <w:numPr>
          <w:ilvl w:val="0"/>
          <w:numId w:val="1"/>
        </w:numPr>
      </w:pPr>
      <w:r>
        <w:t>First 500 practitioner onboarding</w:t>
      </w:r>
    </w:p>
    <w:p>
      <w:pPr>
        <w:numPr>
          <w:ilvl w:val="0"/>
          <w:numId w:val="1"/>
        </w:numPr>
      </w:pPr>
      <w:r>
        <w:t>Stripe Connect and Zoom Enterprise integration</w:t>
      </w:r>
    </w:p>
    <w:p>
      <w:pPr>
        <w:numPr>
          <w:ilvl w:val="0"/>
          <w:numId w:val="1"/>
        </w:numPr>
      </w:pPr>
      <w:r>
        <w:t>18-month runway to profitability</w:t>
      </w:r>
    </w:p>
    <w:p>
      <w:r>
        <w:br w:type="page"/>
      </w:r>
    </w:p>
    <w:p>
      <w:pPr>
        <w:pStyle w:val="Heading1"/>
      </w:pPr>
      <w:r>
        <w:t>Investment Opportunity</w:t>
      </w:r>
    </w:p>
    <w:p>
      <w:r>
        <w:t>Four Corners Village is positioned to capture significant market share in the rapidly expanding digital wellness economy. Our multi-tenant architecture, sacred UX design, and spiritual technology features create a formidable moat against competitors.</w:t>
      </w:r>
    </w:p>
    <w:p>
      <w:pPr>
        <w:pStyle w:val="Heading2"/>
      </w:pPr>
      <w:r>
        <w:t>Why Invest Now</w:t>
      </w:r>
    </w:p>
    <w:p>
      <w:pPr>
        <w:numPr>
          <w:ilvl w:val="0"/>
          <w:numId w:val="1"/>
        </w:numPr>
      </w:pPr>
      <w:r>
        <w:t>First-mover advantage in multi-tenant spiritual marketplace</w:t>
      </w:r>
    </w:p>
    <w:p>
      <w:pPr>
        <w:numPr>
          <w:ilvl w:val="0"/>
          <w:numId w:val="1"/>
        </w:numPr>
      </w:pPr>
      <w:r>
        <w:t>Proven demand: 200+ practitioners on waitlist</w:t>
      </w:r>
    </w:p>
    <w:p>
      <w:pPr>
        <w:numPr>
          <w:ilvl w:val="0"/>
          <w:numId w:val="1"/>
        </w:numPr>
      </w:pPr>
      <w:r>
        <w:t>Experienced team with wellness tech and marketplace expertise</w:t>
      </w:r>
    </w:p>
    <w:p>
      <w:pPr>
        <w:numPr>
          <w:ilvl w:val="0"/>
          <w:numId w:val="1"/>
        </w:numPr>
      </w:pPr>
      <w:r>
        <w:t>Scalable infrastructure with 80% gross margins at scale</w:t>
      </w:r>
    </w:p>
    <w:p>
      <w:pPr>
        <w:pStyle w:val="Heading2"/>
      </w:pPr>
      <w:r>
        <w:t>Next Steps</w:t>
      </w:r>
    </w:p>
    <w:p>
      <w:r>
        <w:t>We invite strategic investors who share our vision of empowering spiritual practitioners to build sovereign digital businesses. Contact us to schedule a detailed presentation and platform demonstration.</w:t>
      </w:r>
    </w:p>
    <w:p>
      <w:pPr>
        <w:spacing w:before="400"/>
      </w:pPr>
      <w:r/>
    </w:p>
    <w:tbl>
      <w:tblPr>
        <w:tblW w:w="4000" w:type="pct"/>
        <w:jc w:val="center"/>
        <w:tblBorders>
          <w:top w:val="single" w:color="8B5CF6" w:sz="8"/>
          <w:left w:val="single" w:color="8B5CF6" w:sz="8"/>
          <w:bottom w:val="single" w:color="8B5CF6" w:sz="8"/>
          <w:right w:val="single" w:color="8B5CF6" w:sz="8"/>
        </w:tblBorders>
        <w:shd w:val="clear" w:fill="F8FAFC"/>
      </w:tblPr>
      <w:tblGrid>
        <w:gridCol w:w="5000"/>
      </w:tblGrid>
      <w:tr>
        <w:tc>
          <w:tcPr>
            <w:tcW w:w="5000" w:type="dxa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8B5CF6"/>
                <w:sz w:val="24"/>
              </w:rPr>
              <w:t>Contact Information</w:t>
            </w:r>
          </w:p>
          <w:p>
            <w:pPr>
              <w:jc w:val="center"/>
            </w:pPr>
            <w:r>
              <w:rPr>
                <w:sz w:val="22"/>
              </w:rPr>
              <w:t>hello@fourcorners.village</w:t>
            </w:r>
          </w:p>
          <w:p>
            <w:pPr>
              <w:jc w:val="center"/>
            </w:pPr>
            <w:r>
              <w:rPr>
                <w:color w:val="475569"/>
                <w:sz w:val="20"/>
              </w:rPr>
              <w:t>fourcorners.village</w:t>
            </w:r>
          </w:p>
        </w:tc>
      </w:tr>
    </w:tbl>
    <w:sectPr>
      <w:headerReference w:type="default" r:id="R0ee598d1b2554545"/>
      <w:footerReference w:type="default" r:id="R7e4330ff118c49e8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4A3B8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94A3B8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4A3B8"/>
        <w:sz w:val="18"/>
      </w:rPr>
      <w:t>Four Corners Village</w:t>
    </w:r>
    <w:r>
      <w:rPr>
        <w:color w:val="F59E0B"/>
        <w:sz w:val="18"/>
      </w:rPr>
      <w:t xml:space="preserve">  |  </w:t>
    </w:r>
    <w:r>
      <w:rPr>
        <w:color w:val="94A3B8"/>
        <w:sz w:val="18"/>
      </w:rPr>
      <w:t>Executive Summary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8B5CF6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75569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dc9f69faca4be2" /><Relationship Type="http://schemas.openxmlformats.org/officeDocument/2006/relationships/numbering" Target="/word/numbering.xml" Id="Rce70b73ca2054e48" /><Relationship Type="http://schemas.openxmlformats.org/officeDocument/2006/relationships/header" Target="/word/header1.xml" Id="R0ee598d1b2554545" /><Relationship Type="http://schemas.openxmlformats.org/officeDocument/2006/relationships/footer" Target="/word/footer1.xml" Id="R7e4330ff118c49e8" /><Relationship Type="http://schemas.openxmlformats.org/officeDocument/2006/relationships/settings" Target="/word/settings.xml" Id="R68bf19f6a3d3472b" /></Relationships>
</file>