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894BF" w14:textId="77777777" w:rsidR="0037785D" w:rsidRDefault="0037785D" w:rsidP="004615EC">
      <w:pPr>
        <w:pStyle w:val="TitleHeading"/>
        <w:spacing w:before="200"/>
        <w:ind w:right="-14"/>
        <w:rPr>
          <w:rFonts w:asciiTheme="majorHAnsi" w:hAnsiTheme="majorHAnsi"/>
          <w:color w:val="0C2340"/>
        </w:rPr>
      </w:pPr>
    </w:p>
    <w:p w14:paraId="378F3B34" w14:textId="77777777" w:rsidR="0037785D" w:rsidRPr="0037785D" w:rsidRDefault="0037785D" w:rsidP="0037785D">
      <w:pPr>
        <w:pStyle w:val="TitleHeading"/>
        <w:spacing w:line="240" w:lineRule="auto"/>
        <w:ind w:right="-14"/>
        <w:rPr>
          <w:rFonts w:asciiTheme="majorHAnsi" w:hAnsiTheme="majorHAnsi"/>
          <w:color w:val="0C2340"/>
          <w:sz w:val="24"/>
          <w:szCs w:val="24"/>
        </w:rPr>
      </w:pPr>
    </w:p>
    <w:p w14:paraId="0CDF0F3D" w14:textId="77777777" w:rsidR="0037785D" w:rsidRPr="0037785D" w:rsidRDefault="0037785D" w:rsidP="0037785D">
      <w:pPr>
        <w:pStyle w:val="TitleHeading"/>
        <w:spacing w:line="240" w:lineRule="auto"/>
        <w:ind w:right="-14"/>
        <w:rPr>
          <w:rFonts w:asciiTheme="majorHAnsi" w:hAnsiTheme="majorHAnsi"/>
          <w:color w:val="0C2340"/>
          <w:sz w:val="24"/>
          <w:szCs w:val="24"/>
        </w:rPr>
      </w:pPr>
    </w:p>
    <w:p w14:paraId="6458465D" w14:textId="77777777" w:rsidR="0037785D" w:rsidRDefault="0037785D" w:rsidP="0037785D">
      <w:pPr>
        <w:pStyle w:val="TitleHeading"/>
        <w:spacing w:line="240" w:lineRule="auto"/>
        <w:ind w:right="-14"/>
        <w:rPr>
          <w:rFonts w:asciiTheme="majorHAnsi" w:hAnsiTheme="majorHAnsi"/>
          <w:color w:val="0C2340"/>
          <w:sz w:val="24"/>
          <w:szCs w:val="24"/>
        </w:rPr>
      </w:pPr>
    </w:p>
    <w:p w14:paraId="29904843" w14:textId="77777777" w:rsidR="0037785D" w:rsidRDefault="0037785D" w:rsidP="0037785D">
      <w:pPr>
        <w:pStyle w:val="TitleHeading"/>
        <w:spacing w:line="240" w:lineRule="auto"/>
        <w:ind w:right="-14"/>
        <w:rPr>
          <w:rFonts w:asciiTheme="majorHAnsi" w:hAnsiTheme="majorHAnsi"/>
          <w:color w:val="0C2340"/>
          <w:sz w:val="24"/>
          <w:szCs w:val="24"/>
        </w:rPr>
      </w:pPr>
    </w:p>
    <w:p w14:paraId="1F30EA17" w14:textId="77777777" w:rsidR="0037785D" w:rsidRPr="0037785D" w:rsidRDefault="0037785D" w:rsidP="0037785D">
      <w:pPr>
        <w:pStyle w:val="TitleHeading"/>
        <w:spacing w:line="240" w:lineRule="auto"/>
        <w:ind w:right="-14"/>
        <w:rPr>
          <w:rFonts w:asciiTheme="majorHAnsi" w:hAnsiTheme="majorHAnsi"/>
          <w:color w:val="0C2340"/>
          <w:sz w:val="24"/>
          <w:szCs w:val="24"/>
        </w:rPr>
      </w:pPr>
    </w:p>
    <w:p w14:paraId="32912D3A" w14:textId="7220CC3B" w:rsidR="004615EC" w:rsidRPr="00F603FC" w:rsidRDefault="00040634" w:rsidP="004615EC">
      <w:pPr>
        <w:pStyle w:val="TitleHeading"/>
        <w:spacing w:before="200"/>
        <w:ind w:right="-14"/>
        <w:rPr>
          <w:color w:val="0C2340"/>
        </w:rPr>
      </w:pPr>
      <w:r>
        <w:rPr>
          <w:rFonts w:asciiTheme="majorHAnsi" w:hAnsiTheme="majorHAnsi"/>
          <w:color w:val="0C2340"/>
        </w:rPr>
        <w:t>American Indian programs and initiatives at Minnesota State</w:t>
      </w:r>
    </w:p>
    <w:p w14:paraId="0680DEBE" w14:textId="77777777" w:rsidR="004615EC" w:rsidRDefault="004615EC" w:rsidP="004615EC">
      <w:pPr>
        <w:spacing w:before="4" w:after="0" w:line="170" w:lineRule="exact"/>
        <w:rPr>
          <w:sz w:val="17"/>
          <w:szCs w:val="17"/>
        </w:rPr>
      </w:pPr>
    </w:p>
    <w:p w14:paraId="7826F95B" w14:textId="77777777" w:rsidR="004615EC" w:rsidRPr="00040634" w:rsidRDefault="004615EC" w:rsidP="00040634">
      <w:pPr>
        <w:spacing w:after="0" w:line="240" w:lineRule="auto"/>
        <w:rPr>
          <w:rStyle w:val="TMBodyChar"/>
          <w:rFonts w:ascii="Calibri" w:hAnsi="Calibri"/>
        </w:rPr>
      </w:pPr>
      <w:bookmarkStart w:id="0" w:name="_GoBack"/>
      <w:bookmarkEnd w:id="0"/>
    </w:p>
    <w:p w14:paraId="0A39192A" w14:textId="77777777" w:rsidR="00226A0C" w:rsidRPr="00226A0C" w:rsidRDefault="00226A0C" w:rsidP="00226A0C">
      <w:pPr>
        <w:pStyle w:val="ListParagraph"/>
        <w:spacing w:after="0" w:line="240" w:lineRule="auto"/>
        <w:rPr>
          <w:rStyle w:val="TMBodyChar"/>
          <w:rFonts w:ascii="Calibri" w:hAnsi="Calibri"/>
        </w:rPr>
      </w:pPr>
    </w:p>
    <w:p w14:paraId="4B871289" w14:textId="77777777" w:rsidR="00123550" w:rsidRDefault="003254BF" w:rsidP="00123550">
      <w:pPr>
        <w:spacing w:after="0" w:line="240" w:lineRule="auto"/>
        <w:rPr>
          <w:rFonts w:asciiTheme="majorHAnsi" w:eastAsia="Calibri" w:hAnsiTheme="majorHAnsi" w:cs="Calibri"/>
          <w:b/>
          <w:bCs/>
          <w:color w:val="009F4D"/>
          <w:position w:val="1"/>
          <w:sz w:val="24"/>
          <w:szCs w:val="24"/>
        </w:rPr>
      </w:pPr>
      <w:r w:rsidRPr="00226A0C">
        <w:rPr>
          <w:rFonts w:ascii="Calibri" w:hAnsi="Calibri"/>
          <w:noProof/>
        </w:rPr>
        <w:drawing>
          <wp:anchor distT="0" distB="0" distL="114300" distR="114300" simplePos="0" relativeHeight="251659264" behindDoc="1" locked="1" layoutInCell="1" allowOverlap="1" wp14:anchorId="7920E971" wp14:editId="7EA88736">
            <wp:simplePos x="0" y="0"/>
            <wp:positionH relativeFrom="page">
              <wp:posOffset>4369435</wp:posOffset>
            </wp:positionH>
            <wp:positionV relativeFrom="page">
              <wp:posOffset>5234940</wp:posOffset>
            </wp:positionV>
            <wp:extent cx="3715385" cy="3739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lFooterLowerLeft.png"/>
                    <pic:cNvPicPr/>
                  </pic:nvPicPr>
                  <pic:blipFill>
                    <a:blip r:embed="rId8">
                      <a:extLst>
                        <a:ext uri="{28A0092B-C50C-407E-A947-70E740481C1C}">
                          <a14:useLocalDpi xmlns:a14="http://schemas.microsoft.com/office/drawing/2010/main" val="0"/>
                        </a:ext>
                      </a:extLst>
                    </a:blip>
                    <a:stretch>
                      <a:fillRect/>
                    </a:stretch>
                  </pic:blipFill>
                  <pic:spPr>
                    <a:xfrm>
                      <a:off x="0" y="0"/>
                      <a:ext cx="3715385" cy="3739515"/>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23550">
        <w:rPr>
          <w:rFonts w:asciiTheme="majorHAnsi" w:eastAsia="Calibri" w:hAnsiTheme="majorHAnsi" w:cs="Calibri"/>
          <w:b/>
          <w:bCs/>
          <w:color w:val="009F4D"/>
          <w:position w:val="1"/>
          <w:sz w:val="24"/>
          <w:szCs w:val="24"/>
        </w:rPr>
        <w:t>Serving American Indian Students and Communities</w:t>
      </w:r>
    </w:p>
    <w:p w14:paraId="17DEE70A" w14:textId="77777777" w:rsidR="00123550" w:rsidRDefault="00123550" w:rsidP="00123550">
      <w:pPr>
        <w:rPr>
          <w:rFonts w:ascii="Calibri" w:hAnsi="Calibri"/>
        </w:rPr>
      </w:pPr>
    </w:p>
    <w:p w14:paraId="366A7B07" w14:textId="5DC9F791" w:rsidR="00123550" w:rsidRDefault="007B6661" w:rsidP="00123550">
      <w:pPr>
        <w:rPr>
          <w:rFonts w:ascii="Calibri" w:hAnsi="Calibri"/>
        </w:rPr>
      </w:pPr>
      <w:r>
        <w:rPr>
          <w:rFonts w:ascii="Calibri" w:hAnsi="Calibri"/>
        </w:rPr>
        <w:t>The following information includes the Minnesota State institutions that offer degrees, diplomas, certificates, services, and programs aim to serve Native American students.</w:t>
      </w:r>
    </w:p>
    <w:p w14:paraId="2DFE9948" w14:textId="77777777" w:rsidR="00123550" w:rsidRPr="00E12C02" w:rsidRDefault="00123550" w:rsidP="00123550">
      <w:pPr>
        <w:rPr>
          <w:rFonts w:ascii="Calibri" w:hAnsi="Calibri"/>
          <w:b/>
        </w:rPr>
      </w:pPr>
      <w:r>
        <w:rPr>
          <w:rFonts w:ascii="Calibri" w:hAnsi="Calibri"/>
        </w:rPr>
        <w:t>             </w:t>
      </w:r>
      <w:r w:rsidRPr="00E12C02">
        <w:rPr>
          <w:rFonts w:ascii="Calibri" w:hAnsi="Calibri"/>
          <w:b/>
        </w:rPr>
        <w:t xml:space="preserve">  -9 Institutions offer a concentration focused on Native History, culture, and/or legal systems. </w:t>
      </w:r>
    </w:p>
    <w:p w14:paraId="0F23FBFD" w14:textId="0C553875" w:rsidR="00E12C02" w:rsidRDefault="00E12C02" w:rsidP="00B468D9">
      <w:pPr>
        <w:spacing w:after="0" w:line="240" w:lineRule="auto"/>
        <w:rPr>
          <w:rFonts w:ascii="Calibri" w:hAnsi="Calibri"/>
          <w:i/>
        </w:rPr>
      </w:pPr>
      <w:r>
        <w:rPr>
          <w:rFonts w:ascii="Calibri" w:hAnsi="Calibri"/>
        </w:rPr>
        <w:tab/>
      </w:r>
      <w:r>
        <w:rPr>
          <w:rFonts w:ascii="Calibri" w:hAnsi="Calibri"/>
        </w:rPr>
        <w:tab/>
      </w:r>
      <w:r w:rsidRPr="00B468D9">
        <w:rPr>
          <w:rFonts w:ascii="Calibri" w:hAnsi="Calibri"/>
          <w:i/>
        </w:rPr>
        <w:t xml:space="preserve">These include Saint Cloud State University, Itasca Community College, Minnesota State University Mankato, Rainy River Community College, Minneapolis Community and Technical College, Lake Superior College, and Fond du Lac Tribal and Community College. </w:t>
      </w:r>
    </w:p>
    <w:p w14:paraId="3A23BCBC" w14:textId="77777777" w:rsidR="00B468D9" w:rsidRPr="00B468D9" w:rsidRDefault="00B468D9" w:rsidP="00B468D9">
      <w:pPr>
        <w:spacing w:after="0" w:line="240" w:lineRule="auto"/>
        <w:rPr>
          <w:rFonts w:ascii="Calibri" w:hAnsi="Calibri"/>
          <w:i/>
        </w:rPr>
      </w:pPr>
    </w:p>
    <w:p w14:paraId="1B4B1B8D" w14:textId="436D7D52" w:rsidR="00123550" w:rsidRPr="00E12C02" w:rsidRDefault="00123550" w:rsidP="00123550">
      <w:pPr>
        <w:rPr>
          <w:rFonts w:ascii="Calibri" w:hAnsi="Calibri"/>
          <w:b/>
        </w:rPr>
      </w:pPr>
      <w:r>
        <w:rPr>
          <w:rFonts w:ascii="Calibri" w:hAnsi="Calibri"/>
        </w:rPr>
        <w:t>       </w:t>
      </w:r>
      <w:r w:rsidRPr="00E12C02">
        <w:rPr>
          <w:rFonts w:ascii="Calibri" w:hAnsi="Calibri"/>
          <w:b/>
        </w:rPr>
        <w:t xml:space="preserve">        </w:t>
      </w:r>
      <w:r w:rsidR="00E12C02" w:rsidRPr="00E12C02">
        <w:rPr>
          <w:rFonts w:ascii="Calibri" w:hAnsi="Calibri"/>
          <w:b/>
        </w:rPr>
        <w:t>-5</w:t>
      </w:r>
      <w:r w:rsidRPr="00E12C02">
        <w:rPr>
          <w:rFonts w:ascii="Calibri" w:hAnsi="Calibri"/>
          <w:b/>
        </w:rPr>
        <w:t xml:space="preserve"> Institutions offer a diploma focused on Native History, culture, and/or legal systems.</w:t>
      </w:r>
    </w:p>
    <w:p w14:paraId="3C639A80" w14:textId="5093053C" w:rsidR="00E12C02" w:rsidRPr="00B468D9" w:rsidRDefault="00E12C02" w:rsidP="00B468D9">
      <w:pPr>
        <w:spacing w:after="120" w:line="240" w:lineRule="auto"/>
        <w:rPr>
          <w:rFonts w:ascii="Calibri" w:hAnsi="Calibri"/>
          <w:i/>
        </w:rPr>
      </w:pPr>
      <w:r>
        <w:rPr>
          <w:rFonts w:ascii="Calibri" w:hAnsi="Calibri"/>
        </w:rPr>
        <w:tab/>
      </w:r>
      <w:r>
        <w:rPr>
          <w:rFonts w:ascii="Calibri" w:hAnsi="Calibri"/>
        </w:rPr>
        <w:tab/>
      </w:r>
      <w:r w:rsidRPr="00B468D9">
        <w:rPr>
          <w:rFonts w:ascii="Calibri" w:hAnsi="Calibri"/>
          <w:i/>
        </w:rPr>
        <w:t xml:space="preserve">These include Saint Cloud State University, Itasca Community College, Rainy River Community College, Minneapolis Community and Technical College, and Fond du Lac Tribal and Community College. </w:t>
      </w:r>
    </w:p>
    <w:p w14:paraId="2B6CB323" w14:textId="309651D7" w:rsidR="00123550" w:rsidRPr="00E12C02" w:rsidRDefault="00123550" w:rsidP="00123550">
      <w:pPr>
        <w:rPr>
          <w:rFonts w:ascii="Calibri" w:hAnsi="Calibri"/>
          <w:b/>
        </w:rPr>
      </w:pPr>
      <w:r w:rsidRPr="00E12C02">
        <w:rPr>
          <w:rFonts w:ascii="Calibri" w:hAnsi="Calibri"/>
          <w:b/>
        </w:rPr>
        <w:t xml:space="preserve">              </w:t>
      </w:r>
      <w:r w:rsidR="00E12C02" w:rsidRPr="00E12C02">
        <w:rPr>
          <w:rFonts w:ascii="Calibri" w:hAnsi="Calibri"/>
          <w:b/>
        </w:rPr>
        <w:t>-3</w:t>
      </w:r>
      <w:r w:rsidRPr="00E12C02">
        <w:rPr>
          <w:rFonts w:ascii="Calibri" w:hAnsi="Calibri"/>
          <w:b/>
        </w:rPr>
        <w:t xml:space="preserve"> Institutions offer a Bachelor’s degree focused on Native History, culture, and/or legal systems.</w:t>
      </w:r>
    </w:p>
    <w:p w14:paraId="013270E6" w14:textId="54B20B02" w:rsidR="00123550" w:rsidRDefault="00E12C02" w:rsidP="00B468D9">
      <w:pPr>
        <w:spacing w:after="0" w:line="240" w:lineRule="auto"/>
        <w:rPr>
          <w:rFonts w:ascii="Calibri" w:hAnsi="Calibri"/>
          <w:i/>
        </w:rPr>
      </w:pPr>
      <w:r>
        <w:rPr>
          <w:rFonts w:ascii="Calibri" w:hAnsi="Calibri"/>
        </w:rPr>
        <w:tab/>
      </w:r>
      <w:r>
        <w:rPr>
          <w:rFonts w:ascii="Calibri" w:hAnsi="Calibri"/>
        </w:rPr>
        <w:tab/>
      </w:r>
      <w:r w:rsidRPr="00B468D9">
        <w:rPr>
          <w:rFonts w:ascii="Calibri" w:hAnsi="Calibri"/>
          <w:i/>
        </w:rPr>
        <w:t xml:space="preserve">These include Saint Cloud State University, Minnesota State University Mankato, and Bemidji State University. </w:t>
      </w:r>
    </w:p>
    <w:p w14:paraId="01AC93E3" w14:textId="77777777" w:rsidR="00B468D9" w:rsidRPr="00B468D9" w:rsidRDefault="00B468D9" w:rsidP="00B468D9">
      <w:pPr>
        <w:spacing w:after="0" w:line="240" w:lineRule="auto"/>
        <w:rPr>
          <w:rFonts w:ascii="Calibri" w:hAnsi="Calibri"/>
          <w:i/>
        </w:rPr>
      </w:pPr>
    </w:p>
    <w:p w14:paraId="0721CFDF" w14:textId="7875415C" w:rsidR="00123550" w:rsidRPr="00E12C02" w:rsidRDefault="00E12C02" w:rsidP="00E12C02">
      <w:pPr>
        <w:ind w:firstLine="720"/>
        <w:rPr>
          <w:rFonts w:ascii="Calibri" w:hAnsi="Calibri"/>
          <w:b/>
        </w:rPr>
      </w:pPr>
      <w:r w:rsidRPr="00E12C02">
        <w:rPr>
          <w:rFonts w:ascii="Calibri" w:hAnsi="Calibri"/>
          <w:b/>
        </w:rPr>
        <w:t>-</w:t>
      </w:r>
      <w:r w:rsidR="00123550" w:rsidRPr="00E12C02">
        <w:rPr>
          <w:rFonts w:ascii="Calibri" w:hAnsi="Calibri"/>
          <w:b/>
        </w:rPr>
        <w:t>11 Institutions have staff explicitly assigned to serve American Indian students</w:t>
      </w:r>
    </w:p>
    <w:p w14:paraId="373046DA" w14:textId="3F327CCC" w:rsidR="00123550" w:rsidRPr="007B6661" w:rsidRDefault="00E12C02" w:rsidP="00123550">
      <w:pPr>
        <w:rPr>
          <w:rFonts w:ascii="Calibri" w:hAnsi="Calibri"/>
          <w:i/>
        </w:rPr>
      </w:pPr>
      <w:r>
        <w:rPr>
          <w:rFonts w:ascii="Calibri" w:hAnsi="Calibri"/>
        </w:rPr>
        <w:tab/>
      </w:r>
      <w:r>
        <w:rPr>
          <w:rFonts w:ascii="Calibri" w:hAnsi="Calibri"/>
        </w:rPr>
        <w:tab/>
      </w:r>
      <w:r w:rsidRPr="00B468D9">
        <w:rPr>
          <w:rFonts w:ascii="Calibri" w:hAnsi="Calibri"/>
          <w:i/>
        </w:rPr>
        <w:t>These include Saint Cloud State University, Itasca Community College, Minnesota State University Mankato, Rainy River Community College, Minneapolis Community and Technical College, Lake Superior College, and Fond du Lac Tribal and Community College</w:t>
      </w:r>
      <w:r w:rsidRPr="00B468D9">
        <w:rPr>
          <w:rFonts w:ascii="Calibri" w:hAnsi="Calibri"/>
          <w:i/>
        </w:rPr>
        <w:t>, Mesabi Range College, and Metro State University</w:t>
      </w:r>
      <w:r w:rsidRPr="00B468D9">
        <w:rPr>
          <w:rFonts w:ascii="Calibri" w:hAnsi="Calibri"/>
          <w:i/>
        </w:rPr>
        <w:t xml:space="preserve">. </w:t>
      </w:r>
    </w:p>
    <w:p w14:paraId="521AD7F2" w14:textId="26A00F5F" w:rsidR="00123550" w:rsidRPr="00E12C02" w:rsidRDefault="00E12C02" w:rsidP="00E12C02">
      <w:pPr>
        <w:ind w:firstLine="720"/>
        <w:rPr>
          <w:rFonts w:ascii="Calibri" w:hAnsi="Calibri"/>
          <w:b/>
        </w:rPr>
      </w:pPr>
      <w:r>
        <w:rPr>
          <w:rFonts w:ascii="Calibri" w:hAnsi="Calibri"/>
          <w:b/>
        </w:rPr>
        <w:lastRenderedPageBreak/>
        <w:t>-</w:t>
      </w:r>
      <w:r w:rsidRPr="00E12C02">
        <w:rPr>
          <w:rFonts w:ascii="Calibri" w:hAnsi="Calibri"/>
          <w:b/>
        </w:rPr>
        <w:t>5</w:t>
      </w:r>
      <w:r w:rsidR="00123550" w:rsidRPr="00E12C02">
        <w:rPr>
          <w:rFonts w:ascii="Calibri" w:hAnsi="Calibri"/>
          <w:b/>
        </w:rPr>
        <w:t xml:space="preserve"> Institutions have an American Indian Center on campus </w:t>
      </w:r>
    </w:p>
    <w:p w14:paraId="6ADB50A7" w14:textId="65B7D09D" w:rsidR="00123550" w:rsidRPr="00E12C02" w:rsidRDefault="00E12C02" w:rsidP="00123550">
      <w:pPr>
        <w:rPr>
          <w:rFonts w:ascii="Calibri" w:hAnsi="Calibri"/>
          <w:i/>
        </w:rPr>
      </w:pPr>
      <w:r>
        <w:rPr>
          <w:rFonts w:ascii="Calibri" w:hAnsi="Calibri"/>
        </w:rPr>
        <w:tab/>
      </w:r>
      <w:r>
        <w:rPr>
          <w:rFonts w:ascii="Calibri" w:hAnsi="Calibri"/>
        </w:rPr>
        <w:tab/>
      </w:r>
      <w:r w:rsidRPr="00E12C02">
        <w:rPr>
          <w:rFonts w:ascii="Calibri" w:hAnsi="Calibri"/>
          <w:i/>
        </w:rPr>
        <w:t>These include Saint Cloud State University, Itasca Community College, Bemidji State University, Minneapolis Community and Technical College, and Fond du Lac Tribal and Community College</w:t>
      </w:r>
    </w:p>
    <w:p w14:paraId="7AB20C87" w14:textId="7331A68B" w:rsidR="00123550" w:rsidRPr="00E12C02" w:rsidRDefault="00E12C02" w:rsidP="00E12C02">
      <w:pPr>
        <w:ind w:firstLine="720"/>
        <w:rPr>
          <w:rFonts w:ascii="Calibri" w:hAnsi="Calibri"/>
          <w:b/>
        </w:rPr>
      </w:pPr>
      <w:r w:rsidRPr="00E12C02">
        <w:rPr>
          <w:rFonts w:ascii="Calibri" w:hAnsi="Calibri"/>
          <w:b/>
        </w:rPr>
        <w:t>-</w:t>
      </w:r>
      <w:r w:rsidR="00123550" w:rsidRPr="00E12C02">
        <w:rPr>
          <w:rFonts w:ascii="Calibri" w:hAnsi="Calibri"/>
          <w:b/>
        </w:rPr>
        <w:t>13 Institutions offer programming specifically intended to serve American Indian students.</w:t>
      </w:r>
    </w:p>
    <w:p w14:paraId="1FF9F000" w14:textId="29D512C8" w:rsidR="004615EC" w:rsidRPr="00E12C02" w:rsidRDefault="007B6661" w:rsidP="00E12C02">
      <w:pPr>
        <w:spacing w:after="0" w:line="240" w:lineRule="auto"/>
        <w:rPr>
          <w:rStyle w:val="TMBodyChar"/>
          <w:rFonts w:ascii="Calibri" w:hAnsi="Calibri"/>
          <w:color w:val="0C2340"/>
        </w:rPr>
      </w:pPr>
      <w:r w:rsidRPr="005C29CA">
        <w:rPr>
          <w:rFonts w:ascii="Calibri" w:hAnsi="Calibri"/>
          <w:color w:val="0C2340"/>
        </w:rPr>
        <w:t xml:space="preserve"> </w:t>
      </w:r>
      <w:r w:rsidR="00E12C02">
        <w:rPr>
          <w:rFonts w:ascii="Calibri" w:hAnsi="Calibri"/>
          <w:color w:val="0C2340"/>
        </w:rPr>
        <w:tab/>
      </w:r>
      <w:r w:rsidR="00E12C02">
        <w:rPr>
          <w:rFonts w:ascii="Calibri" w:hAnsi="Calibri"/>
          <w:color w:val="0C2340"/>
        </w:rPr>
        <w:tab/>
      </w:r>
      <w:r w:rsidR="00E12C02">
        <w:rPr>
          <w:rFonts w:ascii="Calibri" w:hAnsi="Calibri"/>
        </w:rPr>
        <w:t xml:space="preserve">These include </w:t>
      </w:r>
      <w:r w:rsidR="00E12C02" w:rsidRPr="00E12C02">
        <w:rPr>
          <w:rFonts w:ascii="Calibri" w:hAnsi="Calibri"/>
          <w:i/>
        </w:rPr>
        <w:t xml:space="preserve">Saint Cloud State University, Itasca Community College, Minnesota State University Mankato, Rainy River Community College, Minneapolis Community and Technical College, </w:t>
      </w:r>
      <w:r w:rsidR="00E12C02">
        <w:rPr>
          <w:rFonts w:ascii="Calibri" w:hAnsi="Calibri"/>
          <w:i/>
        </w:rPr>
        <w:t>Hennepin Technical College</w:t>
      </w:r>
      <w:r w:rsidR="00E12C02" w:rsidRPr="00E12C02">
        <w:rPr>
          <w:rFonts w:ascii="Calibri" w:hAnsi="Calibri"/>
          <w:i/>
        </w:rPr>
        <w:t>,</w:t>
      </w:r>
      <w:r w:rsidR="00E12C02">
        <w:rPr>
          <w:rFonts w:ascii="Calibri" w:hAnsi="Calibri"/>
          <w:i/>
        </w:rPr>
        <w:t xml:space="preserve"> Minnesota West Community and Technical College, North Hennepin Community College, Bemidji State University, </w:t>
      </w:r>
      <w:r w:rsidR="00E12C02" w:rsidRPr="00E12C02">
        <w:rPr>
          <w:rFonts w:ascii="Calibri" w:hAnsi="Calibri"/>
          <w:i/>
        </w:rPr>
        <w:t>Fond du Lac Tribal and Community College</w:t>
      </w:r>
      <w:r w:rsidR="00E12C02">
        <w:rPr>
          <w:rFonts w:ascii="Calibri" w:hAnsi="Calibri"/>
          <w:i/>
        </w:rPr>
        <w:t>, Mesabi Range College, and Metro State University</w:t>
      </w:r>
    </w:p>
    <w:p w14:paraId="5278F3BC" w14:textId="77777777" w:rsidR="004615EC" w:rsidRDefault="004615EC" w:rsidP="00226A0C">
      <w:pPr>
        <w:pStyle w:val="ListParagraph"/>
        <w:spacing w:after="0" w:line="240" w:lineRule="auto"/>
        <w:ind w:right="-20"/>
        <w:rPr>
          <w:rStyle w:val="TMBodyChar"/>
          <w:rFonts w:ascii="Calibri" w:eastAsia="Calibri" w:hAnsi="Calibri" w:cs="Calibri"/>
          <w:color w:val="0092D2"/>
          <w:position w:val="1"/>
          <w:sz w:val="24"/>
          <w:szCs w:val="24"/>
          <w:u w:val="single" w:color="0092D2"/>
        </w:rPr>
      </w:pPr>
    </w:p>
    <w:p w14:paraId="4D062694" w14:textId="6EAB478B" w:rsidR="00E12C02" w:rsidRDefault="00260173" w:rsidP="00260173">
      <w:pPr>
        <w:spacing w:before="100" w:beforeAutospacing="1" w:after="100" w:afterAutospacing="1"/>
        <w:ind w:firstLine="720"/>
        <w:rPr>
          <w:sz w:val="24"/>
          <w:szCs w:val="24"/>
        </w:rPr>
      </w:pPr>
      <w:r w:rsidRPr="00E12C02">
        <w:rPr>
          <w:rFonts w:ascii="Calibri" w:hAnsi="Calibri"/>
          <w:b/>
        </w:rPr>
        <w:t>-</w:t>
      </w:r>
      <w:r>
        <w:rPr>
          <w:rFonts w:ascii="Calibri" w:hAnsi="Calibri"/>
          <w:b/>
        </w:rPr>
        <w:t>10</w:t>
      </w:r>
      <w:r w:rsidRPr="00E12C02">
        <w:rPr>
          <w:rFonts w:ascii="Calibri" w:hAnsi="Calibri"/>
          <w:b/>
        </w:rPr>
        <w:t xml:space="preserve"> Institutions </w:t>
      </w:r>
      <w:r>
        <w:rPr>
          <w:rFonts w:ascii="Calibri" w:hAnsi="Calibri"/>
          <w:b/>
        </w:rPr>
        <w:t xml:space="preserve">have an American Indian Advisory Council </w:t>
      </w:r>
    </w:p>
    <w:p w14:paraId="6DA64B6B" w14:textId="6CDFADF6" w:rsidR="00E12C02" w:rsidRPr="00260173" w:rsidRDefault="00260173" w:rsidP="00260173">
      <w:pPr>
        <w:spacing w:after="0" w:line="240" w:lineRule="auto"/>
        <w:ind w:firstLine="1526"/>
        <w:rPr>
          <w:rFonts w:ascii="Calibri" w:hAnsi="Calibri" w:cs="Arial"/>
          <w:i/>
          <w:szCs w:val="20"/>
        </w:rPr>
      </w:pPr>
      <w:r w:rsidRPr="00260173">
        <w:rPr>
          <w:rFonts w:ascii="Calibri" w:hAnsi="Calibri" w:cs="Arial"/>
          <w:i/>
          <w:szCs w:val="20"/>
        </w:rPr>
        <w:t xml:space="preserve">These include </w:t>
      </w:r>
      <w:r w:rsidR="00E12C02" w:rsidRPr="00260173">
        <w:rPr>
          <w:rFonts w:ascii="Calibri" w:hAnsi="Calibri" w:cs="Arial"/>
          <w:i/>
          <w:szCs w:val="20"/>
        </w:rPr>
        <w:t>Bemidji State University (shared wi</w:t>
      </w:r>
      <w:r w:rsidRPr="00260173">
        <w:rPr>
          <w:rFonts w:ascii="Calibri" w:hAnsi="Calibri" w:cs="Arial"/>
          <w:i/>
          <w:szCs w:val="20"/>
        </w:rPr>
        <w:t xml:space="preserve">th Northwest Technical College), </w:t>
      </w:r>
      <w:r w:rsidR="00E12C02" w:rsidRPr="00260173">
        <w:rPr>
          <w:rFonts w:ascii="Calibri" w:hAnsi="Calibri" w:cs="Arial"/>
          <w:i/>
          <w:szCs w:val="20"/>
        </w:rPr>
        <w:t>Central Lakes College</w:t>
      </w:r>
      <w:r w:rsidRPr="00260173">
        <w:rPr>
          <w:rFonts w:ascii="Calibri" w:hAnsi="Calibri" w:cs="Arial"/>
          <w:i/>
          <w:szCs w:val="20"/>
        </w:rPr>
        <w:t xml:space="preserve">, </w:t>
      </w:r>
      <w:r w:rsidR="00E12C02" w:rsidRPr="00260173">
        <w:rPr>
          <w:rFonts w:ascii="Calibri" w:hAnsi="Calibri" w:cs="Arial"/>
          <w:i/>
          <w:szCs w:val="20"/>
        </w:rPr>
        <w:t>Fond du Lac Tribal and Community College</w:t>
      </w:r>
      <w:r w:rsidRPr="00260173">
        <w:rPr>
          <w:rFonts w:ascii="Calibri" w:hAnsi="Calibri" w:cs="Arial"/>
          <w:i/>
          <w:szCs w:val="20"/>
        </w:rPr>
        <w:t xml:space="preserve">, </w:t>
      </w:r>
      <w:r w:rsidR="00E12C02" w:rsidRPr="00260173">
        <w:rPr>
          <w:rFonts w:ascii="Calibri" w:hAnsi="Calibri" w:cs="Arial"/>
          <w:i/>
          <w:szCs w:val="20"/>
        </w:rPr>
        <w:t>Itasca Community College</w:t>
      </w:r>
      <w:r w:rsidRPr="00260173">
        <w:rPr>
          <w:rFonts w:ascii="Calibri" w:hAnsi="Calibri" w:cs="Arial"/>
          <w:i/>
          <w:szCs w:val="20"/>
        </w:rPr>
        <w:t xml:space="preserve">, </w:t>
      </w:r>
      <w:r w:rsidR="00E12C02" w:rsidRPr="00260173">
        <w:rPr>
          <w:rFonts w:ascii="Calibri" w:hAnsi="Calibri" w:cs="Arial"/>
          <w:i/>
          <w:szCs w:val="20"/>
        </w:rPr>
        <w:t>Minneapolis Community and Technical College</w:t>
      </w:r>
      <w:r w:rsidRPr="00260173">
        <w:rPr>
          <w:rFonts w:ascii="Calibri" w:hAnsi="Calibri" w:cs="Arial"/>
          <w:i/>
          <w:szCs w:val="20"/>
        </w:rPr>
        <w:t xml:space="preserve">, </w:t>
      </w:r>
      <w:r w:rsidR="00E12C02" w:rsidRPr="00260173">
        <w:rPr>
          <w:rFonts w:ascii="Calibri" w:hAnsi="Calibri" w:cs="Arial"/>
          <w:i/>
          <w:szCs w:val="20"/>
        </w:rPr>
        <w:t>Minnesota State University, Mankato</w:t>
      </w:r>
      <w:r w:rsidRPr="00260173">
        <w:rPr>
          <w:rFonts w:ascii="Calibri" w:hAnsi="Calibri" w:cs="Arial"/>
          <w:i/>
          <w:szCs w:val="20"/>
        </w:rPr>
        <w:t xml:space="preserve">, </w:t>
      </w:r>
      <w:r w:rsidR="00E12C02" w:rsidRPr="00260173">
        <w:rPr>
          <w:rFonts w:ascii="Calibri" w:hAnsi="Calibri" w:cs="Arial"/>
          <w:i/>
          <w:szCs w:val="20"/>
        </w:rPr>
        <w:t>Minnesota State University Moorhead</w:t>
      </w:r>
      <w:r w:rsidRPr="00260173">
        <w:rPr>
          <w:rFonts w:ascii="Calibri" w:hAnsi="Calibri" w:cs="Arial"/>
          <w:i/>
          <w:szCs w:val="20"/>
        </w:rPr>
        <w:t xml:space="preserve">, </w:t>
      </w:r>
      <w:r w:rsidR="00B468D9">
        <w:rPr>
          <w:rFonts w:ascii="Calibri" w:hAnsi="Calibri" w:cs="Arial"/>
          <w:i/>
          <w:szCs w:val="20"/>
        </w:rPr>
        <w:t>Northwest Technical College (</w:t>
      </w:r>
      <w:r w:rsidR="00E12C02" w:rsidRPr="00260173">
        <w:rPr>
          <w:rFonts w:ascii="Calibri" w:hAnsi="Calibri" w:cs="Arial"/>
          <w:i/>
          <w:szCs w:val="20"/>
        </w:rPr>
        <w:t>shared</w:t>
      </w:r>
      <w:r w:rsidRPr="00260173">
        <w:rPr>
          <w:rFonts w:ascii="Calibri" w:hAnsi="Calibri" w:cs="Arial"/>
          <w:i/>
          <w:szCs w:val="20"/>
        </w:rPr>
        <w:t xml:space="preserve"> with Bemidji State University), </w:t>
      </w:r>
      <w:r w:rsidR="00E12C02" w:rsidRPr="00260173">
        <w:rPr>
          <w:rFonts w:ascii="Calibri" w:hAnsi="Calibri" w:cs="Arial"/>
          <w:i/>
          <w:szCs w:val="20"/>
        </w:rPr>
        <w:t>Rainy River Community College</w:t>
      </w:r>
      <w:r w:rsidRPr="00260173">
        <w:rPr>
          <w:rFonts w:ascii="Calibri" w:hAnsi="Calibri" w:cs="Arial"/>
          <w:i/>
          <w:szCs w:val="20"/>
        </w:rPr>
        <w:t xml:space="preserve">, </w:t>
      </w:r>
      <w:r w:rsidR="00E12C02" w:rsidRPr="00260173">
        <w:rPr>
          <w:rFonts w:ascii="Calibri" w:hAnsi="Calibri" w:cs="Arial"/>
          <w:i/>
          <w:szCs w:val="20"/>
        </w:rPr>
        <w:t>St Cloud State University</w:t>
      </w:r>
    </w:p>
    <w:p w14:paraId="1FA846A7" w14:textId="55F68357" w:rsidR="00E12C02" w:rsidRDefault="00260173" w:rsidP="00260173">
      <w:pPr>
        <w:spacing w:before="100" w:beforeAutospacing="1" w:after="100" w:afterAutospacing="1"/>
        <w:ind w:firstLine="720"/>
        <w:rPr>
          <w:rFonts w:ascii="Calibri" w:hAnsi="Calibri"/>
          <w:b/>
          <w:bCs/>
        </w:rPr>
      </w:pPr>
      <w:r w:rsidRPr="00260173">
        <w:rPr>
          <w:rFonts w:ascii="Calibri" w:hAnsi="Calibri"/>
          <w:b/>
        </w:rPr>
        <w:t xml:space="preserve">-15 </w:t>
      </w:r>
      <w:r w:rsidR="00E12C02" w:rsidRPr="00260173">
        <w:rPr>
          <w:rFonts w:ascii="Calibri" w:hAnsi="Calibri"/>
          <w:b/>
          <w:bCs/>
        </w:rPr>
        <w:t>institution</w:t>
      </w:r>
      <w:r w:rsidRPr="00260173">
        <w:rPr>
          <w:rFonts w:ascii="Calibri" w:hAnsi="Calibri"/>
          <w:b/>
          <w:bCs/>
        </w:rPr>
        <w:t>s</w:t>
      </w:r>
      <w:r w:rsidR="00E12C02" w:rsidRPr="00260173">
        <w:rPr>
          <w:rFonts w:ascii="Calibri" w:hAnsi="Calibri"/>
          <w:b/>
          <w:bCs/>
        </w:rPr>
        <w:t xml:space="preserve"> grant world language credit for demonstrate</w:t>
      </w:r>
      <w:r w:rsidRPr="00260173">
        <w:rPr>
          <w:rFonts w:ascii="Calibri" w:hAnsi="Calibri"/>
          <w:b/>
          <w:bCs/>
        </w:rPr>
        <w:t>d proficiency in an AI language</w:t>
      </w:r>
    </w:p>
    <w:p w14:paraId="76E8FA32" w14:textId="5C21B6F1" w:rsidR="00260173" w:rsidRPr="00B468D9" w:rsidRDefault="00260173" w:rsidP="00260173">
      <w:pPr>
        <w:spacing w:before="100" w:beforeAutospacing="1" w:after="100" w:afterAutospacing="1" w:line="240" w:lineRule="auto"/>
        <w:ind w:firstLine="720"/>
        <w:rPr>
          <w:rFonts w:ascii="Calibri" w:hAnsi="Calibri" w:cs="Times New Roman"/>
          <w:b/>
          <w:i/>
        </w:rPr>
      </w:pPr>
      <w:r w:rsidRPr="00B468D9">
        <w:rPr>
          <w:rFonts w:ascii="Calibri" w:hAnsi="Calibri"/>
          <w:b/>
          <w:bCs/>
          <w:i/>
        </w:rPr>
        <w:tab/>
      </w:r>
      <w:r w:rsidRPr="00B468D9">
        <w:rPr>
          <w:rFonts w:ascii="Calibri" w:hAnsi="Calibri" w:cs="Arial"/>
          <w:i/>
        </w:rPr>
        <w:t>These include</w:t>
      </w:r>
      <w:r w:rsidRPr="00B468D9">
        <w:rPr>
          <w:rFonts w:ascii="Calibri" w:hAnsi="Calibri" w:cs="Times New Roman"/>
          <w:b/>
          <w:i/>
        </w:rPr>
        <w:t xml:space="preserve">: </w:t>
      </w:r>
      <w:r w:rsidR="00E12C02" w:rsidRPr="00B468D9">
        <w:rPr>
          <w:rFonts w:ascii="Calibri" w:hAnsi="Calibri" w:cs="Arial"/>
          <w:i/>
        </w:rPr>
        <w:t>Anoka Ramsey Community College</w:t>
      </w:r>
      <w:r w:rsidRPr="00B468D9">
        <w:rPr>
          <w:rFonts w:ascii="Calibri" w:hAnsi="Calibri" w:cs="Times New Roman"/>
          <w:b/>
          <w:i/>
        </w:rPr>
        <w:t>,</w:t>
      </w:r>
      <w:r w:rsidR="00E12C02" w:rsidRPr="00B468D9">
        <w:rPr>
          <w:rFonts w:ascii="Calibri" w:hAnsi="Calibri"/>
          <w:i/>
        </w:rPr>
        <w:t xml:space="preserve"> </w:t>
      </w:r>
      <w:r w:rsidR="00E12C02" w:rsidRPr="00B468D9">
        <w:rPr>
          <w:rFonts w:ascii="Calibri" w:hAnsi="Calibri" w:cs="Arial"/>
          <w:i/>
        </w:rPr>
        <w:t>Central Lakes College</w:t>
      </w:r>
      <w:r w:rsidRPr="00B468D9">
        <w:rPr>
          <w:rFonts w:ascii="Calibri" w:hAnsi="Calibri" w:cs="Times New Roman"/>
          <w:b/>
          <w:i/>
        </w:rPr>
        <w:t xml:space="preserve">, </w:t>
      </w:r>
      <w:r w:rsidR="00E12C02" w:rsidRPr="00B468D9">
        <w:rPr>
          <w:rFonts w:ascii="Calibri" w:hAnsi="Calibri" w:cs="Arial"/>
          <w:i/>
        </w:rPr>
        <w:t>Fond du Lac Tribal and Community College</w:t>
      </w:r>
      <w:r w:rsidRPr="00B468D9">
        <w:rPr>
          <w:rFonts w:ascii="Calibri" w:hAnsi="Calibri" w:cs="Times New Roman"/>
          <w:b/>
          <w:i/>
        </w:rPr>
        <w:t xml:space="preserve">, </w:t>
      </w:r>
      <w:r w:rsidRPr="00B468D9">
        <w:rPr>
          <w:rFonts w:ascii="Calibri" w:hAnsi="Calibri" w:cs="Arial"/>
          <w:i/>
        </w:rPr>
        <w:t>Lake Superior College,</w:t>
      </w:r>
      <w:r w:rsidR="00E12C02" w:rsidRPr="00B468D9">
        <w:rPr>
          <w:rFonts w:ascii="Calibri" w:hAnsi="Calibri"/>
          <w:i/>
        </w:rPr>
        <w:t xml:space="preserve"> </w:t>
      </w:r>
      <w:r w:rsidR="00E12C02" w:rsidRPr="00B468D9">
        <w:rPr>
          <w:rFonts w:ascii="Calibri" w:hAnsi="Calibri" w:cs="Arial"/>
          <w:i/>
        </w:rPr>
        <w:t>Minneapolis Community and Technical College</w:t>
      </w:r>
      <w:r w:rsidRPr="00B468D9">
        <w:rPr>
          <w:rFonts w:ascii="Calibri" w:hAnsi="Calibri" w:cs="Times New Roman"/>
          <w:b/>
          <w:i/>
        </w:rPr>
        <w:t xml:space="preserve">, </w:t>
      </w:r>
      <w:r w:rsidR="00E12C02" w:rsidRPr="00B468D9">
        <w:rPr>
          <w:rFonts w:ascii="Calibri" w:hAnsi="Calibri" w:cs="Arial"/>
          <w:i/>
        </w:rPr>
        <w:t>Northwest Technical College</w:t>
      </w:r>
      <w:r w:rsidRPr="00B468D9">
        <w:rPr>
          <w:rFonts w:ascii="Calibri" w:hAnsi="Calibri" w:cs="Times New Roman"/>
          <w:b/>
          <w:i/>
        </w:rPr>
        <w:t xml:space="preserve">, </w:t>
      </w:r>
      <w:r w:rsidR="00E12C02" w:rsidRPr="00B468D9">
        <w:rPr>
          <w:rFonts w:ascii="Calibri" w:hAnsi="Calibri" w:cs="Arial"/>
          <w:i/>
        </w:rPr>
        <w:t>Rainy River Community College</w:t>
      </w:r>
      <w:r w:rsidRPr="00B468D9">
        <w:rPr>
          <w:rFonts w:ascii="Calibri" w:hAnsi="Calibri" w:cs="Times New Roman"/>
          <w:b/>
          <w:i/>
        </w:rPr>
        <w:t>,</w:t>
      </w:r>
      <w:r w:rsidR="00E12C02" w:rsidRPr="00B468D9">
        <w:rPr>
          <w:rFonts w:ascii="Calibri" w:hAnsi="Calibri"/>
          <w:i/>
        </w:rPr>
        <w:t xml:space="preserve"> </w:t>
      </w:r>
      <w:r w:rsidR="00E12C02" w:rsidRPr="00B468D9">
        <w:rPr>
          <w:rFonts w:ascii="Calibri" w:hAnsi="Calibri" w:cs="Arial"/>
          <w:i/>
        </w:rPr>
        <w:t>St. Cloud State University</w:t>
      </w:r>
      <w:r w:rsidRPr="00B468D9">
        <w:rPr>
          <w:rFonts w:ascii="Calibri" w:hAnsi="Calibri" w:cs="Times New Roman"/>
          <w:b/>
          <w:i/>
        </w:rPr>
        <w:t xml:space="preserve">, </w:t>
      </w:r>
      <w:r w:rsidRPr="00B468D9">
        <w:rPr>
          <w:rFonts w:ascii="Calibri" w:hAnsi="Calibri" w:cs="Arial"/>
          <w:i/>
        </w:rPr>
        <w:t>Alexandria Technical and Community College</w:t>
      </w:r>
      <w:r w:rsidRPr="00B468D9">
        <w:rPr>
          <w:rFonts w:ascii="Calibri" w:hAnsi="Calibri" w:cs="Times New Roman"/>
          <w:b/>
          <w:i/>
        </w:rPr>
        <w:t xml:space="preserve">, </w:t>
      </w:r>
      <w:r w:rsidRPr="00B468D9">
        <w:rPr>
          <w:rFonts w:ascii="Calibri" w:hAnsi="Calibri" w:cs="Arial"/>
          <w:i/>
        </w:rPr>
        <w:t>Bemidji State University,</w:t>
      </w:r>
      <w:r w:rsidRPr="00B468D9">
        <w:rPr>
          <w:rFonts w:ascii="Calibri" w:hAnsi="Calibri"/>
          <w:i/>
        </w:rPr>
        <w:t xml:space="preserve"> </w:t>
      </w:r>
      <w:r w:rsidRPr="00B468D9">
        <w:rPr>
          <w:rFonts w:ascii="Calibri" w:hAnsi="Calibri" w:cs="Arial"/>
          <w:i/>
        </w:rPr>
        <w:t>Dakota County Technical College</w:t>
      </w:r>
      <w:r w:rsidRPr="00B468D9">
        <w:rPr>
          <w:rFonts w:ascii="Calibri" w:hAnsi="Calibri" w:cs="Times New Roman"/>
          <w:b/>
          <w:i/>
        </w:rPr>
        <w:t xml:space="preserve">, </w:t>
      </w:r>
      <w:r w:rsidRPr="00B468D9">
        <w:rPr>
          <w:rFonts w:ascii="Calibri" w:hAnsi="Calibri" w:cs="Arial"/>
          <w:i/>
        </w:rPr>
        <w:t xml:space="preserve">North Hennepin Community College, </w:t>
      </w:r>
      <w:r w:rsidRPr="00B468D9">
        <w:rPr>
          <w:rFonts w:ascii="Calibri" w:hAnsi="Calibri" w:cs="Arial"/>
          <w:i/>
        </w:rPr>
        <w:t>Pine Technical College</w:t>
      </w:r>
      <w:r w:rsidRPr="00B468D9">
        <w:rPr>
          <w:rFonts w:ascii="Calibri" w:hAnsi="Calibri" w:cs="Times New Roman"/>
          <w:b/>
          <w:i/>
        </w:rPr>
        <w:t xml:space="preserve">, </w:t>
      </w:r>
      <w:r w:rsidRPr="00B468D9">
        <w:rPr>
          <w:rFonts w:ascii="Calibri" w:hAnsi="Calibri" w:cs="Arial"/>
          <w:i/>
        </w:rPr>
        <w:t>Ridgewater College</w:t>
      </w:r>
      <w:r w:rsidRPr="00B468D9">
        <w:rPr>
          <w:rFonts w:ascii="Calibri" w:hAnsi="Calibri" w:cs="Times New Roman"/>
          <w:b/>
          <w:i/>
        </w:rPr>
        <w:t xml:space="preserve">, </w:t>
      </w:r>
      <w:r w:rsidRPr="00B468D9">
        <w:rPr>
          <w:rFonts w:ascii="Calibri" w:hAnsi="Calibri" w:cs="Arial"/>
          <w:i/>
        </w:rPr>
        <w:t>Winona State University</w:t>
      </w:r>
    </w:p>
    <w:p w14:paraId="48C1B689" w14:textId="77777777" w:rsidR="00260173" w:rsidRDefault="00260173" w:rsidP="00E12C02">
      <w:pPr>
        <w:pStyle w:val="ListParagraph"/>
        <w:spacing w:before="60" w:after="15"/>
        <w:ind w:right="420" w:hanging="360"/>
        <w:rPr>
          <w:rFonts w:ascii="Arial" w:hAnsi="Arial" w:cs="Arial"/>
          <w:sz w:val="20"/>
          <w:szCs w:val="20"/>
        </w:rPr>
      </w:pPr>
    </w:p>
    <w:p w14:paraId="6A65FBEF" w14:textId="77777777" w:rsidR="004615EC" w:rsidRDefault="004615EC" w:rsidP="005C29CA">
      <w:pPr>
        <w:spacing w:after="0" w:line="240" w:lineRule="auto"/>
        <w:rPr>
          <w:rFonts w:ascii="Calibri" w:hAnsi="Calibri"/>
        </w:rPr>
      </w:pPr>
    </w:p>
    <w:p w14:paraId="657EF8FB" w14:textId="77777777" w:rsidR="00E85EB4" w:rsidRDefault="00E85EB4">
      <w:pPr>
        <w:spacing w:after="0" w:line="240" w:lineRule="auto"/>
        <w:rPr>
          <w:rFonts w:ascii="Calibri" w:hAnsi="Calibri"/>
        </w:rPr>
      </w:pPr>
    </w:p>
    <w:p w14:paraId="5322AA5F" w14:textId="77777777" w:rsidR="0088132B" w:rsidRDefault="0088132B">
      <w:pPr>
        <w:spacing w:after="0" w:line="240" w:lineRule="auto"/>
      </w:pPr>
    </w:p>
    <w:p w14:paraId="73EEDBA5" w14:textId="77777777" w:rsidR="00252495" w:rsidRDefault="00252495" w:rsidP="004615EC"/>
    <w:p w14:paraId="1C8A90A4" w14:textId="003B992A" w:rsidR="005C7416" w:rsidRDefault="005C7416" w:rsidP="004615EC"/>
    <w:p w14:paraId="0ADBA4C5" w14:textId="77777777" w:rsidR="005C7416" w:rsidRDefault="005C7416" w:rsidP="004615EC"/>
    <w:p w14:paraId="274CCE18" w14:textId="77777777" w:rsidR="005C7416" w:rsidRDefault="005C7416" w:rsidP="004615EC"/>
    <w:p w14:paraId="488B2EDB" w14:textId="77777777" w:rsidR="005C7416" w:rsidRDefault="005C7416" w:rsidP="004615EC"/>
    <w:p w14:paraId="1E9173FB" w14:textId="77777777" w:rsidR="005C7416" w:rsidRDefault="005C7416" w:rsidP="004615EC"/>
    <w:p w14:paraId="654091A9" w14:textId="77777777" w:rsidR="00252495" w:rsidRDefault="00252495">
      <w:pPr>
        <w:spacing w:after="0" w:line="240" w:lineRule="auto"/>
      </w:pPr>
    </w:p>
    <w:sectPr w:rsidR="00252495" w:rsidSect="00252495">
      <w:footerReference w:type="default" r:id="rId9"/>
      <w:headerReference w:type="first" r:id="rId10"/>
      <w:footerReference w:type="first" r:id="rId11"/>
      <w:pgSz w:w="12240" w:h="15840"/>
      <w:pgMar w:top="1440" w:right="1440" w:bottom="1440" w:left="1440" w:header="144"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55947" w14:textId="77777777" w:rsidR="00123550" w:rsidRDefault="00123550" w:rsidP="000D19F8">
      <w:r>
        <w:separator/>
      </w:r>
    </w:p>
  </w:endnote>
  <w:endnote w:type="continuationSeparator" w:id="0">
    <w:p w14:paraId="449BAB1E" w14:textId="77777777" w:rsidR="00123550" w:rsidRDefault="00123550" w:rsidP="000D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475240"/>
      <w:docPartObj>
        <w:docPartGallery w:val="Page Numbers (Bottom of Page)"/>
        <w:docPartUnique/>
      </w:docPartObj>
    </w:sdtPr>
    <w:sdtEndPr>
      <w:rPr>
        <w:noProof/>
      </w:rPr>
    </w:sdtEndPr>
    <w:sdtContent>
      <w:p w14:paraId="54B9CE28" w14:textId="236953C3" w:rsidR="00B468D9" w:rsidRDefault="00B468D9" w:rsidP="00B468D9">
        <w:pPr>
          <w:pStyle w:val="Footer"/>
        </w:pPr>
        <w:r>
          <w:fldChar w:fldCharType="begin"/>
        </w:r>
        <w:r>
          <w:instrText xml:space="preserve"> PAGE   \* MERGEFORMAT </w:instrText>
        </w:r>
        <w:r>
          <w:fldChar w:fldCharType="separate"/>
        </w:r>
        <w:r w:rsidR="007B6661">
          <w:rPr>
            <w:noProof/>
          </w:rPr>
          <w:t>2</w:t>
        </w:r>
        <w:r>
          <w:rPr>
            <w:noProof/>
          </w:rPr>
          <w:fldChar w:fldCharType="end"/>
        </w:r>
      </w:p>
    </w:sdtContent>
  </w:sdt>
  <w:p w14:paraId="6A4ADAD3" w14:textId="77777777" w:rsidR="00B468D9" w:rsidRDefault="00B468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C73B" w14:textId="52997965" w:rsidR="007B6661" w:rsidRDefault="007B6661" w:rsidP="007B6661">
    <w:pPr>
      <w:pStyle w:val="Footer"/>
      <w:spacing w:after="0" w:line="240" w:lineRule="auto"/>
      <w:rPr>
        <w:rFonts w:ascii="Calibri" w:hAnsi="Calibri"/>
        <w:b/>
        <w:i/>
        <w:sz w:val="20"/>
        <w:szCs w:val="20"/>
      </w:rPr>
    </w:pPr>
    <w:r w:rsidRPr="00226A0C">
      <w:rPr>
        <w:rFonts w:ascii="Calibri" w:hAnsi="Calibri"/>
        <w:b/>
        <w:sz w:val="20"/>
        <w:szCs w:val="20"/>
      </w:rPr>
      <w:t>Reference Information</w:t>
    </w:r>
    <w:r w:rsidRPr="0000654F">
      <w:rPr>
        <w:rFonts w:ascii="Calibri" w:hAnsi="Calibri"/>
        <w:b/>
        <w:i/>
        <w:sz w:val="20"/>
        <w:szCs w:val="20"/>
      </w:rPr>
      <w:tab/>
    </w:r>
    <w:r w:rsidRPr="0000654F">
      <w:rPr>
        <w:rFonts w:ascii="Calibri" w:hAnsi="Calibri"/>
        <w:b/>
        <w:i/>
        <w:sz w:val="20"/>
        <w:szCs w:val="20"/>
      </w:rPr>
      <w:tab/>
    </w:r>
  </w:p>
  <w:p w14:paraId="4761EE90" w14:textId="77777777" w:rsidR="007B6661" w:rsidRPr="0000654F" w:rsidRDefault="007B6661" w:rsidP="007B6661">
    <w:pPr>
      <w:pStyle w:val="Footer"/>
      <w:spacing w:after="0" w:line="240" w:lineRule="auto"/>
      <w:rPr>
        <w:rFonts w:ascii="Calibri" w:hAnsi="Calibri"/>
        <w:i/>
        <w:sz w:val="20"/>
        <w:szCs w:val="20"/>
      </w:rPr>
    </w:pPr>
    <w:r>
      <w:rPr>
        <w:rFonts w:ascii="Calibri" w:hAnsi="Calibri"/>
        <w:i/>
        <w:sz w:val="20"/>
        <w:szCs w:val="20"/>
      </w:rPr>
      <w:t>Office of Equity &amp; Inclusion</w:t>
    </w:r>
  </w:p>
  <w:p w14:paraId="62A6C93D" w14:textId="225283DD" w:rsidR="007B6661" w:rsidRDefault="007B6661">
    <w:pPr>
      <w:pStyle w:val="Footer"/>
    </w:pPr>
  </w:p>
  <w:p w14:paraId="25333F35" w14:textId="77777777" w:rsidR="0037785D" w:rsidRPr="00226A0C" w:rsidRDefault="0037785D" w:rsidP="0037785D">
    <w:pPr>
      <w:pStyle w:val="Footer"/>
      <w:spacing w:after="0" w:line="240" w:lineRule="auto"/>
      <w:jc w:val="center"/>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1395E" w14:textId="77777777" w:rsidR="00123550" w:rsidRDefault="00123550" w:rsidP="000D19F8">
      <w:r>
        <w:separator/>
      </w:r>
    </w:p>
  </w:footnote>
  <w:footnote w:type="continuationSeparator" w:id="0">
    <w:p w14:paraId="2E0F3BDF" w14:textId="77777777" w:rsidR="00123550" w:rsidRDefault="00123550" w:rsidP="000D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37D55" w14:textId="77777777" w:rsidR="00252495" w:rsidRDefault="00252495">
    <w:pPr>
      <w:pStyle w:val="Header"/>
      <w:rPr>
        <w:noProof/>
      </w:rPr>
    </w:pPr>
  </w:p>
  <w:p w14:paraId="40CC22A3" w14:textId="77777777" w:rsidR="00252495" w:rsidRDefault="0037785D" w:rsidP="00252495">
    <w:pPr>
      <w:pStyle w:val="Header"/>
      <w:tabs>
        <w:tab w:val="clear" w:pos="4320"/>
        <w:tab w:val="clear" w:pos="8640"/>
        <w:tab w:val="left" w:pos="2856"/>
      </w:tabs>
      <w:rPr>
        <w:noProof/>
      </w:rPr>
    </w:pPr>
    <w:r>
      <w:rPr>
        <w:noProof/>
      </w:rPr>
      <w:drawing>
        <wp:anchor distT="0" distB="0" distL="114300" distR="114300" simplePos="0" relativeHeight="251659264" behindDoc="1" locked="1" layoutInCell="1" allowOverlap="1" wp14:anchorId="4DA50983" wp14:editId="4F6AC752">
          <wp:simplePos x="0" y="0"/>
          <wp:positionH relativeFrom="page">
            <wp:posOffset>-7620</wp:posOffset>
          </wp:positionH>
          <wp:positionV relativeFrom="page">
            <wp:posOffset>7620</wp:posOffset>
          </wp:positionV>
          <wp:extent cx="3886200" cy="2286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UpperLeft.png"/>
                  <pic:cNvPicPr/>
                </pic:nvPicPr>
                <pic:blipFill>
                  <a:blip r:embed="rId1">
                    <a:extLst>
                      <a:ext uri="{28A0092B-C50C-407E-A947-70E740481C1C}">
                        <a14:useLocalDpi xmlns:a14="http://schemas.microsoft.com/office/drawing/2010/main" val="0"/>
                      </a:ext>
                    </a:extLst>
                  </a:blip>
                  <a:stretch>
                    <a:fillRect/>
                  </a:stretch>
                </pic:blipFill>
                <pic:spPr>
                  <a:xfrm>
                    <a:off x="0" y="0"/>
                    <a:ext cx="3886200" cy="22860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00252495">
      <w:rPr>
        <w:noProof/>
      </w:rPr>
      <w:tab/>
    </w:r>
  </w:p>
  <w:p w14:paraId="72598B3F" w14:textId="77777777" w:rsidR="00252495" w:rsidRDefault="00252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C4968"/>
    <w:multiLevelType w:val="hybridMultilevel"/>
    <w:tmpl w:val="9E525F22"/>
    <w:lvl w:ilvl="0" w:tplc="F0A8EE62">
      <w:start w:val="1"/>
      <w:numFmt w:val="decimal"/>
      <w:lvlText w:val="%1."/>
      <w:lvlJc w:val="left"/>
      <w:pPr>
        <w:tabs>
          <w:tab w:val="num" w:pos="720"/>
        </w:tabs>
        <w:ind w:left="720" w:hanging="360"/>
      </w:pPr>
    </w:lvl>
    <w:lvl w:ilvl="1" w:tplc="D35CF6C4" w:tentative="1">
      <w:start w:val="1"/>
      <w:numFmt w:val="decimal"/>
      <w:lvlText w:val="%2."/>
      <w:lvlJc w:val="left"/>
      <w:pPr>
        <w:tabs>
          <w:tab w:val="num" w:pos="1440"/>
        </w:tabs>
        <w:ind w:left="1440" w:hanging="360"/>
      </w:pPr>
    </w:lvl>
    <w:lvl w:ilvl="2" w:tplc="76C6F64C" w:tentative="1">
      <w:start w:val="1"/>
      <w:numFmt w:val="decimal"/>
      <w:lvlText w:val="%3."/>
      <w:lvlJc w:val="left"/>
      <w:pPr>
        <w:tabs>
          <w:tab w:val="num" w:pos="2160"/>
        </w:tabs>
        <w:ind w:left="2160" w:hanging="360"/>
      </w:pPr>
    </w:lvl>
    <w:lvl w:ilvl="3" w:tplc="7B7E311E" w:tentative="1">
      <w:start w:val="1"/>
      <w:numFmt w:val="decimal"/>
      <w:lvlText w:val="%4."/>
      <w:lvlJc w:val="left"/>
      <w:pPr>
        <w:tabs>
          <w:tab w:val="num" w:pos="2880"/>
        </w:tabs>
        <w:ind w:left="2880" w:hanging="360"/>
      </w:pPr>
    </w:lvl>
    <w:lvl w:ilvl="4" w:tplc="95E63698" w:tentative="1">
      <w:start w:val="1"/>
      <w:numFmt w:val="decimal"/>
      <w:lvlText w:val="%5."/>
      <w:lvlJc w:val="left"/>
      <w:pPr>
        <w:tabs>
          <w:tab w:val="num" w:pos="3600"/>
        </w:tabs>
        <w:ind w:left="3600" w:hanging="360"/>
      </w:pPr>
    </w:lvl>
    <w:lvl w:ilvl="5" w:tplc="D7E4E426" w:tentative="1">
      <w:start w:val="1"/>
      <w:numFmt w:val="decimal"/>
      <w:lvlText w:val="%6."/>
      <w:lvlJc w:val="left"/>
      <w:pPr>
        <w:tabs>
          <w:tab w:val="num" w:pos="4320"/>
        </w:tabs>
        <w:ind w:left="4320" w:hanging="360"/>
      </w:pPr>
    </w:lvl>
    <w:lvl w:ilvl="6" w:tplc="08C0126A" w:tentative="1">
      <w:start w:val="1"/>
      <w:numFmt w:val="decimal"/>
      <w:lvlText w:val="%7."/>
      <w:lvlJc w:val="left"/>
      <w:pPr>
        <w:tabs>
          <w:tab w:val="num" w:pos="5040"/>
        </w:tabs>
        <w:ind w:left="5040" w:hanging="360"/>
      </w:pPr>
    </w:lvl>
    <w:lvl w:ilvl="7" w:tplc="D672575A" w:tentative="1">
      <w:start w:val="1"/>
      <w:numFmt w:val="decimal"/>
      <w:lvlText w:val="%8."/>
      <w:lvlJc w:val="left"/>
      <w:pPr>
        <w:tabs>
          <w:tab w:val="num" w:pos="5760"/>
        </w:tabs>
        <w:ind w:left="5760" w:hanging="360"/>
      </w:pPr>
    </w:lvl>
    <w:lvl w:ilvl="8" w:tplc="9B1E5334" w:tentative="1">
      <w:start w:val="1"/>
      <w:numFmt w:val="decimal"/>
      <w:lvlText w:val="%9."/>
      <w:lvlJc w:val="left"/>
      <w:pPr>
        <w:tabs>
          <w:tab w:val="num" w:pos="6480"/>
        </w:tabs>
        <w:ind w:left="6480" w:hanging="360"/>
      </w:pPr>
    </w:lvl>
  </w:abstractNum>
  <w:abstractNum w:abstractNumId="1" w15:restartNumberingAfterBreak="0">
    <w:nsid w:val="2D123C87"/>
    <w:multiLevelType w:val="hybridMultilevel"/>
    <w:tmpl w:val="76D8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87FDC"/>
    <w:multiLevelType w:val="hybridMultilevel"/>
    <w:tmpl w:val="D556E068"/>
    <w:lvl w:ilvl="0" w:tplc="96408074">
      <w:start w:val="1"/>
      <w:numFmt w:val="decimal"/>
      <w:pStyle w:val="TMListHead"/>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507DD"/>
    <w:multiLevelType w:val="hybridMultilevel"/>
    <w:tmpl w:val="C096EFBC"/>
    <w:lvl w:ilvl="0" w:tplc="99745E48">
      <w:start w:val="1"/>
      <w:numFmt w:val="bullet"/>
      <w:lvlText w:val="–"/>
      <w:lvlJc w:val="left"/>
      <w:pPr>
        <w:tabs>
          <w:tab w:val="num" w:pos="720"/>
        </w:tabs>
        <w:ind w:left="720" w:hanging="360"/>
      </w:pPr>
      <w:rPr>
        <w:rFonts w:ascii="Arial" w:hAnsi="Arial" w:hint="default"/>
      </w:rPr>
    </w:lvl>
    <w:lvl w:ilvl="1" w:tplc="6E36773C">
      <w:start w:val="1"/>
      <w:numFmt w:val="bullet"/>
      <w:lvlText w:val="–"/>
      <w:lvlJc w:val="left"/>
      <w:pPr>
        <w:tabs>
          <w:tab w:val="num" w:pos="1440"/>
        </w:tabs>
        <w:ind w:left="1440" w:hanging="360"/>
      </w:pPr>
      <w:rPr>
        <w:rFonts w:ascii="Arial" w:hAnsi="Arial" w:hint="default"/>
      </w:rPr>
    </w:lvl>
    <w:lvl w:ilvl="2" w:tplc="DB3899AC" w:tentative="1">
      <w:start w:val="1"/>
      <w:numFmt w:val="bullet"/>
      <w:lvlText w:val="–"/>
      <w:lvlJc w:val="left"/>
      <w:pPr>
        <w:tabs>
          <w:tab w:val="num" w:pos="2160"/>
        </w:tabs>
        <w:ind w:left="2160" w:hanging="360"/>
      </w:pPr>
      <w:rPr>
        <w:rFonts w:ascii="Arial" w:hAnsi="Arial" w:hint="default"/>
      </w:rPr>
    </w:lvl>
    <w:lvl w:ilvl="3" w:tplc="F466A6EA" w:tentative="1">
      <w:start w:val="1"/>
      <w:numFmt w:val="bullet"/>
      <w:lvlText w:val="–"/>
      <w:lvlJc w:val="left"/>
      <w:pPr>
        <w:tabs>
          <w:tab w:val="num" w:pos="2880"/>
        </w:tabs>
        <w:ind w:left="2880" w:hanging="360"/>
      </w:pPr>
      <w:rPr>
        <w:rFonts w:ascii="Arial" w:hAnsi="Arial" w:hint="default"/>
      </w:rPr>
    </w:lvl>
    <w:lvl w:ilvl="4" w:tplc="E2987DA2" w:tentative="1">
      <w:start w:val="1"/>
      <w:numFmt w:val="bullet"/>
      <w:lvlText w:val="–"/>
      <w:lvlJc w:val="left"/>
      <w:pPr>
        <w:tabs>
          <w:tab w:val="num" w:pos="3600"/>
        </w:tabs>
        <w:ind w:left="3600" w:hanging="360"/>
      </w:pPr>
      <w:rPr>
        <w:rFonts w:ascii="Arial" w:hAnsi="Arial" w:hint="default"/>
      </w:rPr>
    </w:lvl>
    <w:lvl w:ilvl="5" w:tplc="5090108A" w:tentative="1">
      <w:start w:val="1"/>
      <w:numFmt w:val="bullet"/>
      <w:lvlText w:val="–"/>
      <w:lvlJc w:val="left"/>
      <w:pPr>
        <w:tabs>
          <w:tab w:val="num" w:pos="4320"/>
        </w:tabs>
        <w:ind w:left="4320" w:hanging="360"/>
      </w:pPr>
      <w:rPr>
        <w:rFonts w:ascii="Arial" w:hAnsi="Arial" w:hint="default"/>
      </w:rPr>
    </w:lvl>
    <w:lvl w:ilvl="6" w:tplc="D7C2E94C" w:tentative="1">
      <w:start w:val="1"/>
      <w:numFmt w:val="bullet"/>
      <w:lvlText w:val="–"/>
      <w:lvlJc w:val="left"/>
      <w:pPr>
        <w:tabs>
          <w:tab w:val="num" w:pos="5040"/>
        </w:tabs>
        <w:ind w:left="5040" w:hanging="360"/>
      </w:pPr>
      <w:rPr>
        <w:rFonts w:ascii="Arial" w:hAnsi="Arial" w:hint="default"/>
      </w:rPr>
    </w:lvl>
    <w:lvl w:ilvl="7" w:tplc="9EEAE1E0" w:tentative="1">
      <w:start w:val="1"/>
      <w:numFmt w:val="bullet"/>
      <w:lvlText w:val="–"/>
      <w:lvlJc w:val="left"/>
      <w:pPr>
        <w:tabs>
          <w:tab w:val="num" w:pos="5760"/>
        </w:tabs>
        <w:ind w:left="5760" w:hanging="360"/>
      </w:pPr>
      <w:rPr>
        <w:rFonts w:ascii="Arial" w:hAnsi="Arial" w:hint="default"/>
      </w:rPr>
    </w:lvl>
    <w:lvl w:ilvl="8" w:tplc="D2B4EB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D25F5C"/>
    <w:multiLevelType w:val="hybridMultilevel"/>
    <w:tmpl w:val="2DBCF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F11C42"/>
    <w:multiLevelType w:val="hybridMultilevel"/>
    <w:tmpl w:val="B804261E"/>
    <w:lvl w:ilvl="0" w:tplc="90ACC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50"/>
    <w:rsid w:val="0000654F"/>
    <w:rsid w:val="00040634"/>
    <w:rsid w:val="000D19F8"/>
    <w:rsid w:val="00123550"/>
    <w:rsid w:val="001F4EF3"/>
    <w:rsid w:val="0020117D"/>
    <w:rsid w:val="00226A0C"/>
    <w:rsid w:val="00252495"/>
    <w:rsid w:val="00260173"/>
    <w:rsid w:val="003254BF"/>
    <w:rsid w:val="00325F9A"/>
    <w:rsid w:val="0037785D"/>
    <w:rsid w:val="004615EC"/>
    <w:rsid w:val="005C29CA"/>
    <w:rsid w:val="005C7416"/>
    <w:rsid w:val="00616E29"/>
    <w:rsid w:val="00724667"/>
    <w:rsid w:val="007B6661"/>
    <w:rsid w:val="007B7E31"/>
    <w:rsid w:val="0088132B"/>
    <w:rsid w:val="008C2DD3"/>
    <w:rsid w:val="008E10AB"/>
    <w:rsid w:val="00986DA3"/>
    <w:rsid w:val="00B468D9"/>
    <w:rsid w:val="00BD5AA5"/>
    <w:rsid w:val="00BE085F"/>
    <w:rsid w:val="00BE5768"/>
    <w:rsid w:val="00D532AF"/>
    <w:rsid w:val="00D87BA9"/>
    <w:rsid w:val="00E12C02"/>
    <w:rsid w:val="00E310F9"/>
    <w:rsid w:val="00E32A55"/>
    <w:rsid w:val="00E76B4E"/>
    <w:rsid w:val="00E85EB4"/>
    <w:rsid w:val="00EE3D3A"/>
    <w:rsid w:val="00EE61E5"/>
    <w:rsid w:val="00FD3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16E72E"/>
  <w15:docId w15:val="{A82D2B73-E89C-4154-A4FB-FF7F1767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5E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9F8"/>
    <w:pPr>
      <w:tabs>
        <w:tab w:val="center" w:pos="4320"/>
        <w:tab w:val="right" w:pos="8640"/>
      </w:tabs>
    </w:pPr>
  </w:style>
  <w:style w:type="character" w:customStyle="1" w:styleId="HeaderChar">
    <w:name w:val="Header Char"/>
    <w:basedOn w:val="DefaultParagraphFont"/>
    <w:link w:val="Header"/>
    <w:uiPriority w:val="99"/>
    <w:rsid w:val="000D19F8"/>
  </w:style>
  <w:style w:type="paragraph" w:styleId="Footer">
    <w:name w:val="footer"/>
    <w:basedOn w:val="Normal"/>
    <w:link w:val="FooterChar"/>
    <w:uiPriority w:val="99"/>
    <w:unhideWhenUsed/>
    <w:rsid w:val="000D19F8"/>
    <w:pPr>
      <w:tabs>
        <w:tab w:val="center" w:pos="4320"/>
        <w:tab w:val="right" w:pos="8640"/>
      </w:tabs>
    </w:pPr>
  </w:style>
  <w:style w:type="character" w:customStyle="1" w:styleId="FooterChar">
    <w:name w:val="Footer Char"/>
    <w:basedOn w:val="DefaultParagraphFont"/>
    <w:link w:val="Footer"/>
    <w:uiPriority w:val="99"/>
    <w:rsid w:val="000D19F8"/>
  </w:style>
  <w:style w:type="paragraph" w:styleId="BalloonText">
    <w:name w:val="Balloon Text"/>
    <w:basedOn w:val="Normal"/>
    <w:link w:val="BalloonTextChar"/>
    <w:uiPriority w:val="99"/>
    <w:semiHidden/>
    <w:unhideWhenUsed/>
    <w:rsid w:val="000D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19F8"/>
    <w:rPr>
      <w:rFonts w:ascii="Lucida Grande" w:hAnsi="Lucida Grande" w:cs="Lucida Grande"/>
      <w:sz w:val="18"/>
      <w:szCs w:val="18"/>
    </w:rPr>
  </w:style>
  <w:style w:type="paragraph" w:styleId="ListParagraph">
    <w:name w:val="List Paragraph"/>
    <w:basedOn w:val="Normal"/>
    <w:link w:val="ListParagraphChar"/>
    <w:uiPriority w:val="34"/>
    <w:qFormat/>
    <w:rsid w:val="004615EC"/>
    <w:pPr>
      <w:ind w:left="720"/>
      <w:contextualSpacing/>
    </w:pPr>
  </w:style>
  <w:style w:type="paragraph" w:customStyle="1" w:styleId="TMHead3">
    <w:name w:val="TM Head 3"/>
    <w:basedOn w:val="Normal"/>
    <w:link w:val="TMHead3Char"/>
    <w:qFormat/>
    <w:rsid w:val="004615EC"/>
    <w:pPr>
      <w:spacing w:after="0" w:line="240" w:lineRule="auto"/>
    </w:pPr>
    <w:rPr>
      <w:b/>
    </w:rPr>
  </w:style>
  <w:style w:type="paragraph" w:customStyle="1" w:styleId="TMBody">
    <w:name w:val="TM Body"/>
    <w:basedOn w:val="Normal"/>
    <w:link w:val="TMBodyChar"/>
    <w:qFormat/>
    <w:rsid w:val="004615EC"/>
  </w:style>
  <w:style w:type="character" w:customStyle="1" w:styleId="TMHead3Char">
    <w:name w:val="TM Head 3 Char"/>
    <w:basedOn w:val="DefaultParagraphFont"/>
    <w:link w:val="TMHead3"/>
    <w:rsid w:val="004615EC"/>
    <w:rPr>
      <w:rFonts w:eastAsiaTheme="minorHAnsi"/>
      <w:b/>
      <w:sz w:val="22"/>
      <w:szCs w:val="22"/>
    </w:rPr>
  </w:style>
  <w:style w:type="paragraph" w:customStyle="1" w:styleId="TMListHead">
    <w:name w:val="TM List Head"/>
    <w:basedOn w:val="ListParagraph"/>
    <w:link w:val="TMListHeadChar"/>
    <w:qFormat/>
    <w:rsid w:val="004615EC"/>
    <w:pPr>
      <w:numPr>
        <w:numId w:val="1"/>
      </w:numPr>
    </w:pPr>
    <w:rPr>
      <w:b/>
      <w:i/>
    </w:rPr>
  </w:style>
  <w:style w:type="character" w:customStyle="1" w:styleId="TMBodyChar">
    <w:name w:val="TM Body Char"/>
    <w:basedOn w:val="DefaultParagraphFont"/>
    <w:link w:val="TMBody"/>
    <w:rsid w:val="004615EC"/>
    <w:rPr>
      <w:rFonts w:eastAsiaTheme="minorHAnsi"/>
      <w:sz w:val="22"/>
      <w:szCs w:val="22"/>
    </w:rPr>
  </w:style>
  <w:style w:type="character" w:customStyle="1" w:styleId="ListParagraphChar">
    <w:name w:val="List Paragraph Char"/>
    <w:basedOn w:val="DefaultParagraphFont"/>
    <w:link w:val="ListParagraph"/>
    <w:uiPriority w:val="34"/>
    <w:rsid w:val="004615EC"/>
    <w:rPr>
      <w:rFonts w:eastAsiaTheme="minorHAnsi"/>
      <w:sz w:val="22"/>
      <w:szCs w:val="22"/>
    </w:rPr>
  </w:style>
  <w:style w:type="character" w:customStyle="1" w:styleId="TMListHeadChar">
    <w:name w:val="TM List Head Char"/>
    <w:basedOn w:val="ListParagraphChar"/>
    <w:link w:val="TMListHead"/>
    <w:rsid w:val="004615EC"/>
    <w:rPr>
      <w:rFonts w:eastAsiaTheme="minorHAnsi"/>
      <w:b/>
      <w:i/>
      <w:sz w:val="22"/>
      <w:szCs w:val="22"/>
    </w:rPr>
  </w:style>
  <w:style w:type="character" w:customStyle="1" w:styleId="TitleHeadingChar">
    <w:name w:val="Title Heading Char"/>
    <w:basedOn w:val="DefaultParagraphFont"/>
    <w:link w:val="TitleHeading"/>
    <w:locked/>
    <w:rsid w:val="004615EC"/>
    <w:rPr>
      <w:rFonts w:ascii="Calibri" w:eastAsia="Calibri" w:hAnsi="Calibri" w:cs="Calibri"/>
      <w:b/>
      <w:bCs/>
      <w:color w:val="BD881C"/>
      <w:position w:val="1"/>
      <w:sz w:val="44"/>
      <w:szCs w:val="44"/>
    </w:rPr>
  </w:style>
  <w:style w:type="paragraph" w:customStyle="1" w:styleId="TitleHeading">
    <w:name w:val="Title Heading"/>
    <w:basedOn w:val="Normal"/>
    <w:link w:val="TitleHeadingChar"/>
    <w:qFormat/>
    <w:rsid w:val="004615EC"/>
    <w:pPr>
      <w:widowControl w:val="0"/>
      <w:spacing w:after="0" w:line="499" w:lineRule="exact"/>
      <w:ind w:right="-20"/>
    </w:pPr>
    <w:rPr>
      <w:rFonts w:ascii="Calibri" w:eastAsia="Calibri" w:hAnsi="Calibri" w:cs="Calibri"/>
      <w:b/>
      <w:bCs/>
      <w:color w:val="BD881C"/>
      <w:position w:val="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751133">
      <w:bodyDiv w:val="1"/>
      <w:marLeft w:val="0"/>
      <w:marRight w:val="0"/>
      <w:marTop w:val="0"/>
      <w:marBottom w:val="0"/>
      <w:divBdr>
        <w:top w:val="none" w:sz="0" w:space="0" w:color="auto"/>
        <w:left w:val="none" w:sz="0" w:space="0" w:color="auto"/>
        <w:bottom w:val="none" w:sz="0" w:space="0" w:color="auto"/>
        <w:right w:val="none" w:sz="0" w:space="0" w:color="auto"/>
      </w:divBdr>
      <w:divsChild>
        <w:div w:id="1617715944">
          <w:marLeft w:val="1166"/>
          <w:marRight w:val="0"/>
          <w:marTop w:val="154"/>
          <w:marBottom w:val="0"/>
          <w:divBdr>
            <w:top w:val="none" w:sz="0" w:space="0" w:color="auto"/>
            <w:left w:val="none" w:sz="0" w:space="0" w:color="auto"/>
            <w:bottom w:val="none" w:sz="0" w:space="0" w:color="auto"/>
            <w:right w:val="none" w:sz="0" w:space="0" w:color="auto"/>
          </w:divBdr>
        </w:div>
        <w:div w:id="1000503569">
          <w:marLeft w:val="1166"/>
          <w:marRight w:val="0"/>
          <w:marTop w:val="154"/>
          <w:marBottom w:val="0"/>
          <w:divBdr>
            <w:top w:val="none" w:sz="0" w:space="0" w:color="auto"/>
            <w:left w:val="none" w:sz="0" w:space="0" w:color="auto"/>
            <w:bottom w:val="none" w:sz="0" w:space="0" w:color="auto"/>
            <w:right w:val="none" w:sz="0" w:space="0" w:color="auto"/>
          </w:divBdr>
        </w:div>
      </w:divsChild>
    </w:div>
    <w:div w:id="1071150394">
      <w:bodyDiv w:val="1"/>
      <w:marLeft w:val="0"/>
      <w:marRight w:val="0"/>
      <w:marTop w:val="0"/>
      <w:marBottom w:val="0"/>
      <w:divBdr>
        <w:top w:val="none" w:sz="0" w:space="0" w:color="auto"/>
        <w:left w:val="none" w:sz="0" w:space="0" w:color="auto"/>
        <w:bottom w:val="none" w:sz="0" w:space="0" w:color="auto"/>
        <w:right w:val="none" w:sz="0" w:space="0" w:color="auto"/>
      </w:divBdr>
    </w:div>
    <w:div w:id="1403721927">
      <w:bodyDiv w:val="1"/>
      <w:marLeft w:val="0"/>
      <w:marRight w:val="0"/>
      <w:marTop w:val="0"/>
      <w:marBottom w:val="0"/>
      <w:divBdr>
        <w:top w:val="none" w:sz="0" w:space="0" w:color="auto"/>
        <w:left w:val="none" w:sz="0" w:space="0" w:color="auto"/>
        <w:bottom w:val="none" w:sz="0" w:space="0" w:color="auto"/>
        <w:right w:val="none" w:sz="0" w:space="0" w:color="auto"/>
      </w:divBdr>
    </w:div>
    <w:div w:id="1514414016">
      <w:bodyDiv w:val="1"/>
      <w:marLeft w:val="0"/>
      <w:marRight w:val="0"/>
      <w:marTop w:val="0"/>
      <w:marBottom w:val="0"/>
      <w:divBdr>
        <w:top w:val="none" w:sz="0" w:space="0" w:color="auto"/>
        <w:left w:val="none" w:sz="0" w:space="0" w:color="auto"/>
        <w:bottom w:val="none" w:sz="0" w:space="0" w:color="auto"/>
        <w:right w:val="none" w:sz="0" w:space="0" w:color="auto"/>
      </w:divBdr>
      <w:divsChild>
        <w:div w:id="733818276">
          <w:marLeft w:val="1267"/>
          <w:marRight w:val="0"/>
          <w:marTop w:val="115"/>
          <w:marBottom w:val="0"/>
          <w:divBdr>
            <w:top w:val="none" w:sz="0" w:space="0" w:color="auto"/>
            <w:left w:val="none" w:sz="0" w:space="0" w:color="auto"/>
            <w:bottom w:val="none" w:sz="0" w:space="0" w:color="auto"/>
            <w:right w:val="none" w:sz="0" w:space="0" w:color="auto"/>
          </w:divBdr>
        </w:div>
        <w:div w:id="555970222">
          <w:marLeft w:val="1267"/>
          <w:marRight w:val="0"/>
          <w:marTop w:val="115"/>
          <w:marBottom w:val="0"/>
          <w:divBdr>
            <w:top w:val="none" w:sz="0" w:space="0" w:color="auto"/>
            <w:left w:val="none" w:sz="0" w:space="0" w:color="auto"/>
            <w:bottom w:val="none" w:sz="0" w:space="0" w:color="auto"/>
            <w:right w:val="none" w:sz="0" w:space="0" w:color="auto"/>
          </w:divBdr>
        </w:div>
        <w:div w:id="2131590322">
          <w:marLeft w:val="1267"/>
          <w:marRight w:val="0"/>
          <w:marTop w:val="115"/>
          <w:marBottom w:val="0"/>
          <w:divBdr>
            <w:top w:val="none" w:sz="0" w:space="0" w:color="auto"/>
            <w:left w:val="none" w:sz="0" w:space="0" w:color="auto"/>
            <w:bottom w:val="none" w:sz="0" w:space="0" w:color="auto"/>
            <w:right w:val="none" w:sz="0" w:space="0" w:color="auto"/>
          </w:divBdr>
        </w:div>
        <w:div w:id="1629237841">
          <w:marLeft w:val="1267"/>
          <w:marRight w:val="0"/>
          <w:marTop w:val="115"/>
          <w:marBottom w:val="0"/>
          <w:divBdr>
            <w:top w:val="none" w:sz="0" w:space="0" w:color="auto"/>
            <w:left w:val="none" w:sz="0" w:space="0" w:color="auto"/>
            <w:bottom w:val="none" w:sz="0" w:space="0" w:color="auto"/>
            <w:right w:val="none" w:sz="0" w:space="0" w:color="auto"/>
          </w:divBdr>
        </w:div>
      </w:divsChild>
    </w:div>
    <w:div w:id="1827359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u4105rh\OneDrive%20for%20Business\Josey%20Landrieu\Conferences\Scenarios%20NH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7B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D87F18E1B4EBB8AA693998EDADD10">
    <w:name w:val="58ED87F18E1B4EBB8AA693998EDADD10"/>
    <w:rsid w:val="007B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36725-256B-447D-8EAC-71556858D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Scenarios NHED</Template>
  <TotalTime>2750</TotalTime>
  <Pages>2</Pages>
  <Words>482</Words>
  <Characters>2897</Characters>
  <Application>Microsoft Office Word</Application>
  <DocSecurity>0</DocSecurity>
  <Lines>111</Lines>
  <Paragraphs>45</Paragraphs>
  <ScaleCrop>false</ScaleCrop>
  <HeadingPairs>
    <vt:vector size="2" baseType="variant">
      <vt:variant>
        <vt:lpstr>Title</vt:lpstr>
      </vt:variant>
      <vt:variant>
        <vt:i4>1</vt:i4>
      </vt:variant>
    </vt:vector>
  </HeadingPairs>
  <TitlesOfParts>
    <vt:vector size="1" baseType="lpstr">
      <vt:lpstr/>
    </vt:vector>
  </TitlesOfParts>
  <Company>PadillaCRT</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Josey Landrieu</dc:creator>
  <cp:lastModifiedBy>Josey Landrieu</cp:lastModifiedBy>
  <cp:revision>3</cp:revision>
  <cp:lastPrinted>2016-08-30T20:12:00Z</cp:lastPrinted>
  <dcterms:created xsi:type="dcterms:W3CDTF">2016-08-30T18:05:00Z</dcterms:created>
  <dcterms:modified xsi:type="dcterms:W3CDTF">2016-09-01T18:25:00Z</dcterms:modified>
</cp:coreProperties>
</file>