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Western Blot Detection</w:t>
      </w:r>
    </w:p>
    <w:p>
      <w:r>
        <w:t>Western Blot Detection</w:t>
      </w:r>
    </w:p>
    <w:p>
      <w:r>
        <w:t>QC: Include acceptance criteria, positive/negative controls, and repeat thresholds.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Documentation: Record lot numbers, deviations, and corrective actions in ELN.</w:t>
      </w:r>
    </w:p>
    <w:p>
      <w:r>
        <w:t>Safety: Follow BSL-2 practices and institutional IACUC/IRB approvals.</w:t>
      </w:r>
    </w:p>
    <w:p>
      <w:r>
        <w:t>Procedure: Detail volume, incubation time, temperature, centrifugation speed, and gating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