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Cell Culture Maintenance</w:t>
      </w:r>
    </w:p>
    <w:p>
      <w:r>
        <w:t>Cell Culture Maintenance</w:t>
      </w:r>
    </w:p>
    <w:p>
      <w:r>
        <w:t>Documentation: Record lot numbers, deviations, and corrective actions in ELN.</w:t>
      </w:r>
    </w:p>
    <w:p>
      <w:r>
        <w:t>Materials: List all reagents with catalog numbers, instruments (e.g., BD LSRFortessa), and consumables.</w:t>
      </w:r>
    </w:p>
    <w:p>
      <w:r>
        <w:t>Safety: Follow BSL-2 practices and institutional IACUC/IRB approvals.</w:t>
      </w:r>
    </w:p>
    <w:p>
      <w:r>
        <w:t>QC: Include acceptance criteria, positive/negative controls, and repeat thresholds.</w:t>
      </w:r>
    </w:p>
    <w:p>
      <w:r>
        <w:t>Purpose: This SOP describes standardized procedures to ensure data integrity and reproducibility.</w:t>
      </w:r>
    </w:p>
    <w:p>
      <w:r>
        <w:t>Procedure: Detail volume, incubation time, temperature, centrifugation speed, and gating strategy.</w:t>
      </w:r>
    </w:p>
    <w:p>
      <w:r>
        <w:t>Customer: Moderna</w:t>
        <w:br/>
        <w:t>Pricing:</w:t>
        <w:br/>
        <w:t>- Flow cytometry panel (16-color) — qty 11 × $1,976.96 = $21,746.56</w:t>
        <w:br/>
        <w:t>- Western blot reagents — qty 5 × $1,213.69 = $6,068.45</w:t>
        <w:br/>
        <w:t>- Scientist analysis (per hour) — qty 2 × $2,309.92 = $4,619.84</w:t>
        <w:br/>
        <w:t>- Animal housing (per cage) — qty 4 × $1,979.16 = $7,916.64</w:t>
        <w:br/>
        <w:t>Subtotal: $40,351.49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