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1E45" w14:textId="1EA3D7F8" w:rsidR="001C30CB" w:rsidRDefault="001C30CB" w:rsidP="001213A3">
      <w:pPr>
        <w:pStyle w:val="Heading2"/>
      </w:pPr>
      <w:r>
        <w:t>Name</w:t>
      </w:r>
    </w:p>
    <w:p w14:paraId="387A4814" w14:textId="367356E5" w:rsidR="001C30CB" w:rsidRDefault="001C30CB" w:rsidP="001C30CB">
      <w:r>
        <w:t>Group</w:t>
      </w:r>
    </w:p>
    <w:p w14:paraId="01D96849" w14:textId="79CD4B16" w:rsidR="001C30CB" w:rsidRDefault="001C30CB" w:rsidP="001C30CB">
      <w:r>
        <w:t>Trainer</w:t>
      </w:r>
    </w:p>
    <w:p w14:paraId="53C677A3" w14:textId="5B4FDD5B" w:rsidR="001C30CB" w:rsidRPr="001C30CB" w:rsidRDefault="001C30CB" w:rsidP="001C30CB">
      <w:r>
        <w:t>Date</w:t>
      </w:r>
    </w:p>
    <w:p w14:paraId="471E4536" w14:textId="77777777" w:rsidR="001C30CB" w:rsidRDefault="001C30CB" w:rsidP="001213A3">
      <w:pPr>
        <w:pStyle w:val="Heading2"/>
      </w:pPr>
    </w:p>
    <w:p w14:paraId="6EE13A85" w14:textId="736AC172" w:rsidR="001213A3" w:rsidRPr="00DB7BE2" w:rsidRDefault="001213A3" w:rsidP="001213A3">
      <w:pPr>
        <w:pStyle w:val="Heading2"/>
      </w:pPr>
      <w:r w:rsidRPr="00DB7BE2">
        <w:t xml:space="preserve">Task </w:t>
      </w:r>
      <w:r w:rsidR="001D5A06">
        <w:t>1</w:t>
      </w:r>
      <w:r w:rsidR="00DB7BE2" w:rsidRPr="00DB7BE2">
        <w:t xml:space="preserve"> (Screenshot 1)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</w:tblPr>
      <w:tblGrid>
        <w:gridCol w:w="15305"/>
      </w:tblGrid>
      <w:tr w:rsidR="003E79FF" w:rsidRPr="00DB7BE2" w14:paraId="5CFF9030" w14:textId="77777777" w:rsidTr="009E5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6169FDB" w14:textId="4DF54ABC" w:rsidR="003E79FF" w:rsidRPr="00DB7BE2" w:rsidRDefault="004370B5" w:rsidP="004370B5">
            <w:r w:rsidRPr="00DB7BE2">
              <w:t>Demonstrate your ability to administer Infinity by showing a backup and upgrade process in operation.</w:t>
            </w:r>
          </w:p>
        </w:tc>
      </w:tr>
      <w:tr w:rsidR="003E79FF" w:rsidRPr="00DB7BE2" w14:paraId="0FD4AA57" w14:textId="77777777" w:rsidTr="009E5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D2CC9C8" w14:textId="77777777" w:rsidR="00744F42" w:rsidRPr="00DB7BE2" w:rsidRDefault="00A0248B" w:rsidP="009610DD">
            <w:r w:rsidRPr="00DB7BE2">
              <w:rPr>
                <w:b w:val="0"/>
                <w:bCs w:val="0"/>
              </w:rPr>
              <w:t>A screenshot of the VM snapshot (on vCentre) or the Management node:</w:t>
            </w:r>
          </w:p>
          <w:p w14:paraId="1834892D" w14:textId="77777777" w:rsidR="00A0248B" w:rsidRPr="00DB7BE2" w:rsidRDefault="00A0248B" w:rsidP="009610DD">
            <w:pPr>
              <w:rPr>
                <w:b w:val="0"/>
                <w:bCs w:val="0"/>
              </w:rPr>
            </w:pPr>
          </w:p>
          <w:p w14:paraId="549AF781" w14:textId="77777777" w:rsidR="00A0248B" w:rsidRPr="00DB7BE2" w:rsidRDefault="00A0248B" w:rsidP="009610DD">
            <w:pPr>
              <w:rPr>
                <w:b w:val="0"/>
                <w:bCs w:val="0"/>
              </w:rPr>
            </w:pPr>
          </w:p>
          <w:p w14:paraId="65412927" w14:textId="327F3181" w:rsidR="00A0248B" w:rsidRPr="00DB7BE2" w:rsidRDefault="00A0248B" w:rsidP="009610DD"/>
        </w:tc>
      </w:tr>
      <w:tr w:rsidR="00744F42" w:rsidRPr="00DB7BE2" w14:paraId="1DF4AF4E" w14:textId="77777777" w:rsidTr="009E5D3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7B907C2" w14:textId="77777777" w:rsidR="00744F42" w:rsidRPr="00DB7BE2" w:rsidRDefault="00A0248B" w:rsidP="009610DD">
            <w:r w:rsidRPr="00DB7BE2">
              <w:rPr>
                <w:b w:val="0"/>
                <w:bCs w:val="0"/>
              </w:rPr>
              <w:t>A screenshot of the VM snapshot (on vCentre) of the LAN Conferencing node 1:</w:t>
            </w:r>
          </w:p>
          <w:p w14:paraId="78E3AC88" w14:textId="77777777" w:rsidR="00A0248B" w:rsidRPr="00DB7BE2" w:rsidRDefault="00A0248B" w:rsidP="009610DD">
            <w:pPr>
              <w:rPr>
                <w:b w:val="0"/>
                <w:bCs w:val="0"/>
                <w:color w:val="auto"/>
              </w:rPr>
            </w:pPr>
          </w:p>
          <w:p w14:paraId="3C3AFFF2" w14:textId="561B1C1C" w:rsidR="00A0248B" w:rsidRPr="00DB7BE2" w:rsidRDefault="00A0248B" w:rsidP="009610DD">
            <w:pPr>
              <w:rPr>
                <w:color w:val="auto"/>
              </w:rPr>
            </w:pPr>
          </w:p>
          <w:p w14:paraId="69123756" w14:textId="77777777" w:rsidR="00A0248B" w:rsidRPr="00DB7BE2" w:rsidRDefault="00A0248B" w:rsidP="009610DD">
            <w:pPr>
              <w:rPr>
                <w:b w:val="0"/>
                <w:bCs w:val="0"/>
                <w:color w:val="auto"/>
              </w:rPr>
            </w:pPr>
          </w:p>
          <w:p w14:paraId="27DE8081" w14:textId="2B8AB6FE" w:rsidR="00A0248B" w:rsidRPr="00DB7BE2" w:rsidRDefault="00A0248B" w:rsidP="009610DD">
            <w:pPr>
              <w:rPr>
                <w:color w:val="auto"/>
              </w:rPr>
            </w:pPr>
          </w:p>
        </w:tc>
      </w:tr>
      <w:tr w:rsidR="009F0EA2" w:rsidRPr="00DB7BE2" w14:paraId="67440B8D" w14:textId="77777777" w:rsidTr="009E5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A90B4DD" w14:textId="77777777" w:rsidR="00B95DA6" w:rsidRPr="00DB7BE2" w:rsidRDefault="00A0248B" w:rsidP="009F0EA2">
            <w:r w:rsidRPr="00DB7BE2">
              <w:rPr>
                <w:b w:val="0"/>
                <w:bCs w:val="0"/>
              </w:rPr>
              <w:t>A screenshot of the VM snapshot (on vCentre) of the LAN Conferencing node 2:</w:t>
            </w:r>
          </w:p>
          <w:p w14:paraId="1E8E15D4" w14:textId="77777777" w:rsidR="00A0248B" w:rsidRPr="00DB7BE2" w:rsidRDefault="00A0248B" w:rsidP="009F0EA2"/>
          <w:p w14:paraId="237FB8EE" w14:textId="7FEFCEEB" w:rsidR="00A0248B" w:rsidRPr="00DB7BE2" w:rsidRDefault="00A0248B" w:rsidP="009F0EA2">
            <w:pPr>
              <w:rPr>
                <w:b w:val="0"/>
                <w:bCs w:val="0"/>
              </w:rPr>
            </w:pPr>
          </w:p>
          <w:p w14:paraId="2DE21A63" w14:textId="77777777" w:rsidR="00A0248B" w:rsidRPr="00DB7BE2" w:rsidRDefault="00A0248B" w:rsidP="009F0EA2"/>
          <w:p w14:paraId="469F45C2" w14:textId="4BE8227B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  <w:tr w:rsidR="009F0EA2" w:rsidRPr="00DB7BE2" w14:paraId="00CEFCB6" w14:textId="77777777" w:rsidTr="009E5D3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393FDD1" w14:textId="77777777" w:rsidR="00B95DA6" w:rsidRPr="00DB7BE2" w:rsidRDefault="00A0248B" w:rsidP="009F0EA2">
            <w:r w:rsidRPr="00DB7BE2">
              <w:rPr>
                <w:b w:val="0"/>
                <w:bCs w:val="0"/>
              </w:rPr>
              <w:lastRenderedPageBreak/>
              <w:t>A screenshot of the VM snapshot (on vCentre) of the DMZ Conferencing node:</w:t>
            </w:r>
          </w:p>
          <w:p w14:paraId="4DE2C5BE" w14:textId="77777777" w:rsidR="00A0248B" w:rsidRPr="00DB7BE2" w:rsidRDefault="00A0248B" w:rsidP="009F0EA2"/>
          <w:p w14:paraId="49F950B1" w14:textId="7C997B4D" w:rsidR="00A0248B" w:rsidRPr="00DB7BE2" w:rsidRDefault="00A0248B" w:rsidP="009F0EA2">
            <w:pPr>
              <w:rPr>
                <w:b w:val="0"/>
                <w:bCs w:val="0"/>
              </w:rPr>
            </w:pPr>
          </w:p>
          <w:p w14:paraId="271C337B" w14:textId="77777777" w:rsidR="00A0248B" w:rsidRPr="00DB7BE2" w:rsidRDefault="00A0248B" w:rsidP="009F0EA2"/>
          <w:p w14:paraId="08ECD5B3" w14:textId="0FC8F3FA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  <w:tr w:rsidR="00A0248B" w:rsidRPr="00DB7BE2" w14:paraId="0A392189" w14:textId="77777777" w:rsidTr="009E5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5A3E735B" w14:textId="3361A460" w:rsidR="00A0248B" w:rsidRPr="00DB7BE2" w:rsidRDefault="00A0248B" w:rsidP="009F0EA2">
            <w:r w:rsidRPr="00DB7BE2">
              <w:rPr>
                <w:b w:val="0"/>
                <w:bCs w:val="0"/>
              </w:rPr>
              <w:t>A screenshot of the Infinity configuration backup:</w:t>
            </w:r>
          </w:p>
          <w:p w14:paraId="2772E5B7" w14:textId="77777777" w:rsidR="00A0248B" w:rsidRPr="00DB7BE2" w:rsidRDefault="00A0248B" w:rsidP="009F0EA2"/>
          <w:p w14:paraId="1A3478A9" w14:textId="77777777" w:rsidR="00A0248B" w:rsidRPr="00DB7BE2" w:rsidRDefault="00A0248B" w:rsidP="009F0EA2"/>
          <w:p w14:paraId="075CB284" w14:textId="7DE3760B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  <w:tr w:rsidR="00A0248B" w:rsidRPr="00DB7BE2" w14:paraId="15DA1C3F" w14:textId="77777777" w:rsidTr="009E5D3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609C7B2" w14:textId="77777777" w:rsidR="00A0248B" w:rsidRPr="00DB7BE2" w:rsidRDefault="00A0248B" w:rsidP="009F0EA2">
            <w:r w:rsidRPr="00DB7BE2">
              <w:rPr>
                <w:b w:val="0"/>
                <w:bCs w:val="0"/>
              </w:rPr>
              <w:t>A screenshot of the Infinity configuration backup stored offline:</w:t>
            </w:r>
          </w:p>
          <w:p w14:paraId="61C1F885" w14:textId="77777777" w:rsidR="00A0248B" w:rsidRPr="00DB7BE2" w:rsidRDefault="00A0248B" w:rsidP="009F0EA2"/>
          <w:p w14:paraId="55258121" w14:textId="77777777" w:rsidR="00A0248B" w:rsidRPr="00DB7BE2" w:rsidRDefault="00A0248B" w:rsidP="009F0EA2"/>
          <w:p w14:paraId="5B48E084" w14:textId="6967FB6D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  <w:tr w:rsidR="00A0248B" w:rsidRPr="00DB7BE2" w14:paraId="2C771EC7" w14:textId="77777777" w:rsidTr="009E5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1CFF9A5" w14:textId="77777777" w:rsidR="00A0248B" w:rsidRPr="00DB7BE2" w:rsidRDefault="00A0248B" w:rsidP="009F0EA2">
            <w:r w:rsidRPr="00DB7BE2">
              <w:rPr>
                <w:b w:val="0"/>
                <w:bCs w:val="0"/>
              </w:rPr>
              <w:t>A screenshot of the Infinity Upgrade Status in progress:</w:t>
            </w:r>
          </w:p>
          <w:p w14:paraId="64A10D6E" w14:textId="77777777" w:rsidR="00A0248B" w:rsidRPr="00DB7BE2" w:rsidRDefault="00A0248B" w:rsidP="009F0EA2"/>
          <w:p w14:paraId="6BF37AD7" w14:textId="77777777" w:rsidR="00A0248B" w:rsidRPr="00DB7BE2" w:rsidRDefault="00A0248B" w:rsidP="009F0EA2"/>
          <w:p w14:paraId="560582C8" w14:textId="118D11E0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  <w:tr w:rsidR="00A0248B" w:rsidRPr="00DB7BE2" w14:paraId="3D5A1D02" w14:textId="77777777" w:rsidTr="009E5D3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83F85CA" w14:textId="77777777" w:rsidR="00A0248B" w:rsidRPr="00DB7BE2" w:rsidRDefault="00A0248B" w:rsidP="009F0EA2">
            <w:r w:rsidRPr="00DB7BE2">
              <w:rPr>
                <w:b w:val="0"/>
                <w:bCs w:val="0"/>
              </w:rPr>
              <w:t>A screenshot of the main live view of the Infinity upgrade in progress:</w:t>
            </w:r>
          </w:p>
          <w:p w14:paraId="266D9A4B" w14:textId="77777777" w:rsidR="00A0248B" w:rsidRPr="00DB7BE2" w:rsidRDefault="00A0248B" w:rsidP="009F0EA2"/>
          <w:p w14:paraId="7DF29C99" w14:textId="77777777" w:rsidR="00A0248B" w:rsidRPr="00DB7BE2" w:rsidRDefault="00A0248B" w:rsidP="009F0EA2"/>
          <w:p w14:paraId="37AE8611" w14:textId="5F6E9E21" w:rsidR="00A0248B" w:rsidRPr="00DB7BE2" w:rsidRDefault="00A0248B" w:rsidP="009F0EA2">
            <w:pPr>
              <w:rPr>
                <w:b w:val="0"/>
                <w:bCs w:val="0"/>
              </w:rPr>
            </w:pPr>
          </w:p>
        </w:tc>
      </w:tr>
    </w:tbl>
    <w:p w14:paraId="6CAB5F3D" w14:textId="53D34FBA" w:rsidR="00DB7BE2" w:rsidRPr="00DB7BE2" w:rsidRDefault="00DB7BE2" w:rsidP="00DB7BE2">
      <w:pPr>
        <w:pStyle w:val="Heading2"/>
        <w:rPr>
          <w:rFonts w:ascii="Whyte Book" w:hAnsi="Whyte Book"/>
        </w:rPr>
      </w:pPr>
      <w:r w:rsidRPr="00DB7BE2">
        <w:lastRenderedPageBreak/>
        <w:t xml:space="preserve">Task </w:t>
      </w:r>
      <w:r w:rsidR="001A39F8">
        <w:t>2</w:t>
      </w:r>
    </w:p>
    <w:tbl>
      <w:tblPr>
        <w:tblW w:w="4973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5"/>
      </w:tblGrid>
      <w:tr w:rsidR="00DB7BE2" w:rsidRPr="00DB7BE2" w14:paraId="6F96C180" w14:textId="77777777" w:rsidTr="00DB7BE2">
        <w:trPr>
          <w:trHeight w:val="494"/>
        </w:trPr>
        <w:tc>
          <w:tcPr>
            <w:tcW w:w="15305" w:type="dxa"/>
            <w:tcBorders>
              <w:top w:val="single" w:sz="4" w:space="0" w:color="1FB1E6"/>
              <w:left w:val="single" w:sz="4" w:space="0" w:color="1FB1E6"/>
              <w:bottom w:val="single" w:sz="4" w:space="0" w:color="1FB1E6"/>
              <w:right w:val="single" w:sz="4" w:space="0" w:color="1FB1E6"/>
            </w:tcBorders>
            <w:shd w:val="clear" w:color="auto" w:fill="1FB1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88B9" w14:textId="77777777" w:rsidR="00DB7BE2" w:rsidRPr="00DB7BE2" w:rsidRDefault="00DB7BE2">
            <w:pPr>
              <w:spacing w:line="240" w:lineRule="auto"/>
              <w:rPr>
                <w:b/>
                <w:bCs/>
                <w:color w:val="FFFFFF"/>
              </w:rPr>
            </w:pPr>
            <w:bookmarkStart w:id="0" w:name="_Hlk65693803"/>
            <w:r w:rsidRPr="00DB7BE2">
              <w:rPr>
                <w:b/>
                <w:bCs/>
                <w:color w:val="FFFFFF"/>
              </w:rPr>
              <w:t>Demonstrate your ability to customise Infinity by showing a customised WebApp Landing page, including a subtle corporate logo.</w:t>
            </w:r>
          </w:p>
        </w:tc>
        <w:bookmarkEnd w:id="0"/>
      </w:tr>
      <w:tr w:rsidR="00DB7BE2" w:rsidRPr="00DB7BE2" w14:paraId="0E771760" w14:textId="77777777" w:rsidTr="00DB7BE2">
        <w:trPr>
          <w:trHeight w:val="494"/>
        </w:trPr>
        <w:tc>
          <w:tcPr>
            <w:tcW w:w="15305" w:type="dxa"/>
            <w:tcBorders>
              <w:top w:val="single" w:sz="4" w:space="0" w:color="78D0F0"/>
              <w:left w:val="single" w:sz="4" w:space="0" w:color="78D0F0"/>
              <w:bottom w:val="single" w:sz="4" w:space="0" w:color="78D0F0"/>
              <w:right w:val="single" w:sz="4" w:space="0" w:color="78D0F0"/>
            </w:tcBorders>
            <w:shd w:val="clear" w:color="auto" w:fill="D2EFF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A305B" w14:textId="2FAA0379" w:rsidR="00DB7BE2" w:rsidRPr="00DB7BE2" w:rsidRDefault="00DB7BE2">
            <w:pPr>
              <w:spacing w:line="240" w:lineRule="auto"/>
            </w:pPr>
            <w:r w:rsidRPr="00DB7BE2">
              <w:t>A screenshot of the customised WebApp landing page:</w:t>
            </w:r>
          </w:p>
          <w:p w14:paraId="216DD96B" w14:textId="77777777" w:rsidR="00DB7BE2" w:rsidRPr="00DB7BE2" w:rsidRDefault="00DB7BE2">
            <w:pPr>
              <w:spacing w:line="240" w:lineRule="auto"/>
            </w:pPr>
          </w:p>
          <w:p w14:paraId="0E3AA6DB" w14:textId="77777777" w:rsidR="00DB7BE2" w:rsidRPr="00DB7BE2" w:rsidRDefault="00DB7BE2">
            <w:pPr>
              <w:spacing w:line="240" w:lineRule="auto"/>
              <w:rPr>
                <w:b/>
                <w:bCs/>
              </w:rPr>
            </w:pPr>
          </w:p>
          <w:p w14:paraId="7B1FCFE2" w14:textId="77777777" w:rsidR="00DB7BE2" w:rsidRPr="00DB7BE2" w:rsidRDefault="00DB7BE2">
            <w:pPr>
              <w:spacing w:line="240" w:lineRule="auto"/>
              <w:rPr>
                <w:b/>
                <w:bCs/>
              </w:rPr>
            </w:pPr>
          </w:p>
        </w:tc>
      </w:tr>
    </w:tbl>
    <w:p w14:paraId="1E17F09D" w14:textId="0A67A4F6" w:rsidR="00DB7BE2" w:rsidRPr="00DB7BE2" w:rsidRDefault="00DB7BE2" w:rsidP="00560D26">
      <w:pPr>
        <w:spacing w:before="0" w:after="280"/>
      </w:pPr>
    </w:p>
    <w:tbl>
      <w:tblPr>
        <w:tblW w:w="4973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5"/>
      </w:tblGrid>
      <w:tr w:rsidR="00DB7BE2" w:rsidRPr="00DB7BE2" w14:paraId="0BAC6540" w14:textId="77777777" w:rsidTr="00DB7BE2">
        <w:trPr>
          <w:trHeight w:val="494"/>
        </w:trPr>
        <w:tc>
          <w:tcPr>
            <w:tcW w:w="15305" w:type="dxa"/>
            <w:tcBorders>
              <w:top w:val="single" w:sz="4" w:space="0" w:color="1FB1E6"/>
              <w:left w:val="single" w:sz="4" w:space="0" w:color="1FB1E6"/>
              <w:bottom w:val="single" w:sz="4" w:space="0" w:color="1FB1E6"/>
              <w:right w:val="single" w:sz="4" w:space="0" w:color="1FB1E6"/>
            </w:tcBorders>
            <w:shd w:val="clear" w:color="auto" w:fill="1FB1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D40D1" w14:textId="77777777" w:rsidR="00DB7BE2" w:rsidRPr="00DB7BE2" w:rsidRDefault="00DB7BE2">
            <w:pPr>
              <w:spacing w:line="240" w:lineRule="auto"/>
              <w:rPr>
                <w:b/>
                <w:bCs/>
                <w:color w:val="FFFFFF"/>
              </w:rPr>
            </w:pPr>
            <w:r w:rsidRPr="00DB7BE2">
              <w:rPr>
                <w:b/>
                <w:bCs/>
                <w:color w:val="FFFFFF"/>
              </w:rPr>
              <w:t>Demonstrate your ability to customise Infinity by showing a customised in-conference experience, including a subtle corporate logo.</w:t>
            </w:r>
          </w:p>
        </w:tc>
      </w:tr>
      <w:tr w:rsidR="00DB7BE2" w:rsidRPr="00DB7BE2" w14:paraId="1023C062" w14:textId="77777777" w:rsidTr="00DB7BE2">
        <w:trPr>
          <w:trHeight w:val="494"/>
        </w:trPr>
        <w:tc>
          <w:tcPr>
            <w:tcW w:w="15305" w:type="dxa"/>
            <w:tcBorders>
              <w:top w:val="single" w:sz="4" w:space="0" w:color="78D0F0"/>
              <w:left w:val="single" w:sz="4" w:space="0" w:color="78D0F0"/>
              <w:bottom w:val="single" w:sz="4" w:space="0" w:color="78D0F0"/>
              <w:right w:val="single" w:sz="4" w:space="0" w:color="78D0F0"/>
            </w:tcBorders>
            <w:shd w:val="clear" w:color="auto" w:fill="D2EFF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FB20" w14:textId="77777777" w:rsidR="00DB7BE2" w:rsidRPr="00DB7BE2" w:rsidRDefault="00DB7BE2">
            <w:pPr>
              <w:spacing w:line="240" w:lineRule="auto"/>
              <w:rPr>
                <w:color w:val="595959"/>
              </w:rPr>
            </w:pPr>
            <w:r w:rsidRPr="00DB7BE2">
              <w:t>A screen shot of the customised in-conference theme:</w:t>
            </w:r>
          </w:p>
          <w:p w14:paraId="0D12E148" w14:textId="77777777" w:rsidR="00DB7BE2" w:rsidRPr="00DB7BE2" w:rsidRDefault="00DB7BE2">
            <w:pPr>
              <w:spacing w:line="240" w:lineRule="auto"/>
              <w:rPr>
                <w:b/>
                <w:bCs/>
              </w:rPr>
            </w:pPr>
          </w:p>
          <w:p w14:paraId="285934F0" w14:textId="77777777" w:rsidR="00DB7BE2" w:rsidRPr="00DB7BE2" w:rsidRDefault="00DB7BE2">
            <w:pPr>
              <w:spacing w:line="240" w:lineRule="auto"/>
              <w:rPr>
                <w:b/>
                <w:bCs/>
              </w:rPr>
            </w:pPr>
          </w:p>
          <w:p w14:paraId="0150B45B" w14:textId="77777777" w:rsidR="00DB7BE2" w:rsidRPr="00DB7BE2" w:rsidRDefault="00DB7BE2">
            <w:pPr>
              <w:spacing w:line="240" w:lineRule="auto"/>
              <w:rPr>
                <w:b/>
                <w:bCs/>
              </w:rPr>
            </w:pPr>
          </w:p>
        </w:tc>
      </w:tr>
    </w:tbl>
    <w:p w14:paraId="5555DA4D" w14:textId="77777777" w:rsidR="00DB7BE2" w:rsidRPr="00DB7BE2" w:rsidRDefault="00DB7BE2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 w:rsidRPr="00DB7BE2">
        <w:br w:type="page"/>
      </w:r>
    </w:p>
    <w:p w14:paraId="2439DB14" w14:textId="4A90A7AD" w:rsidR="00E2060B" w:rsidRPr="00DB7BE2" w:rsidRDefault="00DB7BE2" w:rsidP="002C0DED">
      <w:pPr>
        <w:pStyle w:val="Heading2"/>
      </w:pPr>
      <w:r w:rsidRPr="00DB7BE2">
        <w:lastRenderedPageBreak/>
        <w:t xml:space="preserve">Task </w:t>
      </w:r>
      <w:r w:rsidR="001A39F8">
        <w:t>3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39493B" w:rsidRPr="00DB7BE2" w14:paraId="7D388772" w14:textId="77777777" w:rsidTr="00A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5C9E7532" w14:textId="6B2D8897" w:rsidR="0039493B" w:rsidRDefault="004A790F" w:rsidP="009E5D3E">
            <w:pPr>
              <w:rPr>
                <w:b w:val="0"/>
                <w:bCs w:val="0"/>
              </w:rPr>
            </w:pPr>
            <w:r w:rsidRPr="00DB7BE2">
              <w:t>NUMA pinning</w:t>
            </w:r>
          </w:p>
          <w:p w14:paraId="57088739" w14:textId="791A681C" w:rsidR="00230938" w:rsidRPr="00B67487" w:rsidRDefault="00230938" w:rsidP="00B67487">
            <w:pPr>
              <w:pStyle w:val="ListParagraph"/>
              <w:numPr>
                <w:ilvl w:val="0"/>
                <w:numId w:val="22"/>
              </w:numPr>
            </w:pPr>
            <w:r w:rsidRPr="00B67487">
              <w:t xml:space="preserve">Demonstrate your ability to identify </w:t>
            </w:r>
            <w:r w:rsidR="00B67487" w:rsidRPr="00B67487">
              <w:t>the media capacity of the Transcoding Nodes (in the</w:t>
            </w:r>
            <w:r w:rsidR="0076504E" w:rsidRPr="0049167C">
              <w:t xml:space="preserve"> </w:t>
            </w:r>
            <w:r w:rsidR="007603F1">
              <w:t>vC</w:t>
            </w:r>
            <w:r w:rsidR="0076504E">
              <w:t>enter Summary View AND</w:t>
            </w:r>
            <w:r w:rsidR="0076504E" w:rsidRPr="00B67487">
              <w:t xml:space="preserve"> </w:t>
            </w:r>
            <w:r w:rsidR="00B67487" w:rsidRPr="00B67487">
              <w:t>Management Node GUI) before the  change</w:t>
            </w:r>
          </w:p>
        </w:tc>
      </w:tr>
      <w:tr w:rsidR="0039493B" w:rsidRPr="00DB7BE2" w14:paraId="42AE22DD" w14:textId="77777777" w:rsidTr="00A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6457231" w14:textId="3ACD7E66" w:rsidR="0076504E" w:rsidRDefault="0076504E" w:rsidP="0076504E">
            <w:r>
              <w:rPr>
                <w:b w:val="0"/>
                <w:bCs w:val="0"/>
              </w:rPr>
              <w:t xml:space="preserve">A screenshot of </w:t>
            </w:r>
            <w:r w:rsidRPr="00230938">
              <w:rPr>
                <w:b w:val="0"/>
                <w:bCs w:val="0"/>
              </w:rPr>
              <w:t xml:space="preserve">Status-&gt;ConfNodes page </w:t>
            </w:r>
            <w:r>
              <w:rPr>
                <w:b w:val="0"/>
                <w:bCs w:val="0"/>
              </w:rPr>
              <w:t>before increase</w:t>
            </w:r>
          </w:p>
          <w:p w14:paraId="7876E332" w14:textId="77777777" w:rsidR="007603F1" w:rsidRDefault="007603F1" w:rsidP="0076504E"/>
          <w:p w14:paraId="187E5C78" w14:textId="77777777" w:rsidR="0039493B" w:rsidRPr="00DB7BE2" w:rsidRDefault="0039493B" w:rsidP="00EA311A"/>
        </w:tc>
      </w:tr>
      <w:tr w:rsidR="00230938" w:rsidRPr="00DB7BE2" w14:paraId="3921E40C" w14:textId="77777777" w:rsidTr="00A13DD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E32DBB3" w14:textId="77777777" w:rsidR="0076504E" w:rsidRPr="00DB7BE2" w:rsidRDefault="0076504E" w:rsidP="00765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screenshot of </w:t>
            </w:r>
            <w:r w:rsidRPr="00672B4F">
              <w:rPr>
                <w:b w:val="0"/>
                <w:bCs w:val="0"/>
              </w:rPr>
              <w:t>the hosts Summary View in vCentre</w:t>
            </w:r>
            <w:r>
              <w:rPr>
                <w:b w:val="0"/>
                <w:bCs w:val="0"/>
              </w:rPr>
              <w:t xml:space="preserve"> before increase</w:t>
            </w:r>
          </w:p>
          <w:p w14:paraId="35D4BFFA" w14:textId="77777777" w:rsidR="0049167C" w:rsidRDefault="0049167C" w:rsidP="00EA311A"/>
          <w:p w14:paraId="298A4911" w14:textId="38B29396" w:rsidR="0049167C" w:rsidRDefault="0049167C" w:rsidP="00EA311A">
            <w:pPr>
              <w:rPr>
                <w:b w:val="0"/>
                <w:bCs w:val="0"/>
              </w:rPr>
            </w:pPr>
          </w:p>
        </w:tc>
      </w:tr>
      <w:tr w:rsidR="00B67487" w:rsidRPr="00DB7BE2" w14:paraId="4E72ACD2" w14:textId="77777777" w:rsidTr="0049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  <w:shd w:val="clear" w:color="auto" w:fill="1FB1E6" w:themeFill="accent1"/>
          </w:tcPr>
          <w:p w14:paraId="450AA139" w14:textId="7C8A1C24" w:rsidR="00B67487" w:rsidRPr="0049167C" w:rsidRDefault="00B67487" w:rsidP="0049167C">
            <w:pPr>
              <w:rPr>
                <w:b w:val="0"/>
                <w:bCs w:val="0"/>
                <w:color w:val="FFFFFF" w:themeColor="background1"/>
              </w:rPr>
            </w:pPr>
            <w:r w:rsidRPr="0049167C">
              <w:rPr>
                <w:color w:val="FFFFFF" w:themeColor="background1"/>
              </w:rPr>
              <w:t>NUMA pinning)</w:t>
            </w:r>
          </w:p>
          <w:p w14:paraId="43D7F22E" w14:textId="72301CCB" w:rsidR="00B67487" w:rsidRPr="0049167C" w:rsidRDefault="00B67487" w:rsidP="0049167C">
            <w:pPr>
              <w:pStyle w:val="ListParagraph"/>
              <w:numPr>
                <w:ilvl w:val="0"/>
                <w:numId w:val="22"/>
              </w:numPr>
            </w:pPr>
            <w:r w:rsidRPr="0049167C">
              <w:rPr>
                <w:color w:val="FFFFFF" w:themeColor="background1"/>
              </w:rPr>
              <w:t xml:space="preserve">Demonstrate your ability to identify the media capacity of the Transcoding Nodes (in the </w:t>
            </w:r>
            <w:r w:rsidR="007603F1">
              <w:rPr>
                <w:color w:val="FFFFFF" w:themeColor="background1"/>
              </w:rPr>
              <w:t>vC</w:t>
            </w:r>
            <w:r w:rsidR="0076504E">
              <w:rPr>
                <w:color w:val="FFFFFF" w:themeColor="background1"/>
              </w:rPr>
              <w:t>enter Summary View AND Management Node GUI</w:t>
            </w:r>
            <w:r w:rsidRPr="0049167C">
              <w:rPr>
                <w:color w:val="FFFFFF" w:themeColor="background1"/>
              </w:rPr>
              <w:t>) after the change</w:t>
            </w:r>
          </w:p>
        </w:tc>
      </w:tr>
      <w:tr w:rsidR="00B67487" w:rsidRPr="00DB7BE2" w14:paraId="2CE47135" w14:textId="77777777" w:rsidTr="00B6748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02B4FDF" w14:textId="77777777" w:rsidR="0076504E" w:rsidRDefault="0076504E" w:rsidP="0076504E">
            <w:r>
              <w:rPr>
                <w:b w:val="0"/>
                <w:bCs w:val="0"/>
              </w:rPr>
              <w:t xml:space="preserve">A screenshot of </w:t>
            </w:r>
            <w:r w:rsidRPr="00230938">
              <w:rPr>
                <w:b w:val="0"/>
                <w:bCs w:val="0"/>
              </w:rPr>
              <w:t xml:space="preserve">Status-&gt;ConfNodes page </w:t>
            </w:r>
            <w:r>
              <w:rPr>
                <w:b w:val="0"/>
                <w:bCs w:val="0"/>
              </w:rPr>
              <w:t>after increase</w:t>
            </w:r>
          </w:p>
          <w:p w14:paraId="242B905A" w14:textId="77777777" w:rsidR="00B67487" w:rsidRDefault="00B67487" w:rsidP="00977101"/>
          <w:p w14:paraId="364D89EA" w14:textId="77777777" w:rsidR="00B67487" w:rsidRPr="00DB7BE2" w:rsidRDefault="00B67487" w:rsidP="00977101">
            <w:pPr>
              <w:rPr>
                <w:b w:val="0"/>
                <w:bCs w:val="0"/>
              </w:rPr>
            </w:pPr>
          </w:p>
          <w:p w14:paraId="57B098D8" w14:textId="77777777" w:rsidR="00B67487" w:rsidRPr="00DB7BE2" w:rsidRDefault="00B67487" w:rsidP="00977101"/>
        </w:tc>
      </w:tr>
      <w:tr w:rsidR="00B67487" w:rsidRPr="00DB7BE2" w14:paraId="3D590497" w14:textId="77777777" w:rsidTr="00B67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52EC5EB" w14:textId="3CE3CB91" w:rsidR="0076504E" w:rsidRPr="00DB7BE2" w:rsidRDefault="0076504E" w:rsidP="00765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screenshot of </w:t>
            </w:r>
            <w:r w:rsidRPr="00672B4F">
              <w:rPr>
                <w:b w:val="0"/>
                <w:bCs w:val="0"/>
              </w:rPr>
              <w:t>the hosts Summary View in vCentre</w:t>
            </w:r>
            <w:r>
              <w:rPr>
                <w:b w:val="0"/>
                <w:bCs w:val="0"/>
              </w:rPr>
              <w:t xml:space="preserve"> </w:t>
            </w:r>
            <w:r w:rsidR="00560D26">
              <w:rPr>
                <w:b w:val="0"/>
                <w:bCs w:val="0"/>
              </w:rPr>
              <w:t>after</w:t>
            </w:r>
            <w:r>
              <w:rPr>
                <w:b w:val="0"/>
                <w:bCs w:val="0"/>
              </w:rPr>
              <w:t xml:space="preserve"> increase</w:t>
            </w:r>
          </w:p>
          <w:p w14:paraId="23FDED20" w14:textId="77777777" w:rsidR="0049167C" w:rsidRDefault="0049167C" w:rsidP="00977101"/>
          <w:p w14:paraId="18F0F459" w14:textId="77777777" w:rsidR="0049167C" w:rsidRDefault="0049167C" w:rsidP="00977101"/>
          <w:p w14:paraId="52D7D6D1" w14:textId="5F7EA79C" w:rsidR="0049167C" w:rsidRDefault="0049167C" w:rsidP="00977101">
            <w:pPr>
              <w:rPr>
                <w:b w:val="0"/>
                <w:bCs w:val="0"/>
              </w:rPr>
            </w:pPr>
          </w:p>
        </w:tc>
      </w:tr>
    </w:tbl>
    <w:p w14:paraId="0994DD77" w14:textId="35EB0B59" w:rsidR="009E5D3E" w:rsidRPr="00DB7BE2" w:rsidRDefault="009E5D3E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sectPr w:rsidR="009E5D3E" w:rsidRPr="00DB7BE2" w:rsidSect="00300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5DDE" w14:textId="77777777" w:rsidR="00E17437" w:rsidRDefault="00E17437" w:rsidP="002C0DED">
      <w:r>
        <w:separator/>
      </w:r>
    </w:p>
  </w:endnote>
  <w:endnote w:type="continuationSeparator" w:id="0">
    <w:p w14:paraId="19717108" w14:textId="77777777" w:rsidR="00E17437" w:rsidRDefault="00E17437" w:rsidP="002C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yte Book">
    <w:panose1 w:val="020B0004050101020103"/>
    <w:charset w:val="00"/>
    <w:family w:val="swiss"/>
    <w:notTrueType/>
    <w:pitch w:val="variable"/>
    <w:sig w:usb0="A000006F" w:usb1="5001A4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E121" w14:textId="77777777" w:rsidR="003D67CE" w:rsidRDefault="003D67CE" w:rsidP="002C0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807D" w14:textId="77777777" w:rsidR="001069F9" w:rsidRDefault="00C37065" w:rsidP="002C0D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3364" w14:textId="77777777" w:rsidR="003D67CE" w:rsidRDefault="003D67CE" w:rsidP="002C0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AA5D" w14:textId="77777777" w:rsidR="00E17437" w:rsidRDefault="00E17437" w:rsidP="002C0DED">
      <w:r>
        <w:separator/>
      </w:r>
    </w:p>
  </w:footnote>
  <w:footnote w:type="continuationSeparator" w:id="0">
    <w:p w14:paraId="1EF282AB" w14:textId="77777777" w:rsidR="00E17437" w:rsidRDefault="00E17437" w:rsidP="002C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5ED" w14:textId="77777777" w:rsidR="003D67CE" w:rsidRDefault="003D67CE" w:rsidP="002C0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852D" w14:textId="18F1ED6C" w:rsidR="003D67CE" w:rsidRPr="009C74CD" w:rsidRDefault="009C74CD" w:rsidP="009C74CD">
    <w:r>
      <w:rPr>
        <w:noProof/>
      </w:rPr>
      <w:drawing>
        <wp:anchor distT="0" distB="0" distL="114300" distR="114300" simplePos="0" relativeHeight="251660288" behindDoc="0" locked="0" layoutInCell="1" allowOverlap="1" wp14:anchorId="3E5E2ED1" wp14:editId="3E36EE0E">
          <wp:simplePos x="0" y="0"/>
          <wp:positionH relativeFrom="page">
            <wp:align>right</wp:align>
          </wp:positionH>
          <wp:positionV relativeFrom="paragraph">
            <wp:posOffset>-323850</wp:posOffset>
          </wp:positionV>
          <wp:extent cx="2358503" cy="666750"/>
          <wp:effectExtent l="0" t="0" r="3810" b="0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85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7838">
      <w:rPr>
        <w:noProof/>
      </w:rPr>
      <w:t>Lab 4</w:t>
    </w:r>
    <w:r w:rsidR="00316C6B" w:rsidRPr="00101196">
      <w:rPr>
        <w:noProof/>
      </w:rPr>
      <w:t xml:space="preserve"> - </w:t>
    </w:r>
    <w:r w:rsidR="004370B5" w:rsidRPr="004370B5">
      <w:rPr>
        <w:noProof/>
      </w:rPr>
      <w:t xml:space="preserve">Demonstrate your ability to administer </w:t>
    </w:r>
    <w:r w:rsidR="00DB7BE2">
      <w:rPr>
        <w:noProof/>
      </w:rPr>
      <w:t xml:space="preserve">and customise </w:t>
    </w:r>
    <w:r w:rsidR="004370B5" w:rsidRPr="004370B5">
      <w:rPr>
        <w:noProof/>
      </w:rPr>
      <w:t>a Pexip Infinity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347D" w14:textId="704A4524" w:rsidR="003D67CE" w:rsidRDefault="003D67CE" w:rsidP="002C0DED">
    <w:pPr>
      <w:pStyle w:val="Header"/>
    </w:pPr>
    <w:r>
      <w:fldChar w:fldCharType="begin"/>
    </w:r>
    <w:r>
      <w:instrText xml:space="preserve"> DATE \@ "dd/MM/yyyy HH:mm:ss" </w:instrText>
    </w:r>
    <w:r>
      <w:fldChar w:fldCharType="separate"/>
    </w:r>
    <w:r w:rsidR="001D5A06">
      <w:rPr>
        <w:noProof/>
      </w:rPr>
      <w:t>13/06/2022 16:43:14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allowOverlap="1" wp14:anchorId="47349831" wp14:editId="6B50B840">
          <wp:simplePos x="0" y="0"/>
          <wp:positionH relativeFrom="column">
            <wp:posOffset>7829550</wp:posOffset>
          </wp:positionH>
          <wp:positionV relativeFrom="paragraph">
            <wp:posOffset>-381000</wp:posOffset>
          </wp:positionV>
          <wp:extent cx="2258695" cy="636905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695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DAC"/>
    <w:multiLevelType w:val="hybridMultilevel"/>
    <w:tmpl w:val="8E107716"/>
    <w:lvl w:ilvl="0" w:tplc="745A15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BA3110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01FBB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64712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574B6"/>
    <w:multiLevelType w:val="hybridMultilevel"/>
    <w:tmpl w:val="9CA27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A89"/>
    <w:multiLevelType w:val="hybridMultilevel"/>
    <w:tmpl w:val="6EE8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772FA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D161E"/>
    <w:multiLevelType w:val="hybridMultilevel"/>
    <w:tmpl w:val="A94077CC"/>
    <w:lvl w:ilvl="0" w:tplc="7F9CF8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444444"/>
        <w:sz w:val="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B6EE7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5F7A57"/>
    <w:multiLevelType w:val="hybridMultilevel"/>
    <w:tmpl w:val="D6D8CD06"/>
    <w:lvl w:ilvl="0" w:tplc="D7C08F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E63EF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068E"/>
    <w:multiLevelType w:val="hybridMultilevel"/>
    <w:tmpl w:val="00D2DAE0"/>
    <w:lvl w:ilvl="0" w:tplc="FDA406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906E6"/>
    <w:multiLevelType w:val="hybridMultilevel"/>
    <w:tmpl w:val="9CA27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1460">
    <w:abstractNumId w:val="9"/>
  </w:num>
  <w:num w:numId="2" w16cid:durableId="848643573">
    <w:abstractNumId w:val="7"/>
  </w:num>
  <w:num w:numId="3" w16cid:durableId="52431936">
    <w:abstractNumId w:val="6"/>
  </w:num>
  <w:num w:numId="4" w16cid:durableId="530995543">
    <w:abstractNumId w:val="5"/>
  </w:num>
  <w:num w:numId="5" w16cid:durableId="1459687359">
    <w:abstractNumId w:val="4"/>
  </w:num>
  <w:num w:numId="6" w16cid:durableId="872620549">
    <w:abstractNumId w:val="8"/>
  </w:num>
  <w:num w:numId="7" w16cid:durableId="511922583">
    <w:abstractNumId w:val="3"/>
  </w:num>
  <w:num w:numId="8" w16cid:durableId="1566255736">
    <w:abstractNumId w:val="2"/>
  </w:num>
  <w:num w:numId="9" w16cid:durableId="313416746">
    <w:abstractNumId w:val="1"/>
  </w:num>
  <w:num w:numId="10" w16cid:durableId="583612319">
    <w:abstractNumId w:val="0"/>
  </w:num>
  <w:num w:numId="11" w16cid:durableId="1765951801">
    <w:abstractNumId w:val="12"/>
  </w:num>
  <w:num w:numId="12" w16cid:durableId="513344726">
    <w:abstractNumId w:val="16"/>
  </w:num>
  <w:num w:numId="13" w16cid:durableId="1493985887">
    <w:abstractNumId w:val="20"/>
  </w:num>
  <w:num w:numId="14" w16cid:durableId="2120222755">
    <w:abstractNumId w:val="13"/>
  </w:num>
  <w:num w:numId="15" w16cid:durableId="680469653">
    <w:abstractNumId w:val="18"/>
  </w:num>
  <w:num w:numId="16" w16cid:durableId="1872374345">
    <w:abstractNumId w:val="11"/>
  </w:num>
  <w:num w:numId="17" w16cid:durableId="637608967">
    <w:abstractNumId w:val="10"/>
  </w:num>
  <w:num w:numId="18" w16cid:durableId="1306357467">
    <w:abstractNumId w:val="15"/>
  </w:num>
  <w:num w:numId="19" w16cid:durableId="404643804">
    <w:abstractNumId w:val="19"/>
  </w:num>
  <w:num w:numId="20" w16cid:durableId="470483432">
    <w:abstractNumId w:val="17"/>
  </w:num>
  <w:num w:numId="21" w16cid:durableId="1663074108">
    <w:abstractNumId w:val="21"/>
  </w:num>
  <w:num w:numId="22" w16cid:durableId="176701478">
    <w:abstractNumId w:val="14"/>
  </w:num>
  <w:num w:numId="23" w16cid:durableId="11169519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jc3NzE1MTIwtzRW0lEKTi0uzszPAykwqgUAMtzdfCwAAAA="/>
  </w:docVars>
  <w:rsids>
    <w:rsidRoot w:val="007F3867"/>
    <w:rsid w:val="00030E80"/>
    <w:rsid w:val="00032192"/>
    <w:rsid w:val="000344CD"/>
    <w:rsid w:val="00073F17"/>
    <w:rsid w:val="001069F9"/>
    <w:rsid w:val="001213A3"/>
    <w:rsid w:val="00181FE0"/>
    <w:rsid w:val="001856FF"/>
    <w:rsid w:val="001A39F8"/>
    <w:rsid w:val="001C30CB"/>
    <w:rsid w:val="001D5A06"/>
    <w:rsid w:val="00230938"/>
    <w:rsid w:val="002311B8"/>
    <w:rsid w:val="002C0DED"/>
    <w:rsid w:val="002F1A63"/>
    <w:rsid w:val="00300D0A"/>
    <w:rsid w:val="00316C6B"/>
    <w:rsid w:val="00341A82"/>
    <w:rsid w:val="00374ACF"/>
    <w:rsid w:val="00385086"/>
    <w:rsid w:val="0039493B"/>
    <w:rsid w:val="003B3F1F"/>
    <w:rsid w:val="003D67CE"/>
    <w:rsid w:val="003E79FF"/>
    <w:rsid w:val="003F7F9A"/>
    <w:rsid w:val="00410499"/>
    <w:rsid w:val="00432943"/>
    <w:rsid w:val="004370B5"/>
    <w:rsid w:val="0049167C"/>
    <w:rsid w:val="004A790F"/>
    <w:rsid w:val="004D27CE"/>
    <w:rsid w:val="004F43A4"/>
    <w:rsid w:val="00500C93"/>
    <w:rsid w:val="0052703C"/>
    <w:rsid w:val="005419B6"/>
    <w:rsid w:val="00560D26"/>
    <w:rsid w:val="00582082"/>
    <w:rsid w:val="00672B4F"/>
    <w:rsid w:val="006F0CE1"/>
    <w:rsid w:val="00705656"/>
    <w:rsid w:val="00744F42"/>
    <w:rsid w:val="007603F1"/>
    <w:rsid w:val="0076504E"/>
    <w:rsid w:val="007672D7"/>
    <w:rsid w:val="007F3867"/>
    <w:rsid w:val="0081535C"/>
    <w:rsid w:val="008159D8"/>
    <w:rsid w:val="0082671D"/>
    <w:rsid w:val="00876F51"/>
    <w:rsid w:val="00894E52"/>
    <w:rsid w:val="008C3329"/>
    <w:rsid w:val="008E3601"/>
    <w:rsid w:val="008F16A0"/>
    <w:rsid w:val="008F2CD2"/>
    <w:rsid w:val="00936789"/>
    <w:rsid w:val="0093746F"/>
    <w:rsid w:val="0095277B"/>
    <w:rsid w:val="009952C8"/>
    <w:rsid w:val="009B7D25"/>
    <w:rsid w:val="009C2A98"/>
    <w:rsid w:val="009C74CD"/>
    <w:rsid w:val="009E5D3E"/>
    <w:rsid w:val="009F0EA2"/>
    <w:rsid w:val="00A0248B"/>
    <w:rsid w:val="00A07BF9"/>
    <w:rsid w:val="00A124EC"/>
    <w:rsid w:val="00A13DDD"/>
    <w:rsid w:val="00A14CAA"/>
    <w:rsid w:val="00A72422"/>
    <w:rsid w:val="00B23B2D"/>
    <w:rsid w:val="00B67487"/>
    <w:rsid w:val="00B67EC8"/>
    <w:rsid w:val="00B847F3"/>
    <w:rsid w:val="00B95DA6"/>
    <w:rsid w:val="00BD208C"/>
    <w:rsid w:val="00C37065"/>
    <w:rsid w:val="00C976B1"/>
    <w:rsid w:val="00CB23F2"/>
    <w:rsid w:val="00D51CEB"/>
    <w:rsid w:val="00DB7BE2"/>
    <w:rsid w:val="00E17437"/>
    <w:rsid w:val="00E2060B"/>
    <w:rsid w:val="00E27C74"/>
    <w:rsid w:val="00E3038F"/>
    <w:rsid w:val="00E55D68"/>
    <w:rsid w:val="00E977BD"/>
    <w:rsid w:val="00E97838"/>
    <w:rsid w:val="00EA2D84"/>
    <w:rsid w:val="00F532CF"/>
    <w:rsid w:val="00F6532D"/>
    <w:rsid w:val="00FA49AB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C197"/>
  <w15:chartTrackingRefBased/>
  <w15:docId w15:val="{11506150-6E7E-47FE-B093-BE63990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A6"/>
    <w:pPr>
      <w:spacing w:before="80" w:after="80"/>
    </w:pPr>
    <w:rPr>
      <w:rFonts w:ascii="Whyte Book" w:hAnsi="Whyte Book"/>
      <w:lang w:val="en-GB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D67CE"/>
    <w:pPr>
      <w:keepNext/>
      <w:keepLines/>
      <w:spacing w:before="240" w:after="0"/>
      <w:outlineLvl w:val="0"/>
    </w:pPr>
    <w:rPr>
      <w:rFonts w:eastAsiaTheme="majorEastAsia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7CE"/>
    <w:rPr>
      <w:rFonts w:ascii="Whyte Book" w:eastAsiaTheme="majorEastAsia" w:hAnsi="Whyte Book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94E52"/>
    <w:pPr>
      <w:ind w:left="720"/>
      <w:contextualSpacing/>
    </w:pPr>
  </w:style>
  <w:style w:type="table" w:styleId="ListTable3-Accent4">
    <w:name w:val="List Table 3 Accent 4"/>
    <w:basedOn w:val="TableNormal"/>
    <w:uiPriority w:val="48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e.mannion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Pexip fonts">
      <a:majorFont>
        <a:latin typeface="Whyte Book"/>
        <a:ea typeface=""/>
        <a:cs typeface=""/>
      </a:majorFont>
      <a:minorFont>
        <a:latin typeface="Whyte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2C08-B739-4A81-88A0-80F64A56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4</Pages>
  <Words>260</Words>
  <Characters>1450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Martine Mannion</dc:creator>
  <cp:keywords/>
  <cp:lastModifiedBy>Martine Mannion</cp:lastModifiedBy>
  <cp:revision>3</cp:revision>
  <cp:lastPrinted>2021-03-01T02:03:00Z</cp:lastPrinted>
  <dcterms:created xsi:type="dcterms:W3CDTF">2022-06-13T15:44:00Z</dcterms:created>
  <dcterms:modified xsi:type="dcterms:W3CDTF">2022-06-13T15:47:00Z</dcterms:modified>
  <cp:contentStatus/>
  <cp:version/>
</cp:coreProperties>
</file>