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birth_year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shd w:val="clear" w:color="auto" w:fill="F2F2F2"/>
          </w:tcPr>
          <w:p>
            <w:pPr>
              <w:pStyle w:val="Compact"/>
            </w:pPr>
            <w:r>
              <w:t xml:space="preserve">birth_date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p>
            <w:pPr>
              <w:pStyle w:val="Compact"/>
            </w:pPr>
            <w:r>
              <w:t xml:space="preserve">death_date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death.</w:t>
            </w:r>
          </w:p>
        </w:tc>
      </w:tr>
      <w:tr>
        <w:tc>
          <w:tcPr>
            <w:shd w:val="clear" w:color="auto" w:fill="F2F2F2"/>
          </w:tcPr>
          <w:p>
            <w:pPr>
              <w:pStyle w:val="Compact"/>
            </w:pPr>
            <w:r>
              <w:t xml:space="preserve">picture</w:t>
            </w:r>
          </w:p>
        </w:tc>
        <w:tc>
          <w:tcPr>
            <w:shd w:val="clear" w:color="auto" w:fill="F2F2F2"/>
          </w:tcPr>
          <w:p>
            <w:pPr>
              <w:pStyle w:val="Compact"/>
            </w:pPr>
            <w:r>
              <w:t xml:space="preserve">0..1</w:t>
            </w:r>
            <w:r>
              <w:t xml:space="preserve"> </w:t>
            </w:r>
            <w:r>
              <w:t xml:space="preserve"> </w:t>
            </w:r>
            <w:hyperlink w:anchor="Uri">
              <w:r>
                <w:rPr>
                  <w:rStyle w:val="Hyperlink"/>
                </w:rPr>
                <w:t xml:space="preserve">Uri</w:t>
              </w:r>
            </w:hyperlink>
          </w:p>
        </w:tc>
        <w:tc>
          <w:tcPr>
            <w:shd w:val="clear" w:color="auto" w:fill="F2F2F2"/>
          </w:tcPr>
          <w:p>
            <w:pPr>
              <w:pStyle w:val="Compact"/>
            </w:pPr>
            <w:r>
              <w:t xml:space="preserve">Link to an image (preferred: PNG, then JPG, then GIF).</w:t>
            </w:r>
          </w:p>
        </w:tc>
      </w:tr>
      <w:tr>
        <w:tc>
          <w:tcPr/>
          <w:p>
            <w:pPr>
              <w:pStyle w:val="Compact"/>
            </w:pPr>
            <w:r>
              <w:t xml:space="preserve">names</w:t>
            </w:r>
          </w:p>
        </w:tc>
        <w:tc>
          <w:tcPr/>
          <w:p>
            <w:pPr>
              <w:pStyle w:val="Compact"/>
            </w:pPr>
            <w:r>
              <w:t xml:space="preserve">*</w:t>
            </w:r>
            <w:r>
              <w:t xml:space="preserve"> </w:t>
            </w:r>
            <w:r>
              <w:t xml:space="preserve"> </w:t>
            </w:r>
            <w:hyperlink w:anchor="Name">
              <w:r>
                <w:rPr>
                  <w:rStyle w:val="Hyperlink"/>
                </w:rPr>
                <w:t xml:space="preserve">Name</w:t>
              </w:r>
            </w:hyperlink>
          </w:p>
        </w:tc>
        <w:tc>
          <w:tcPr/>
          <w:p>
            <w:pPr>
              <w:pStyle w:val="Compact"/>
            </w:pPr>
            <w:r>
              <w:t xml:space="preserve">Names of the person with type and value.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language_proficiencies</w:t>
            </w:r>
          </w:p>
        </w:tc>
        <w:tc>
          <w:tcPr/>
          <w:p>
            <w:pPr>
              <w:pStyle w:val="Compact"/>
            </w:pPr>
            <w:r>
              <w:t xml:space="preserve">*</w:t>
            </w:r>
            <w:r>
              <w:t xml:space="preserve"> </w:t>
            </w:r>
            <w:r>
              <w:t xml:space="preserve"> </w:t>
            </w:r>
            <w:hyperlink w:anchor="LanguageProficiency">
              <w:r>
                <w:rPr>
                  <w:rStyle w:val="Hyperlink"/>
                </w:rPr>
                <w:t xml:space="preserve">LanguageProficiency</w:t>
              </w:r>
            </w:hyperlink>
          </w:p>
        </w:tc>
        <w:tc>
          <w:tcPr/>
          <w:p>
            <w:pPr>
              <w:pStyle w:val="Compact"/>
            </w:pPr>
            <w:r>
              <w:t xml:space="preserve">Language proficiencies of the person.</w:t>
            </w:r>
          </w:p>
        </w:tc>
      </w:tr>
      <w:tr>
        <w:tc>
          <w:tcPr>
            <w:shd w:val="clear" w:color="auto" w:fill="F2F2F2"/>
          </w:tcPr>
          <w:p>
            <w:pPr>
              <w:pStyle w:val="Compact"/>
            </w:pPr>
            <w:r>
              <w:t xml:space="preserve">citizenships</w:t>
            </w:r>
          </w:p>
        </w:tc>
        <w:tc>
          <w:tcPr>
            <w:shd w:val="clear" w:color="auto" w:fill="F2F2F2"/>
          </w:tcPr>
          <w:p>
            <w:pPr>
              <w:pStyle w:val="Compact"/>
            </w:pPr>
            <w:r>
              <w:t xml:space="preserve">*</w:t>
            </w:r>
            <w:r>
              <w:t xml:space="preserve"> </w:t>
            </w:r>
            <w:r>
              <w:t xml:space="preserve"> </w:t>
            </w:r>
            <w:hyperlink w:anchor="Citizenship">
              <w:r>
                <w:rPr>
                  <w:rStyle w:val="Hyperlink"/>
                </w:rPr>
                <w:t xml:space="preserve">Citizenship</w:t>
              </w:r>
            </w:hyperlink>
          </w:p>
        </w:tc>
        <w:tc>
          <w:tcPr>
            <w:shd w:val="clear" w:color="auto" w:fill="F2F2F2"/>
          </w:tcPr>
          <w:p>
            <w:pPr>
              <w:pStyle w:val="Compact"/>
            </w:pPr>
            <w:r>
              <w:t xml:space="preserve">Citizenships of the person.</w:t>
            </w:r>
          </w:p>
        </w:tc>
      </w:tr>
      <w:tr>
        <w:tc>
          <w:tcPr/>
          <w:p>
            <w:pPr>
              <w:pStyle w:val="Compact"/>
            </w:pPr>
            <w:r>
              <w:t xml:space="preserve">genders</w:t>
            </w:r>
          </w:p>
        </w:tc>
        <w:tc>
          <w:tcPr/>
          <w:p>
            <w:pPr>
              <w:pStyle w:val="Compact"/>
            </w:pPr>
            <w:r>
              <w:t xml:space="preserve">*</w:t>
            </w:r>
            <w:r>
              <w:t xml:space="preserve"> </w:t>
            </w:r>
            <w:r>
              <w:t xml:space="preserve"> </w:t>
            </w:r>
            <w:hyperlink w:anchor="Gender">
              <w:r>
                <w:rPr>
                  <w:rStyle w:val="Hyperlink"/>
                </w:rPr>
                <w:t xml:space="preserve">Gender</w:t>
              </w:r>
            </w:hyperlink>
          </w:p>
        </w:tc>
        <w:tc>
          <w:tcPr/>
          <w:p>
            <w:pPr>
              <w:pStyle w:val="Compact"/>
            </w:pPr>
            <w:r>
              <w:t xml:space="preserve">Gender of the person.</w:t>
            </w:r>
          </w:p>
        </w:tc>
      </w:tr>
      <w:tr>
        <w:tc>
          <w:tcPr>
            <w:shd w:val="clear" w:color="auto" w:fill="F2F2F2"/>
          </w:tcPr>
          <w:p>
            <w:pPr>
              <w:pStyle w:val="Compact"/>
            </w:pPr>
            <w:r>
              <w:t xml:space="preserve">occupations</w:t>
            </w:r>
          </w:p>
        </w:tc>
        <w:tc>
          <w:tcPr>
            <w:shd w:val="clear" w:color="auto" w:fill="F2F2F2"/>
          </w:tcPr>
          <w:p>
            <w:pPr>
              <w:pStyle w:val="Compact"/>
            </w:pPr>
            <w:r>
              <w:t xml:space="preserve">*</w:t>
            </w:r>
            <w:r>
              <w:t xml:space="preserve"> </w:t>
            </w:r>
            <w:r>
              <w:t xml:space="preserve"> </w:t>
            </w:r>
            <w:hyperlink w:anchor="Occupation">
              <w:r>
                <w:rPr>
                  <w:rStyle w:val="Hyperlink"/>
                </w:rPr>
                <w:t xml:space="preserve">Occupation</w:t>
              </w:r>
            </w:hyperlink>
          </w:p>
        </w:tc>
        <w:tc>
          <w:tcPr>
            <w:shd w:val="clear" w:color="auto" w:fill="F2F2F2"/>
          </w:tcPr>
          <w:p>
            <w:pPr>
              <w:pStyle w:val="Compact"/>
            </w:pPr>
            <w:r>
              <w:t xml:space="preserve">Occupations or professions of the person.</w:t>
            </w:r>
          </w:p>
        </w:tc>
      </w:tr>
      <w:tr>
        <w:tc>
          <w:tcPr/>
          <w:p>
            <w:pPr>
              <w:pStyle w:val="Compact"/>
            </w:pPr>
            <w:r>
              <w:t xml:space="preserve">trainings</w:t>
            </w:r>
          </w:p>
        </w:tc>
        <w:tc>
          <w:tcPr/>
          <w:p>
            <w:pPr>
              <w:pStyle w:val="Compact"/>
            </w:pPr>
            <w:r>
              <w:t xml:space="preserve">*</w:t>
            </w:r>
            <w:r>
              <w:t xml:space="preserve"> </w:t>
            </w:r>
            <w:r>
              <w:t xml:space="preserve"> </w:t>
            </w:r>
            <w:hyperlink w:anchor="Training">
              <w:r>
                <w:rPr>
                  <w:rStyle w:val="Hyperlink"/>
                </w:rPr>
                <w:t xml:space="preserve">Training</w:t>
              </w:r>
            </w:hyperlink>
          </w:p>
        </w:tc>
        <w:tc>
          <w:tcPr/>
          <w:p>
            <w:pPr>
              <w:pStyle w:val="Compact"/>
            </w:pPr>
            <w:r>
              <w:t xml:space="preserve">Trainings or educations of the person. Guideline: generally only provide the highest qualification obtained.</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interest_links</w:t>
            </w:r>
          </w:p>
        </w:tc>
        <w:tc>
          <w:tcPr/>
          <w:p>
            <w:pPr>
              <w:pStyle w:val="Compact"/>
            </w:pPr>
            <w:r>
              <w:t xml:space="preserve">*</w:t>
            </w:r>
            <w:r>
              <w:t xml:space="preserve"> </w:t>
            </w:r>
            <w:r>
              <w:t xml:space="preserve"> </w:t>
            </w:r>
            <w:hyperlink w:anchor="InterestLink">
              <w:r>
                <w:rPr>
                  <w:rStyle w:val="Hyperlink"/>
                </w:rPr>
                <w:t xml:space="preserve">InterestLink</w:t>
              </w:r>
            </w:hyperlink>
          </w:p>
        </w:tc>
        <w:tc>
          <w:tcPr/>
          <w:p>
            <w:pPr>
              <w:pStyle w:val="Compact"/>
            </w:pPr>
            <w:r>
              <w:t xml:space="preserve">Collection of interest links.</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ec3e80affe10908a62a9db707c50bf56c1801bf"/>
    <w:p>
      <w:pPr>
        <w:pStyle w:val="berschrift4"/>
      </w:pPr>
      <w:r>
        <w:t xml:space="preserve">Example Person: Name variant alongside the official double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AttributeTok"/>
        </w:rPr>
        <w:t xml:space="preserve">  </w:t>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AttributeTok"/>
        </w:rPr>
        <w:t xml:space="preserve">  </w:t>
      </w:r>
      <w:r>
        <w:rPr>
          <w:rStyle w:val="FunctionTok"/>
        </w:rPr>
        <w:t xml:space="preserve">label</w:t>
      </w:r>
      <w:r>
        <w:rPr>
          <w:rStyle w:val="KeywordTok"/>
        </w:rPr>
        <w:t xml:space="preserve">:</w:t>
      </w:r>
      <w:r>
        <w:rPr>
          <w:rStyle w:val="AttributeTok"/>
        </w:rPr>
        <w:t xml:space="preserve"> Cristina Bozzi-Brunel</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fc65378c6b1fcca2fe1efa7cb296ff039508e2f"/>
    <w:p>
      <w:pPr>
        <w:pStyle w:val="berschrift4"/>
      </w:pPr>
      <w:r>
        <w:t xml:space="preserve">Example Person: Call name differing from the official first name</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de5e7925c0a9601f09aa92d4da8a4ef5cda5d67"/>
    <w:p>
      <w:pPr>
        <w:pStyle w:val="berschrift4"/>
      </w:pPr>
      <w:r>
        <w:t xml:space="preserve">Example Person: Non-binary gender entry with occupation and training</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AttributeTok"/>
        </w:rPr>
        <w:t xml:space="preserve">  </w:t>
      </w:r>
      <w:r>
        <w:rPr>
          <w:rStyle w:val="FunctionTok"/>
        </w:rPr>
        <w:t xml:space="preserve">label</w:t>
      </w:r>
      <w:r>
        <w:rPr>
          <w:rStyle w:val="KeywordTok"/>
        </w:rPr>
        <w:t xml:space="preserve">:</w:t>
      </w:r>
      <w:r>
        <w:rPr>
          <w:rStyle w:val="AttributeTok"/>
        </w:rPr>
        <w:t xml:space="preserve"> Sofia Fisch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5eaa71526906d8ca1fb09bce037d89d41217958"/>
    <w:p>
      <w:pPr>
        <w:pStyle w:val="berschrift4"/>
      </w:pPr>
      <w:r>
        <w:t xml:space="preserve">Example Person: Telling apart persons with identical names via the label</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https://www.ur.ch/behoerdenmitglieder/6447</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(1981)</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person-fully-recorded-person"/>
    <w:p>
      <w:pPr>
        <w:pStyle w:val="berschrift4"/>
      </w:pPr>
      <w:r>
        <w:t xml:space="preserve">Example Person: Fully recorded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label_long</w:t>
      </w:r>
      <w:r>
        <w:rPr>
          <w:rStyle w:val="KeywordTok"/>
        </w:rPr>
        <w:t xml:space="preserve">:</w:t>
      </w:r>
      <w:r>
        <w:rPr>
          <w:rStyle w:val="AttributeTok"/>
        </w:rPr>
        <w:t xml:space="preserve"> Beat Jans, dipl. nat. ETH</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AttributeTok"/>
        </w:rPr>
        <w:t xml:space="preserve">  </w:t>
      </w:r>
      <w:r>
        <w:rPr>
          <w:rStyle w:val="FunctionTok"/>
        </w:rPr>
        <w:t xml:space="preserve">birth_date</w:t>
      </w:r>
      <w:r>
        <w:rPr>
          <w:rStyle w:val="KeywordTok"/>
        </w:rPr>
        <w:t xml:space="preserve">:</w:t>
      </w:r>
      <w:r>
        <w:rPr>
          <w:rStyle w:val="AttributeTok"/>
        </w:rPr>
        <w:t xml:space="preserve"> 1964-07-12</w:t>
      </w:r>
      <w:r>
        <w:br/>
      </w:r>
      <w:r>
        <w:rPr>
          <w:rStyle w:val="AttributeTok"/>
        </w:rPr>
        <w:t xml:space="preserve">  </w:t>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AttributeTok"/>
        </w:rPr>
        <w:t xml:space="preserve">  </w:t>
      </w:r>
      <w:r>
        <w:rPr>
          <w:rStyle w:val="FunctionTok"/>
        </w:rPr>
        <w:t xml:space="preserve">language_proficiencies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AttributeTok"/>
        </w:rPr>
        <w:t xml:space="preserve">  </w:t>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97dbc3031315b7e733883c00e516139f615578b"/>
    <w:p>
      <w:pPr>
        <w:pStyle w:val="berschrift4"/>
      </w:pPr>
      <w:r>
        <w:t xml:space="preserve">Example Person: Telling apart persons with identical names via the label second person</w:t>
      </w:r>
    </w:p>
    <w:p>
      <w:pPr>
        <w:pStyle w:val="SourceCode"/>
      </w:pPr>
      <w:r>
        <w:rPr>
          <w:rStyle w:val="FunctionTok"/>
        </w:rPr>
        <w:t xml:space="preserve">persons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https://www.ur.ch/behoerdenmitglieder/6370</w:t>
      </w:r>
      <w:r>
        <w:br/>
      </w:r>
      <w:r>
        <w:rPr>
          <w:rStyle w:val="AttributeTok"/>
        </w:rPr>
        <w:t xml:space="preserve">  </w:t>
      </w:r>
      <w:r>
        <w:rPr>
          <w:rStyle w:val="FunctionTok"/>
        </w:rPr>
        <w:t xml:space="preserve">label</w:t>
      </w:r>
      <w:r>
        <w:rPr>
          <w:rStyle w:val="KeywordTok"/>
        </w:rPr>
        <w:t xml:space="preserve">:</w:t>
      </w:r>
      <w:r>
        <w:rPr>
          <w:rStyle w:val="AttributeTok"/>
        </w:rPr>
        <w:t xml:space="preserve"> Alois Arnold (1965)</w:t>
      </w:r>
      <w:r>
        <w:br/>
      </w:r>
      <w:r>
        <w:rPr>
          <w:rStyle w:val="AttributeTok"/>
        </w:rPr>
        <w:t xml:space="preserve">  </w:t>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AttributeTok"/>
        </w:rPr>
        <w:t xml:space="preserve">  </w:t>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8b50eef139a9f4954f760732d1515bf0a83eb91"/>
    <w:p>
      <w:pPr>
        <w:pStyle w:val="berschrift4"/>
      </w:pPr>
      <w:r>
        <w:t xml:space="preserve">Example Occupation: swiss politicians Sofia Fisch Juristin</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43ba5899d3d28830cbd7f7ba8627756f5df0bbc"/>
    <w:p>
      <w:pPr>
        <w:pStyle w:val="berschrift4"/>
      </w:pPr>
      <w:r>
        <w:t xml:space="preserve">Example Occupation: swiss politicians Beat Jans Politiker</w:t>
      </w:r>
    </w:p>
    <w:p>
      <w:pPr>
        <w:pStyle w:val="SourceCode"/>
      </w:pP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70"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committees,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committee of the Council of States, a subcommittee within a committee,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references are possible (e.g. a parliamentary group that references its parliament). What counts is super-/subordination alone: the parties carrying a parliamentary group are not superordinate to it. Their relation to the group is deliberately not modelled in the standard – it is not a hierarchy, and no robust general form for it exists, since parliamentary groups are tied to parties more or less closely depending on the council. Where the affiliation has to be visible, it is so through the memberships of the individual persons. The reference takes the form of a</w:t>
      </w:r>
      <w:r>
        <w:t xml:space="preserve"> </w:t>
      </w:r>
      <w:r>
        <w:rPr>
          <w:rStyle w:val="VerbatimChar"/>
        </w:rPr>
        <w:t xml:space="preserve">GroupReference</w:t>
      </w:r>
      <w:r>
        <w:t xml:space="preserve"> </w:t>
      </w:r>
      <w:r>
        <w:t xml:space="preserve">– the same form in which a membership names its group. That the link expresses a superordinate/subordinate relation is stated by the</w:t>
      </w:r>
      <w:r>
        <w:t xml:space="preserve"> </w:t>
      </w:r>
      <w:r>
        <w:rPr>
          <w:rStyle w:val="VerbatimChar"/>
        </w:rPr>
        <w:t xml:space="preserve">parent_groups</w:t>
      </w:r>
      <w:r>
        <w:t xml:space="preserve"> </w:t>
      </w:r>
      <w:r>
        <w:t xml:space="preserve">slot itself; the reference merely carries the addressing. That addressing may use the</w:t>
      </w:r>
      <w:r>
        <w:t xml:space="preserve"> </w:t>
      </w:r>
      <w:r>
        <w:rPr>
          <w:rStyle w:val="VerbatimChar"/>
        </w:rPr>
        <w:t xml:space="preserve">local_id</w:t>
      </w:r>
      <w:r>
        <w:t xml:space="preserve"> </w:t>
      </w:r>
      <w:r>
        <w:t xml:space="preserve">where the parent group is part of the same delivery, or the</w:t>
      </w:r>
      <w:r>
        <w:t xml:space="preserve"> </w:t>
      </w:r>
      <w:r>
        <w:rPr>
          <w:rStyle w:val="VerbatimChar"/>
        </w:rPr>
        <w:t xml:space="preserve">global_uri</w:t>
      </w:r>
      <w:r>
        <w:t xml:space="preserve"> </w:t>
      </w:r>
      <w:r>
        <w:t xml:space="preserve">where it lies outside it – a cantonal party can thus reference its national party without that party having to be delivered. Where both are known, both are stated.</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committees that exist only during a legislative period, or renamings and mergers of parties.</w:t>
      </w:r>
    </w:p>
    <w:bookmarkStart w:id="140" w:name="class-group"/>
    <w:p>
      <w:pPr>
        <w:pStyle w:val="berschrift2"/>
      </w:pPr>
      <w:r>
        <w:t xml:space="preserve">Class: Group</w:t>
      </w:r>
    </w:p>
    <w:p>
      <w:pPr>
        <w:pStyle w:val="FirstParagraph"/>
      </w:pPr>
      <w:r>
        <w:rPr>
          <w:i/>
          <w:iCs/>
        </w:rPr>
        <w:t xml:space="preserve">A political group, organization, or body (e.g., party, committee, parliament, department).</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group_type</w:t>
            </w:r>
          </w:p>
        </w:tc>
        <w:tc>
          <w:tcPr/>
          <w:p>
            <w:pPr>
              <w:pStyle w:val="Compact"/>
            </w:pPr>
            <w:r>
              <w:t xml:space="preserve">1</w:t>
            </w:r>
            <w:r>
              <w:t xml:space="preserve"> </w:t>
            </w:r>
            <w:r>
              <w:t xml:space="preserve"> </w:t>
            </w:r>
            <w:hyperlink w:anchor="GroupType">
              <w:r>
                <w:rPr>
                  <w:rStyle w:val="Hyperlink"/>
                </w:rPr>
                <w:t xml:space="preserve">GroupType</w:t>
              </w:r>
            </w:hyperlink>
          </w:p>
        </w:tc>
        <w:tc>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Name of the group, with the language it is published in. Where a group is officially named in several languages, one entry per language is recorded.</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description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Description of the entity.</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landing_page</w:t>
            </w:r>
          </w:p>
        </w:tc>
        <w:tc>
          <w:tcPr/>
          <w:p>
            <w:pPr>
              <w:pStyle w:val="Compact"/>
            </w:pPr>
            <w:r>
              <w:t xml:space="preserve">*</w:t>
            </w:r>
            <w:r>
              <w:t xml:space="preserve"> </w:t>
            </w:r>
            <w:r>
              <w:t xml:space="preserve"> </w:t>
            </w:r>
            <w:hyperlink w:anchor="MultilingualUri">
              <w:r>
                <w:rPr>
                  <w:rStyle w:val="Hyperlink"/>
                </w:rPr>
                <w:t xml:space="preserve">MultilingualUri</w:t>
              </w:r>
            </w:hyperlink>
          </w:p>
        </w:tc>
        <w:tc>
          <w:tcPr/>
          <w:p>
            <w:pPr>
              <w:pStyle w:val="Compact"/>
            </w:pPr>
            <w:r>
              <w:t xml:space="preserve">Website providing further information. Where the site is published under a separate address per language, one entry per language is recorded.</w:t>
            </w:r>
          </w:p>
        </w:tc>
      </w:tr>
      <w:tr>
        <w:tc>
          <w:tcPr>
            <w:shd w:val="clear" w:color="auto" w:fill="F2F2F2"/>
          </w:tcPr>
          <w:p>
            <w:pPr>
              <w:pStyle w:val="Compact"/>
            </w:pPr>
            <w:r>
              <w:t xml:space="preserve">parent_groups</w:t>
            </w:r>
          </w:p>
        </w:tc>
        <w:tc>
          <w:tcPr>
            <w:shd w:val="clear" w:color="auto" w:fill="F2F2F2"/>
          </w:tcPr>
          <w:p>
            <w:pPr>
              <w:pStyle w:val="Compact"/>
            </w:pPr>
            <w:r>
              <w:t xml:space="preserve">*</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parent groups as a GroupReference, i.e. stated by their local_id or their global_uri. Only genuine super-/subordination belongs here: the parent party of a cantonal party, the hierarchy within the executive, a sub-commission under its commission, or a parliamentary group under its parliament. (parentGroup is typically used within the same group_type, but cross-type links are permitted, e.g. parliamentary group → parliament.) The parties carrying a parliamentary group are not a superordinate group of it and are therefore not stated here.</w:t>
            </w:r>
          </w:p>
        </w:tc>
      </w:tr>
      <w:tr>
        <w:tc>
          <w:tcPr/>
          <w:p>
            <w:pPr>
              <w:pStyle w:val="Compact"/>
            </w:pPr>
            <w:r>
              <w:t xml:space="preserve">spatial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Spatial reference to a LINDAS resource (fos-municipality number, fos-canton number, district, or country). Formats: municipality: https://ld.admin.ch/municipality/1234, district: https://ld.admin.ch/district/2301, canton: https://ld.admin.ch/canton/23, country: https://ld.admin.ch/country/CHE.</w:t>
            </w:r>
          </w:p>
        </w:tc>
      </w:tr>
      <w:tr>
        <w:tc>
          <w:tcPr>
            <w:shd w:val="clear" w:color="auto" w:fill="F2F2F2"/>
          </w:tcPr>
          <w:p>
            <w:pPr>
              <w:pStyle w:val="Compact"/>
            </w:pPr>
            <w:r>
              <w:t xml:space="preserve">contacts</w:t>
            </w:r>
          </w:p>
        </w:tc>
        <w:tc>
          <w:tcPr>
            <w:shd w:val="clear" w:color="auto" w:fill="F2F2F2"/>
          </w:tcPr>
          <w:p>
            <w:pPr>
              <w:pStyle w:val="Compact"/>
            </w:pPr>
            <w:r>
              <w:t xml:space="preserve">*</w:t>
            </w:r>
            <w:r>
              <w:t xml:space="preserve"> </w:t>
            </w:r>
            <w:r>
              <w:t xml:space="preserve"> </w:t>
            </w:r>
            <w:hyperlink w:anchor="Contact">
              <w:r>
                <w:rPr>
                  <w:rStyle w:val="Hyperlink"/>
                </w:rPr>
                <w:t xml:space="preserve">Contact</w:t>
              </w:r>
            </w:hyperlink>
          </w:p>
        </w:tc>
        <w:tc>
          <w:tcPr>
            <w:shd w:val="clear" w:color="auto" w:fill="F2F2F2"/>
          </w:tcPr>
          <w:p>
            <w:pPr>
              <w:pStyle w:val="Compact"/>
            </w:pPr>
            <w:r>
              <w:t xml:space="preserve">Contact information (email, website, social media). Guideline: email is quasi-mandatory and should always be provided where available.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statutes_url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to party statutes (PDF or webpage; optional for parties).</w:t>
            </w:r>
          </w:p>
        </w:tc>
      </w:tr>
      <w:tr>
        <w:tc>
          <w:tcPr/>
          <w:p>
            <w:pPr>
              <w:pStyle w:val="Compact"/>
            </w:pPr>
            <w:r>
              <w:t xml:space="preserve">party_color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Party color as hexadecimal value (optional for parties, e.g.,</w:t>
            </w:r>
            <w:r>
              <w:t xml:space="preserve"> </w:t>
            </w:r>
            <w:r>
              <w:t xml:space="preserve">“#FF0000”</w:t>
            </w:r>
            <w:r>
              <w:t xml:space="preserve">).</w:t>
            </w:r>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9" w:name="examples-2"/>
    <w:p>
      <w:pPr>
        <w:pStyle w:val="berschrift3"/>
      </w:pPr>
      <w:r>
        <w:t xml:space="preserve">Examples</w:t>
      </w:r>
    </w:p>
    <w:bookmarkStart w:id="129" w:name="X97d0b852ee685637f46c94ce294eb37243dc6f0"/>
    <w:p>
      <w:pPr>
        <w:pStyle w:val="berschrift4"/>
      </w:pPr>
      <w:r>
        <w:t xml:space="preserve">Example Group: Parliamentary group referencing the parliament it belongs to</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2d34236d6301a5d0c9ff9493c75e7c7754d527e"/>
    <w:p>
      <w:pPr>
        <w:pStyle w:val="berschrift4"/>
      </w:pPr>
      <w:r>
        <w:t xml:space="preserve">Example Group: Committee referencing its cantonal council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a6f0f85457e105442a0fdb9f8452c4c7772cd83"/>
    <w:p>
      <w:pPr>
        <w:pStyle w:val="berschrift4"/>
      </w:pPr>
      <w:r>
        <w:t xml:space="preserve">Example Group: State chancellery referencing its government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dc60416ef8c5dfe3fa677135d049c7c4d529253"/>
    <w:p>
      <w:pPr>
        <w:pStyle w:val="berschrift4"/>
      </w:pPr>
      <w:r>
        <w:t xml:space="preserve">Example Group: Bilingual delegation to an intercantonal body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w:t>
      </w:r>
      <w:r>
        <w:br/>
      </w:r>
      <w:r>
        <w:rPr>
          <w:rStyle w:val="NormalTok"/>
        </w:rPr>
        <w:t xml:space="preserve">      besteht aus 18 Grossrätinnen und Grossräten aus den sechs Vertragskantonen Freiburg,</w:t>
      </w:r>
      <w:r>
        <w:br/>
      </w:r>
      <w:r>
        <w:rPr>
          <w:rStyle w:val="Normal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https://ld.admin.ch/canton/10</w:t>
      </w:r>
      <w:r>
        <w:br/>
      </w:r>
      <w:r>
        <w:rPr>
          <w:rStyle w:val="AttributeTok"/>
        </w:rPr>
        <w:t xml:space="preserve">  </w:t>
      </w:r>
      <w:r>
        <w:rPr>
          <w:rStyle w:val="FunctionTok"/>
        </w:rPr>
        <w:t xml:space="preserve">valid_from</w:t>
      </w:r>
      <w:r>
        <w:rPr>
          <w:rStyle w:val="KeywordTok"/>
        </w:rPr>
        <w:t xml:space="preserve">:</w:t>
      </w:r>
      <w:r>
        <w:rPr>
          <w:rStyle w:val="AttributeTok"/>
        </w:rPr>
        <w:t xml:space="preserve"> 2007-12-12</w:t>
      </w:r>
    </w:p>
    <w:bookmarkEnd w:id="132"/>
    <w:bookmarkStart w:id="133" w:name="Xd61743657ee0548d971e7f6437c8d5c2456b2e9"/>
    <w:p>
      <w:pPr>
        <w:pStyle w:val="berschrift4"/>
      </w:pPr>
      <w:r>
        <w:t xml:space="preserve">Example Group: Extra-parliamentary commission with decision-making powers</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https://www.weko.admin.ch/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p>
    <w:bookmarkEnd w:id="133"/>
    <w:bookmarkStart w:id="134" w:name="X02227181f3a58b782a40aac8c47e83ce5a36775"/>
    <w:p>
      <w:pPr>
        <w:pStyle w:val="berschrift4"/>
      </w:pPr>
      <w:r>
        <w:t xml:space="preserve">Example Group: Cantonal party referencing its national party</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ec80f08c8e27a691fddfbf4aea4a329480b7a6e"/>
    <w:p>
      <w:pPr>
        <w:pStyle w:val="berschrift4"/>
      </w:pPr>
      <w:r>
        <w:t xml:space="preserve">Example Group: Municipal parliament with spatial reference</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https://ld.admin.ch/municipality/3203</w:t>
      </w:r>
    </w:p>
    <w:bookmarkEnd w:id="135"/>
    <w:bookmarkStart w:id="136" w:name="Xc2bb5325e308c6741e95f6f0d61056d1714dad2"/>
    <w:p>
      <w:pPr>
        <w:pStyle w:val="berschrift4"/>
      </w:pPr>
      <w:r>
        <w:t xml:space="preserve">Example Group: Association with UID and legal form from the commercial register</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https://www.frc.ch/</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CHE106063525</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https://ld.admin.ch/canton/22</w:t>
      </w:r>
    </w:p>
    <w:bookmarkEnd w:id="136"/>
    <w:bookmarkStart w:id="137" w:name="X1257fb505f6202b7fd97f080fbbc9ae5f966ceb"/>
    <w:p>
      <w:pPr>
        <w:pStyle w:val="berschrift4"/>
      </w:pPr>
      <w:r>
        <w:t xml:space="preserve">Example Group: Council bureau referencing its parliament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4fb4a429bda36b93889fa9322d5bd55ec91b1b"/>
    <w:p>
      <w:pPr>
        <w:pStyle w:val="berschrift4"/>
      </w:pPr>
      <w:r>
        <w:t xml:space="preserve">Example Group: Interest group with a trilingual name and contact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description</w:t>
      </w:r>
      <w:r>
        <w:rPr>
          <w:rStyle w:val="KeywordTok"/>
        </w:rPr>
        <w:t xml:space="preserve">:</w:t>
      </w:r>
      <w:r>
        <w:br/>
      </w:r>
      <w:r>
        <w:rPr>
          <w:rStyle w:val="KeywordTok"/>
        </w:rPr>
        <w:t xml:space="preserve">  -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landing_page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AttributeTok"/>
        </w:rPr>
        <w:t xml:space="preserve">  </w:t>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https://ld.admin.ch/country/CHE</w:t>
      </w:r>
      <w:r>
        <w:br/>
      </w:r>
      <w:r>
        <w:rPr>
          <w:rStyle w:val="AttributeTok"/>
        </w:rPr>
        <w:t xml:space="preserve">  </w:t>
      </w:r>
      <w:r>
        <w:rPr>
          <w:rStyle w:val="FunctionTok"/>
        </w:rPr>
        <w:t xml:space="preserve">valid_from</w:t>
      </w:r>
      <w:r>
        <w:rPr>
          <w:rStyle w:val="KeywordTok"/>
        </w:rPr>
        <w:t xml:space="preserve">:</w:t>
      </w:r>
      <w:r>
        <w:rPr>
          <w:rStyle w:val="AttributeTok"/>
        </w:rPr>
        <w:t xml:space="preserve"> 2012-01-01</w:t>
      </w:r>
    </w:p>
    <w:bookmarkEnd w:id="138"/>
    <w:bookmarkEnd w:id="139"/>
    <w:bookmarkEnd w:id="140"/>
    <w:bookmarkStart w:id="143" w:name="class-grouptype"/>
    <w:p>
      <w:pPr>
        <w:pStyle w:val="berschrift2"/>
      </w:pPr>
      <w:r>
        <w:t xml:space="preserve">Class: GroupType</w:t>
      </w:r>
    </w:p>
    <w:p>
      <w:pPr>
        <w:pStyle w:val="FirstParagraph"/>
      </w:pPr>
      <w:r>
        <w:rPr>
          <w:i/>
          <w:iCs/>
        </w:rPr>
        <w:t xml:space="preserve">Type of group (e.g., party, committee, parliament, department).</w:t>
      </w:r>
    </w:p>
    <w:bookmarkStart w:id="141"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Designation of the type as used by the publishing body, with the language it is published in. Where a body publishes the designation in several languages, one entry per language is recorded.</w:t>
            </w:r>
          </w:p>
        </w:tc>
      </w:tr>
    </w:tbl>
    <w:bookmarkEnd w:id="141"/>
    <w:bookmarkStart w:id="142"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2"/>
    <w:bookmarkEnd w:id="143"/>
    <w:bookmarkStart w:id="169" w:name="enum-grouptypeenum"/>
    <w:p>
      <w:pPr>
        <w:pStyle w:val="berschrift2"/>
      </w:pPr>
      <w:r>
        <w:t xml:space="preserve">Enum: GroupTypeEnum</w:t>
      </w:r>
    </w:p>
    <w:p>
      <w:pPr>
        <w:pStyle w:val="FirstParagraph"/>
      </w:pPr>
      <w:r>
        <w:rPr>
          <w:i/>
          <w:iCs/>
        </w:rPr>
        <w:t xml:space="preserve">Controlled vocabulary for the type of a group. It covers the councils and their organs, assemblies, committees and delegations, parties, parliamentary groups and electoral lists, the units of the administration, courts and oversight bodies, as well as organisations outside the state.</w:t>
      </w:r>
    </w:p>
    <w:p>
      <w:pPr>
        <w:pStyle w:val="Textkrper"/>
      </w:pPr>
      <w:r>
        <w:rPr>
          <w:i/>
          <w:iCs/>
        </w:rPr>
        <w:t xml:space="preserve">A</w:t>
      </w:r>
      <w:r>
        <w:rPr>
          <w:i/>
          <w:iCs/>
        </w:rPr>
        <w:t xml:space="preserve"> </w:t>
      </w:r>
      <w:r>
        <w:rPr>
          <w:rStyle w:val="VerbatimChar"/>
          <w:i/>
          <w:iCs/>
        </w:rPr>
        <w:t xml:space="preserve">group_type</w:t>
      </w:r>
      <w:r>
        <w:rPr>
          <w:i/>
          <w:iCs/>
        </w:rPr>
        <w:t xml:space="preserve"> </w:t>
      </w:r>
      <w:r>
        <w:rPr>
          <w:i/>
          <w:iCs/>
        </w:rPr>
        <w:t xml:space="preserve">must always be set. What counts is the political function, not the designation used locally; the latter is recorded in the label. Where no value fits,</w:t>
      </w:r>
      <w:r>
        <w:rPr>
          <w:i/>
          <w:iCs/>
        </w:rPr>
        <w:t xml:space="preserve"> </w:t>
      </w:r>
      <w:r>
        <w:rPr>
          <w:rStyle w:val="VerbatimChar"/>
          <w:i/>
          <w:iCs/>
        </w:rPr>
        <w:t xml:space="preserve">other</w:t>
      </w:r>
      <w:r>
        <w:rPr>
          <w:i/>
          <w:iCs/>
        </w:rPr>
        <w:t xml:space="preserve"> </w:t>
      </w:r>
      <w:r>
        <w:rPr>
          <w:i/>
          <w:iCs/>
        </w:rPr>
        <w:t xml:space="preserve">is used.</w:t>
      </w:r>
    </w:p>
    <w:p>
      <w:pPr>
        <w:pStyle w:val="Textkrper"/>
      </w:pPr>
      <w:r>
        <w:rPr>
          <w:i/>
          <w:iCs/>
        </w:rPr>
        <w:t xml:space="preserve">Legal form does not belong in this vocabulary but in</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4">
        <w:r>
          <w:rPr>
            <w:rStyle w:val="Hyperlink"/>
          </w:rPr>
          <w:t xml:space="preserve">act:GroupTypeEnum</w:t>
        </w:r>
      </w:hyperlink>
    </w:p>
    <w:bookmarkStart w:id="168"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5">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6">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7">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Assembly of the persons entitled to vote acting as the legislative body, in particular the communal assembly (</w:t>
            </w:r>
            <w:r>
              <w:t xml:space="preserve">“Gemeindeversammlung”</w:t>
            </w:r>
            <w:r>
              <w:t xml:space="preserve">) and, at cantonal level, the Landsgemeinde. Unlike a council, it is not an elected body.</w:t>
            </w:r>
          </w:p>
        </w:tc>
      </w:tr>
      <w:tr>
        <w:tc>
          <w:tcPr/>
          <w:p>
            <w:pPr>
              <w:pStyle w:val="Compact"/>
            </w:pPr>
          </w:p>
        </w:tc>
        <w:tc>
          <w:tcPr/>
          <w:p>
            <w:pPr>
              <w:pStyle w:val="Compact"/>
            </w:pPr>
            <w:hyperlink ns1:id="rId148">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9">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50">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Standing committee, including supervisory committees (e.g., CPC), subject commissions, parliamentary investigation commissions (PIC), and audit commissions.</w:t>
            </w:r>
          </w:p>
        </w:tc>
      </w:tr>
      <w:tr>
        <w:tc>
          <w:tcPr/>
          <w:p>
            <w:pPr>
              <w:pStyle w:val="Compact"/>
            </w:pPr>
          </w:p>
        </w:tc>
        <w:tc>
          <w:tcPr/>
          <w:p>
            <w:pPr>
              <w:pStyle w:val="Compact"/>
            </w:pPr>
            <w:hyperlink ns1:id="rId151">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Committee set up for a single task and dissolved once it is completed, in contrast to a standing committee.</w:t>
            </w:r>
          </w:p>
        </w:tc>
      </w:tr>
      <w:tr>
        <w:tc>
          <w:tcPr/>
          <w:p>
            <w:pPr>
              <w:pStyle w:val="Compact"/>
            </w:pPr>
          </w:p>
        </w:tc>
        <w:tc>
          <w:tcPr/>
          <w:p>
            <w:pPr>
              <w:pStyle w:val="Compact"/>
            </w:pPr>
            <w:hyperlink ns1:id="rId152">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53">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Body managing the business of a council, whatever it is called locally (bureau, council management, executive board). Used for the legislative as well as the executive council; the local designation is recorded in the label.</w:t>
            </w:r>
          </w:p>
        </w:tc>
      </w:tr>
      <w:tr>
        <w:tc>
          <w:tcPr/>
          <w:p>
            <w:pPr>
              <w:pStyle w:val="Compact"/>
            </w:pPr>
          </w:p>
        </w:tc>
        <w:tc>
          <w:tcPr/>
          <w:p>
            <w:pPr>
              <w:pStyle w:val="Compact"/>
            </w:pPr>
            <w:hyperlink ns1:id="rId154">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Presidency of a council, for the legislative as well as the executive council.</w:t>
            </w:r>
          </w:p>
        </w:tc>
      </w:tr>
      <w:tr>
        <w:tc>
          <w:tcPr/>
          <w:p>
            <w:pPr>
              <w:pStyle w:val="Compact"/>
            </w:pPr>
          </w:p>
        </w:tc>
        <w:tc>
          <w:tcPr/>
          <w:p>
            <w:pPr>
              <w:pStyle w:val="Compact"/>
            </w:pPr>
            <w:hyperlink ns1:id="rId155">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6">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 e.g. Departement or Direktion.</w:t>
            </w:r>
          </w:p>
        </w:tc>
      </w:tr>
      <w:tr>
        <w:tc>
          <w:tcPr/>
          <w:p>
            <w:pPr>
              <w:pStyle w:val="Compact"/>
            </w:pPr>
          </w:p>
        </w:tc>
        <w:tc>
          <w:tcPr/>
          <w:p>
            <w:pPr>
              <w:pStyle w:val="Compact"/>
            </w:pPr>
            <w:hyperlink ns1:id="rId157">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 (</w:t>
            </w:r>
            <w:r>
              <w:t xml:space="preserve">“Amt”</w:t>
            </w:r>
            <w:r>
              <w:t xml:space="preserve">), usually the unit below a department.</w:t>
            </w:r>
          </w:p>
        </w:tc>
      </w:tr>
      <w:tr>
        <w:tc>
          <w:tcPr/>
          <w:p>
            <w:pPr>
              <w:pStyle w:val="Compact"/>
            </w:pPr>
          </w:p>
        </w:tc>
        <w:tc>
          <w:tcPr/>
          <w:p>
            <w:pPr>
              <w:pStyle w:val="Compact"/>
            </w:pPr>
            <w:hyperlink ns1:id="rId158">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normally appointed by the government to advise the administration in its field and to give its business a first reading; some also hold decision-making powers of their own. What sets it apart from a parliamentary committee are its composition and its legal basis: its members are external experts and interest-group representatives rather than members of the council, and it rests on the law governing the organisation of the government and the administration rather than on parliament law. The type exists at federal and at cantonal level alike (e.g., the federal Competition Commission; the commissions extraparlementaires in the canton of Vaud). A committee whose members are members of the council is not covered by this value even when it is attached to the executive; it is recorded as a committee or an ad hoc committee with the executive council as its parent group.</w:t>
            </w:r>
          </w:p>
        </w:tc>
      </w:tr>
      <w:tr>
        <w:tc>
          <w:tcPr/>
          <w:p>
            <w:pPr>
              <w:pStyle w:val="Compact"/>
            </w:pPr>
          </w:p>
        </w:tc>
        <w:tc>
          <w:tcPr/>
          <w:p>
            <w:pPr>
              <w:pStyle w:val="Compact"/>
            </w:pPr>
            <w:hyperlink ns1:id="rId159">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on a subject matter: both the parliamentary interest group, in which members of the council join across party lines, and the interest group from civil society.</w:t>
            </w:r>
          </w:p>
        </w:tc>
      </w:tr>
      <w:tr>
        <w:tc>
          <w:tcPr/>
          <w:p>
            <w:pPr>
              <w:pStyle w:val="Compact"/>
            </w:pPr>
          </w:p>
        </w:tc>
        <w:tc>
          <w:tcPr/>
          <w:p>
            <w:pPr>
              <w:pStyle w:val="Compact"/>
            </w:pPr>
            <w:hyperlink ns1:id="rId160">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Independent oversight or audit body that does not belong to the body overseen and does not report to it (e.g., Swiss Federal Audit Office SFAO and cantonal audit offices, Supervisory Authority for the Office of the Attorney General AS-OAG, Swiss Financial Market Supervisory Authority FINMA, ombudsman offices).</w:t>
            </w:r>
          </w:p>
        </w:tc>
      </w:tr>
      <w:tr>
        <w:tc>
          <w:tcPr/>
          <w:p>
            <w:pPr>
              <w:pStyle w:val="Compact"/>
            </w:pPr>
          </w:p>
        </w:tc>
        <w:tc>
          <w:tcPr/>
          <w:p>
            <w:pPr>
              <w:pStyle w:val="Compact"/>
            </w:pPr>
            <w:hyperlink ns1:id="rId161">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Administrative unit serving a council, whatever it is called locally (parliamentary services, council secretariat, state, cantonal or municipal chancellery). Used for the legislative as well as the executive council: the state chancellery is the staff unit of the executive council, the parliamentary services are that of the legislative council.</w:t>
            </w:r>
          </w:p>
        </w:tc>
      </w:tr>
      <w:tr>
        <w:tc>
          <w:tcPr/>
          <w:p>
            <w:pPr>
              <w:pStyle w:val="Compact"/>
            </w:pPr>
          </w:p>
        </w:tc>
        <w:tc>
          <w:tcPr/>
          <w:p>
            <w:pPr>
              <w:pStyle w:val="Compact"/>
            </w:pPr>
            <w:hyperlink ns1:id="rId162">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63">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4">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65">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6">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7">
              <w:r>
                <w:rPr>
                  <w:rStyle w:val="Hyperlink"/>
                </w:rPr>
                <w:t xml:space="preserve">act:enum/group_type/other</w:t>
              </w:r>
            </w:hyperlink>
          </w:p>
        </w:tc>
      </w:tr>
    </w:tbl>
    <w:bookmarkEnd w:id="168"/>
    <w:p>
      <w:r>
        <w:br w:type="page"/>
      </w:r>
    </w:p>
    <w:bookmarkEnd w:id="169"/>
    <w:bookmarkEnd w:id="170"/>
    <w:bookmarkStart w:id="197"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 Whether a district can be identified that way depends on it coinciding with an official spatial unit: in the canton of Basel-Stadt the districts of Riehen and Bettingen are municipalities and have a LINDAS resource, whereas Grossbasel-Ost, Grossbasel-West and Kleinbasel group together neighbourhoods of the municipality of Basel and have none. Districts without an official counterpart are given an identifier in the namespace of the publishing body.</w:t>
      </w:r>
    </w:p>
    <w:bookmarkStart w:id="182"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bookmarkStart w:id="171"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group_reference</w:t>
            </w:r>
          </w:p>
        </w:tc>
        <w:tc>
          <w:tcPr>
            <w:shd w:val="clear" w:color="auto" w:fill="F2F2F2"/>
          </w:tcPr>
          <w:p>
            <w:pPr>
              <w:pStyle w:val="Compact"/>
            </w:pPr>
            <w:r>
              <w:t xml:space="preserve">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a group with snapshot data at time of linking.</w:t>
            </w:r>
          </w:p>
        </w:tc>
      </w:tr>
      <w:tr>
        <w:tc>
          <w:tcPr/>
          <w:p>
            <w:pPr>
              <w:pStyle w:val="Compact"/>
            </w:pPr>
            <w:r>
              <w:t xml:space="preserve">electoral_district</w:t>
            </w:r>
          </w:p>
        </w:tc>
        <w:tc>
          <w:tcPr/>
          <w:p>
            <w:pPr>
              <w:pStyle w:val="Compact"/>
            </w:pPr>
            <w:r>
              <w:t xml:space="preserve">0..1</w:t>
            </w:r>
            <w:r>
              <w:t xml:space="preserve"> </w:t>
            </w:r>
            <w:r>
              <w:t xml:space="preserve"> </w:t>
            </w:r>
            <w:hyperlink w:anchor="ElectoralDistrict">
              <w:r>
                <w:rPr>
                  <w:rStyle w:val="Hyperlink"/>
                </w:rPr>
                <w:t xml:space="preserve">ElectoralDistrict</w:t>
              </w:r>
            </w:hyperlink>
          </w:p>
        </w:tc>
        <w:tc>
          <w:tcPr/>
          <w:p>
            <w:pPr>
              <w:pStyle w:val="Compact"/>
            </w:pPr>
            <w:r>
              <w:t xml:space="preserve">Electoral district of the membership. Stated where the mandate was won in an electoral district; it is therefore recorded on the membership and not on the person.</w:t>
            </w:r>
          </w:p>
        </w:tc>
      </w:tr>
      <w:tr>
        <w:tc>
          <w:tcPr>
            <w:shd w:val="clear" w:color="auto" w:fill="F2F2F2"/>
          </w:tcPr>
          <w:p>
            <w:pPr>
              <w:pStyle w:val="Compact"/>
            </w:pPr>
            <w:r>
              <w:t xml:space="preserve">role_type</w:t>
            </w:r>
          </w:p>
        </w:tc>
        <w:tc>
          <w:tcPr>
            <w:shd w:val="clear" w:color="auto" w:fill="F2F2F2"/>
          </w:tcPr>
          <w:p>
            <w:pPr>
              <w:pStyle w:val="Compact"/>
            </w:pPr>
            <w:r>
              <w:t xml:space="preserve">0..1</w:t>
            </w:r>
            <w:r>
              <w:t xml:space="preserve"> </w:t>
            </w:r>
            <w:r>
              <w:t xml:space="preserve"> </w:t>
            </w:r>
            <w:hyperlink w:anchor="RoleType">
              <w:r>
                <w:rPr>
                  <w:rStyle w:val="Hyperlink"/>
                </w:rPr>
                <w:t xml:space="preserve">RoleType</w:t>
              </w:r>
            </w:hyperlink>
          </w:p>
        </w:tc>
        <w:tc>
          <w:tcPr>
            <w:shd w:val="clear" w:color="auto" w:fill="F2F2F2"/>
          </w:tcPr>
          <w:p>
            <w:pPr>
              <w:pStyle w:val="Compact"/>
            </w:pPr>
            <w:r>
              <w:t xml:space="preserve">Role of the person in the membership or function.</w:t>
            </w:r>
          </w:p>
        </w:tc>
      </w:tr>
      <w:tr>
        <w:tc>
          <w:tcPr/>
          <w:p>
            <w:pPr>
              <w:pStyle w:val="Compact"/>
            </w:pPr>
            <w:r>
              <w:t xml:space="preserve">authorized_to_vote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person is authorized to vote in the group. Typically false for substitute members (when not deputizing), observers, secretaries, and guests.</w:t>
            </w:r>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71"/>
    <w:bookmarkStart w:id="172"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2"/>
    <w:bookmarkStart w:id="181" w:name="examples-3"/>
    <w:p>
      <w:pPr>
        <w:pStyle w:val="berschrift3"/>
      </w:pPr>
      <w:r>
        <w:t xml:space="preserve">Examples</w:t>
      </w:r>
    </w:p>
    <w:bookmarkStart w:id="173" w:name="Xd395289a8ec9e980cc33654dd544aa68aa9d1c8"/>
    <w:p>
      <w:pPr>
        <w:pStyle w:val="berschrift4"/>
      </w:pPr>
      <w:r>
        <w:t xml:space="preserve">Example Membership: The same person at another level with another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act:ms_jans_nationalrat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https://www.parlament.ch/de/organe/nationalrat</w:t>
      </w:r>
      <w:r>
        <w:br/>
      </w:r>
      <w:r>
        <w:rPr>
          <w:rStyle w:val="AttributeTok"/>
        </w:rPr>
        <w:t xml:space="preserve">    </w:t>
      </w:r>
      <w:r>
        <w:rPr>
          <w:rStyle w:val="FunctionTok"/>
        </w:rPr>
        <w:t xml:space="preserve">label</w:t>
      </w:r>
      <w:r>
        <w:rPr>
          <w:rStyle w:val="KeywordTok"/>
        </w:rPr>
        <w:t xml:space="preserve">:</w:t>
      </w:r>
      <w:r>
        <w:rPr>
          <w:rStyle w:val="AttributeTok"/>
        </w:rPr>
        <w:t xml:space="preserve"> Nationalrat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Mitglied</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Membro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2010-05-31</w:t>
      </w:r>
      <w:r>
        <w:br/>
      </w:r>
      <w:r>
        <w:rPr>
          <w:rStyle w:val="AttributeTok"/>
        </w:rPr>
        <w:t xml:space="preserve">  </w:t>
      </w:r>
      <w:r>
        <w:rPr>
          <w:rStyle w:val="FunctionTok"/>
        </w:rPr>
        <w:t xml:space="preserve">valid_through</w:t>
      </w:r>
      <w:r>
        <w:rPr>
          <w:rStyle w:val="KeywordTok"/>
        </w:rPr>
        <w:t xml:space="preserve">:</w:t>
      </w:r>
      <w:r>
        <w:rPr>
          <w:rStyle w:val="AttributeTok"/>
        </w:rPr>
        <w:t xml:space="preserve"> 2011-12-04</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3"/>
    <w:bookmarkStart w:id="174" w:name="X35c3880848b7343f6b996d469ed03f124aeeb3a"/>
    <w:p>
      <w:pPr>
        <w:pStyle w:val="berschrift4"/>
      </w:pPr>
      <w:r>
        <w:t xml:space="preserve">Example Membership: Executive mandate with a presiding role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act:ms_jans_regierungsrat_bs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president</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Regierungspräsident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2021-02-03</w:t>
      </w:r>
      <w:r>
        <w:br/>
      </w:r>
      <w:r>
        <w:rPr>
          <w:rStyle w:val="AttributeTok"/>
        </w:rPr>
        <w:t xml:space="preserve">  </w:t>
      </w:r>
      <w:r>
        <w:rPr>
          <w:rStyle w:val="FunctionTok"/>
        </w:rPr>
        <w:t xml:space="preserve">valid_through</w:t>
      </w:r>
      <w:r>
        <w:rPr>
          <w:rStyle w:val="KeywordTok"/>
        </w:rPr>
        <w:t xml:space="preserve">:</w:t>
      </w:r>
      <w:r>
        <w:rPr>
          <w:rStyle w:val="AttributeTok"/>
        </w:rPr>
        <w:t xml:space="preserve"> 2023-12-31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4"/>
    <w:bookmarkStart w:id="175" w:name="X41f865c084a1694503ad83d63a3c21355e5c352"/>
    <w:p>
      <w:pPr>
        <w:pStyle w:val="berschrift4"/>
      </w:pPr>
      <w:r>
        <w:t xml:space="preserve">Example Membership: Person and group from the same delivery with electoral district</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act:ms_jans_grossrat_bs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5"/>
    <w:bookmarkStart w:id="176" w:name="X6f9994e4c083596dee641826652fcaf6d80aa65"/>
    <w:p>
      <w:pPr>
        <w:pStyle w:val="berschrift4"/>
      </w:pPr>
      <w:r>
        <w:t xml:space="preserve">Example Membership: Ongoing mandate without an end 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act:ms_jans_bundesrat</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https://www.admin.ch/de/der-bundesrat</w:t>
      </w:r>
      <w:r>
        <w:br/>
      </w:r>
      <w:r>
        <w:rPr>
          <w:rStyle w:val="AttributeTok"/>
        </w:rPr>
        <w:t xml:space="preserve">    </w:t>
      </w:r>
      <w:r>
        <w:rPr>
          <w:rStyle w:val="FunctionTok"/>
        </w:rPr>
        <w:t xml:space="preserve">label</w:t>
      </w:r>
      <w:r>
        <w:rPr>
          <w:rStyle w:val="KeywordTok"/>
        </w:rPr>
        <w:t xml:space="preserve">:</w:t>
      </w:r>
      <w:r>
        <w:rPr>
          <w:rStyle w:val="AttributeTok"/>
        </w:rPr>
        <w:t xml:space="preserve"> Bundesrat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6"/>
    <w:bookmarkStart w:id="177" w:name="X352f98a2de27fce070f56e2f1f70cc82923b036"/>
    <w:p>
      <w:pPr>
        <w:pStyle w:val="berschrift4"/>
      </w:pPr>
      <w:r>
        <w:t xml:space="preserve">Example Membership: Parliamentary group membership alongside the council mandate</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act:ms_jans_fraktion_sp_bs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https://grosserrat.bs.ch/gremien/parteien-und-fraktionen/sp</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(SP)</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2001-02-07</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7"/>
    <w:bookmarkStart w:id="178" w:name="X0a1cf6115a5c99ba2e973de3d6571790f45b052"/>
    <w:p>
      <w:pPr>
        <w:pStyle w:val="berschrift4"/>
      </w:pPr>
      <w:r>
        <w:t xml:space="preserve">Example Membership: Committee membership with a duration of its own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act:ms_jans_wak_bs</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https://grosserrat.bs.ch/gremien/sachkommissionen/wirtschaft-abgaben</w:t>
      </w:r>
      <w:r>
        <w:br/>
      </w:r>
      <w:r>
        <w:rPr>
          <w:rStyle w:val="AttributeTok"/>
        </w:rPr>
        <w:t xml:space="preserve">    </w:t>
      </w:r>
      <w:r>
        <w:rPr>
          <w:rStyle w:val="FunctionTok"/>
        </w:rPr>
        <w:t xml:space="preserve">label</w:t>
      </w:r>
      <w:r>
        <w:rPr>
          <w:rStyle w:val="KeywordTok"/>
        </w:rPr>
        <w:t xml:space="preserve">:</w:t>
      </w:r>
      <w:r>
        <w:rPr>
          <w:rStyle w:val="AttributeTok"/>
        </w:rPr>
        <w:t xml:space="preserve"> Wirtschafts- und Abgabekommission (WAK)</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2003-02-12</w:t>
      </w:r>
      <w:r>
        <w:br/>
      </w:r>
      <w:r>
        <w:rPr>
          <w:rStyle w:val="AttributeTok"/>
        </w:rPr>
        <w:t xml:space="preserve">  </w:t>
      </w:r>
      <w:r>
        <w:rPr>
          <w:rStyle w:val="FunctionTok"/>
        </w:rPr>
        <w:t xml:space="preserve">valid_through</w:t>
      </w:r>
      <w:r>
        <w:rPr>
          <w:rStyle w:val="KeywordTok"/>
        </w:rPr>
        <w:t xml:space="preserve">:</w:t>
      </w:r>
      <w:r>
        <w:rPr>
          <w:rStyle w:val="AttributeTok"/>
        </w:rPr>
        <w:t xml:space="preserve"> 2011-04-30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78"/>
    <w:bookmarkStart w:id="179" w:name="X118b7a09492de7fe9ddd8c97f10e65223a43783"/>
    <w:p>
      <w:pPr>
        <w:pStyle w:val="berschrift4"/>
      </w:pPr>
      <w:r>
        <w:t xml:space="preserve">Example Membership: Party membership without temporal information</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act:ms_jans_partei_sp</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https://www.sp-ps.ch/</w:t>
      </w:r>
      <w:r>
        <w:br/>
      </w:r>
      <w:r>
        <w:rPr>
          <w:rStyle w:val="AttributeTok"/>
        </w:rPr>
        <w:t xml:space="preserve">    </w:t>
      </w:r>
      <w:r>
        <w:rPr>
          <w:rStyle w:val="FunctionTok"/>
        </w:rPr>
        <w:t xml:space="preserve">label</w:t>
      </w:r>
      <w:r>
        <w:rPr>
          <w:rStyle w:val="KeywordTok"/>
        </w:rPr>
        <w:t xml:space="preserve">:</w:t>
      </w:r>
      <w:r>
        <w:rPr>
          <w:rStyle w:val="AttributeTok"/>
        </w:rPr>
        <w:t xml:space="preserve"> Sozialdemokratische Partei der Schweiz</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member</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79"/>
    <w:bookmarkStart w:id="180" w:name="X7d52af82852aabf346955d544dfa9ab59941fcd"/>
    <w:p>
      <w:pPr>
        <w:pStyle w:val="berschrift4"/>
      </w:pPr>
      <w:r>
        <w:t xml:space="preserve">Example Membership: Role outside the vocabulary named in the role label</w:t>
      </w:r>
    </w:p>
    <w:p>
      <w:pPr>
        <w:pStyle w:val="SourceCode"/>
      </w:pPr>
      <w:r>
        <w:rPr>
          <w:rStyle w:val="FunctionTok"/>
        </w:rPr>
        <w:t xml:space="preserve">memberships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act:ms_jans_ejpd</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https://www.admin.ch/de/beat-jans</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AttributeTok"/>
        </w:rPr>
        <w:t xml:space="preserve">  </w:t>
      </w:r>
      <w:r>
        <w:rPr>
          <w:rStyle w:val="FunctionTok"/>
        </w:rPr>
        <w:t xml:space="preserve">group_reference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https://www.ejpd.admin.ch/</w:t>
      </w:r>
      <w:r>
        <w:br/>
      </w:r>
      <w:r>
        <w:rPr>
          <w:rStyle w:val="AttributeTok"/>
        </w:rPr>
        <w:t xml:space="preserve">    </w:t>
      </w:r>
      <w:r>
        <w:rPr>
          <w:rStyle w:val="FunctionTok"/>
        </w:rPr>
        <w:t xml:space="preserve">label</w:t>
      </w:r>
      <w:r>
        <w:rPr>
          <w:rStyle w:val="KeywordTok"/>
        </w:rPr>
        <w:t xml:space="preserve">:</w:t>
      </w:r>
      <w:r>
        <w:rPr>
          <w:rStyle w:val="AttributeTok"/>
        </w:rPr>
        <w:t xml:space="preserve"> Eidgenössisches Justiz- und Polizeidepartement</w:t>
      </w:r>
      <w:r>
        <w:br/>
      </w:r>
      <w:r>
        <w:rPr>
          <w:rStyle w:val="AttributeTok"/>
        </w:rPr>
        <w:t xml:space="preserve">  </w:t>
      </w:r>
      <w:r>
        <w:rPr>
          <w:rStyle w:val="FunctionTok"/>
        </w:rPr>
        <w:t xml:space="preserve">role_type</w:t>
      </w:r>
      <w:r>
        <w:rPr>
          <w:rStyle w:val="KeywordTok"/>
        </w:rPr>
        <w:t xml:space="preserve">:</w:t>
      </w:r>
      <w:r>
        <w:br/>
      </w:r>
      <w:r>
        <w:rPr>
          <w:rStyle w:val="AttributeTok"/>
        </w:rPr>
        <w:t xml:space="preserve">    </w:t>
      </w:r>
      <w:r>
        <w:rPr>
          <w:rStyle w:val="FunctionTok"/>
        </w:rPr>
        <w:t xml:space="preserve">role_type_enum</w:t>
      </w:r>
      <w:r>
        <w:rPr>
          <w:rStyle w:val="KeywordTok"/>
        </w:rPr>
        <w:t xml:space="preserve">:</w:t>
      </w:r>
      <w:r>
        <w:rPr>
          <w:rStyle w:val="AttributeTok"/>
        </w:rPr>
        <w:t xml:space="preserve"> other</w:t>
      </w:r>
      <w:r>
        <w:br/>
      </w:r>
      <w:r>
        <w:rPr>
          <w:rStyle w:val="AttributeTok"/>
        </w:rPr>
        <w:t xml:space="preserve">    </w:t>
      </w:r>
      <w:r>
        <w:rPr>
          <w:rStyle w:val="FunctionTok"/>
        </w:rPr>
        <w:t xml:space="preserve">role_label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Departementsvorsteher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2024-01-01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80"/>
    <w:bookmarkEnd w:id="181"/>
    <w:bookmarkEnd w:id="182"/>
    <w:bookmarkStart w:id="187"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bookmarkStart w:id="184"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 The designation is recorded with the language it is published in; where it is published in several languages, one entry per language is recorded.</w:t>
            </w:r>
          </w:p>
        </w:tc>
      </w:tr>
    </w:tbl>
    <w:bookmarkStart w:id="183"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83"/>
    <w:bookmarkEnd w:id="184"/>
    <w:bookmarkStart w:id="18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85"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85"/>
    <w:bookmarkEnd w:id="186"/>
    <w:bookmarkEnd w:id="187"/>
    <w:bookmarkStart w:id="190"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URI:</w:t>
      </w:r>
      <w:r>
        <w:t xml:space="preserve"> </w:t>
      </w:r>
      <w:hyperlink ns1:id="rId188">
        <w:r>
          <w:rPr>
            <w:rStyle w:val="Hyperlink"/>
          </w:rPr>
          <w:t xml:space="preserve">act:RoleEnum</w:t>
        </w:r>
      </w:hyperlink>
    </w:p>
    <w:bookmarkStart w:id="189"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89"/>
    <w:bookmarkEnd w:id="190"/>
    <w:bookmarkStart w:id="196"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bookmarkStart w:id="191"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For IRI references, LINDAS resources should be used. The IRIs for the different administrative levels of Swiss spatial units are available at: https://ld.admin.ch/country/CHE.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 Electoral districts that correspond to no official spatial unit, such as districts grouping together neighbourhoods of a municipality, are given an identifier in the namespace of the publishing body instead.</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Name of the electoral district as published by the body responsible for the election, with the language it is published in. Where a district is officially named in several languages, one entry per language is recorded.</w:t>
            </w:r>
          </w:p>
        </w:tc>
      </w:tr>
    </w:tbl>
    <w:bookmarkEnd w:id="191"/>
    <w:bookmarkStart w:id="192"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92"/>
    <w:bookmarkStart w:id="195" w:name="examples-4"/>
    <w:p>
      <w:pPr>
        <w:pStyle w:val="berschrift3"/>
      </w:pPr>
      <w:r>
        <w:t xml:space="preserve">Examples</w:t>
      </w:r>
    </w:p>
    <w:bookmarkStart w:id="193" w:name="Xdfb37e3a7ee89dc72043d7c76a2c32287ca0d65"/>
    <w:p>
      <w:pPr>
        <w:pStyle w:val="berschrift4"/>
      </w:pPr>
      <w:r>
        <w:t xml:space="preserve">Example ElectoralDistrict: Electoral district without an official spatial unit</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https://grosserrat.bs.ch/wahlkreise/kleinbasel</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Kleinbasel</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3"/>
    <w:bookmarkStart w:id="194" w:name="X115b70fa6e15981418adba2470c10099d7d74c8"/>
    <w:p>
      <w:pPr>
        <w:pStyle w:val="berschrift4"/>
      </w:pPr>
      <w:r>
        <w:t xml:space="preserve">Example ElectoralDistrict: Canton as electoral district identified via its LINDAS resource</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94"/>
    <w:bookmarkEnd w:id="195"/>
    <w:p>
      <w:r>
        <w:br w:type="page"/>
      </w:r>
    </w:p>
    <w:bookmarkEnd w:id="196"/>
    <w:bookmarkEnd w:id="197"/>
    <w:bookmarkStart w:id="26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98">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The vocabulary follows the categories the registers already maintain today:</w:t>
      </w:r>
      <w:r>
        <w:t xml:space="preserve"> </w:t>
      </w:r>
      <w:r>
        <w:t xml:space="preserve">“Tätigkeiten in Führungs- und Aufsichtsorganen sowie Beiräten und ähnlichen Gremien”</w:t>
      </w:r>
      <w:r>
        <w:t xml:space="preserve"> </w:t>
      </w:r>
      <w:r>
        <w:t xml:space="preserve">(Lucerne) becomes</w:t>
      </w:r>
      <w:r>
        <w:t xml:space="preserve"> </w:t>
      </w:r>
      <w:r>
        <w:rPr>
          <w:rStyle w:val="VerbatimChar"/>
        </w:rPr>
        <w:t xml:space="preserve">governing_body</w:t>
      </w:r>
      <w:r>
        <w:t xml:space="preserve">,</w:t>
      </w:r>
      <w:r>
        <w:t xml:space="preserve"> </w:t>
      </w:r>
      <w:r>
        <w:t xml:space="preserve">“Leitungsfunktionen und dauernde Beratungs- oder Expertentätigkeiten für Interessengruppen und Verbände”</w:t>
      </w:r>
      <w:r>
        <w:t xml:space="preserve"> </w:t>
      </w:r>
      <w:r>
        <w:t xml:space="preserve">(Lucerne) becomes</w:t>
      </w:r>
      <w:r>
        <w:t xml:space="preserve"> </w:t>
      </w:r>
      <w:r>
        <w:rPr>
          <w:rStyle w:val="VerbatimChar"/>
        </w:rPr>
        <w:t xml:space="preserve">interest_group_mandate</w:t>
      </w:r>
      <w:r>
        <w:t xml:space="preserve">,</w:t>
      </w:r>
      <w:r>
        <w:t xml:space="preserve"> </w:t>
      </w:r>
      <w:r>
        <w:t xml:space="preserve">“Mitwirkung in Kommissionen und anderen Organen des Bundes, eines Kantons, einer Gemeinde oder einer interkantonalen Zusammenarbeit”</w:t>
      </w:r>
      <w:r>
        <w:t xml:space="preserve"> </w:t>
      </w:r>
      <w:r>
        <w:t xml:space="preserve">(Fribourg) becomes</w:t>
      </w:r>
      <w:r>
        <w:t xml:space="preserve"> </w:t>
      </w:r>
      <w:r>
        <w:rPr>
          <w:rStyle w:val="VerbatimChar"/>
        </w:rPr>
        <w:t xml:space="preserve">public_committee</w:t>
      </w:r>
      <w:r>
        <w:t xml:space="preserve">,</w:t>
      </w:r>
      <w:r>
        <w:t xml:space="preserve"> </w:t>
      </w:r>
      <w:r>
        <w:t xml:space="preserve">“Ausübung politischer Ämter in Bund, Kanton und Gemeinden (ausgenommen Landratsmandat)”</w:t>
      </w:r>
      <w:r>
        <w:t xml:space="preserve"> </w:t>
      </w:r>
      <w:r>
        <w:t xml:space="preserve">(Basel-Landschaft) becomes</w:t>
      </w:r>
      <w:r>
        <w:t xml:space="preserve"> </w:t>
      </w:r>
      <w:r>
        <w:rPr>
          <w:rStyle w:val="VerbatimChar"/>
        </w:rPr>
        <w:t xml:space="preserve">political_office</w:t>
      </w:r>
      <w:r>
        <w:t xml:space="preserve">, and</w:t>
      </w:r>
      <w:r>
        <w:t xml:space="preserve"> </w:t>
      </w:r>
      <w:r>
        <w:t xml:space="preserve">“berufliche Tätigkeiten und allfällige Arbeitgeber”</w:t>
      </w:r>
      <w:r>
        <w:t xml:space="preserve"> </w:t>
      </w:r>
      <w:r>
        <w:t xml:space="preserve">(Schwyz) becomes</w:t>
      </w:r>
      <w:r>
        <w:t xml:space="preserve"> </w:t>
      </w:r>
      <w:r>
        <w:rPr>
          <w:rStyle w:val="VerbatimChar"/>
        </w:rPr>
        <w:t xml:space="preserve">professional_activity</w:t>
      </w:r>
      <w:r>
        <w:t xml:space="preserve">. Basel-Stadt makes do with two categories (</w:t>
      </w:r>
      <w:r>
        <w:t xml:space="preserve">“Führung und Aufsicht”</w:t>
      </w:r>
      <w:r>
        <w:t xml:space="preserve">,</w:t>
      </w:r>
      <w:r>
        <w:t xml:space="preserve"> </w:t>
      </w:r>
      <w:r>
        <w:t xml:space="preserve">“staatliche Kommission”</w:t>
      </w:r>
      <w:r>
        <w:t xml:space="preserve">), the city of Zug names six — the same grid, cut more or less finely.</w:t>
      </w:r>
    </w:p>
    <w:p>
      <w:pPr>
        <w:pStyle w:val="Compact"/>
        <w:numPr>
          <w:ilvl w:val="0"/>
          <w:numId w:val="1012"/>
        </w:numPr>
      </w:pPr>
      <w:r>
        <w:rPr>
          <w:b/>
          <w:bCs/>
        </w:rPr>
        <w:t xml:space="preserve">The counterpart decides, not the function:</w:t>
      </w:r>
      <w:r>
        <w:t xml:space="preserve"> </w:t>
      </w:r>
      <w:r>
        <w:rPr>
          <w:rStyle w:val="VerbatimChar"/>
        </w:rPr>
        <w:t xml:space="preserve">governing_body</w:t>
      </w:r>
      <w:r>
        <w:t xml:space="preserve"> </w:t>
      </w:r>
      <w:r>
        <w:t xml:space="preserve">and</w:t>
      </w:r>
      <w:r>
        <w:t xml:space="preserve"> </w:t>
      </w:r>
      <w:r>
        <w:rPr>
          <w:rStyle w:val="VerbatimChar"/>
        </w:rPr>
        <w:t xml:space="preserve">interest_group_mandate</w:t>
      </w:r>
      <w:r>
        <w:t xml:space="preserve"> </w:t>
      </w:r>
      <w:r>
        <w:t xml:space="preserve">cannot be told apart by the function, since a federation presidency is formally both. What matters is the kind of organisation on the other side: where it pursues a purpose of its own (company, institution, foundation),</w:t>
      </w:r>
      <w:r>
        <w:t xml:space="preserve"> </w:t>
      </w:r>
      <w:r>
        <w:rPr>
          <w:rStyle w:val="VerbatimChar"/>
        </w:rPr>
        <w:t xml:space="preserve">governing_body</w:t>
      </w:r>
      <w:r>
        <w:t xml:space="preserve"> </w:t>
      </w:r>
      <w:r>
        <w:t xml:space="preserve">applies; where its purpose is the representation of interests itself (trade, professional or tenants’ association),</w:t>
      </w:r>
      <w:r>
        <w:t xml:space="preserve"> </w:t>
      </w:r>
      <w:r>
        <w:rPr>
          <w:rStyle w:val="VerbatimChar"/>
        </w:rPr>
        <w:t xml:space="preserve">interest_group_mandate</w:t>
      </w:r>
      <w:r>
        <w:t xml:space="preserve"> </w:t>
      </w:r>
      <w:r>
        <w:t xml:space="preserve">applies — even when the function is a seat on the committee. Fribourg files the ASLOCA presidency exactly that way although the entry reads</w:t>
      </w:r>
      <w:r>
        <w:t xml:space="preserve"> </w:t>
      </w:r>
      <w:r>
        <w:t xml:space="preserve">“Comité”</w:t>
      </w:r>
      <w:r>
        <w:t xml:space="preserve">. This split is not an invention of the cantons; it is already found in Article 11 of the Parliament Act.</w:t>
      </w:r>
    </w:p>
    <w:p>
      <w:pPr>
        <w:pStyle w:val="Compact"/>
        <w:numPr>
          <w:ilvl w:val="0"/>
          <w:numId w:val="1012"/>
        </w:numPr>
      </w:pPr>
      <w:r>
        <w:rPr>
          <w:b/>
          <w:bCs/>
        </w:rPr>
        <w:t xml:space="preserve">Representing one’s own public body (</w:t>
      </w:r>
      <w:r>
        <w:rPr>
          <w:rStyle w:val="VerbatimChar"/>
          <w:b/>
          <w:bCs/>
        </w:rPr>
        <w:t xml:space="preserve">is_ex_officio</w:t>
      </w:r>
      <w:r>
        <w:rPr>
          <w:b/>
          <w:bCs/>
        </w:rPr>
        <w:t xml:space="preserve">):</w:t>
      </w:r>
      <w:r>
        <w:t xml:space="preserve"> </w:t>
      </w:r>
      <w:r>
        <w:t xml:space="preserve">Whether someone holds a mandate privately or exercises it as a delegate of their own authority is recorded independently of the type of link — which is why Aargau separates</w:t>
      </w:r>
      <w:r>
        <w:t xml:space="preserve"> </w:t>
      </w:r>
      <w:r>
        <w:t xml:space="preserve">“Private Ämter”</w:t>
      </w:r>
      <w:r>
        <w:t xml:space="preserve"> </w:t>
      </w:r>
      <w:r>
        <w:t xml:space="preserve">from</w:t>
      </w:r>
      <w:r>
        <w:t xml:space="preserve"> </w:t>
      </w:r>
      <w:r>
        <w:t xml:space="preserve">“Öffentliche Ämter”</w:t>
      </w:r>
      <w:r>
        <w:t xml:space="preserve"> </w:t>
      </w:r>
      <w:r>
        <w:t xml:space="preserve">and the city of Schaffhausen</w:t>
      </w:r>
      <w:r>
        <w:t xml:space="preserve"> </w:t>
      </w:r>
      <w:r>
        <w:t xml:space="preserve">“Privates Engagement”</w:t>
      </w:r>
      <w:r>
        <w:t xml:space="preserve"> </w:t>
      </w:r>
      <w:r>
        <w:t xml:space="preserve">from</w:t>
      </w:r>
      <w:r>
        <w:t xml:space="preserve"> </w:t>
      </w:r>
      <w:r>
        <w:t xml:space="preserve">“Vertretung Stadt Schaffhausen”</w:t>
      </w:r>
      <w:r>
        <w:t xml:space="preserve">. The same seat on a board of directors means something different in each case. Executive offices are affected above all, because there the representation on the bodies of the organisations concerned comes with the department. As a field of its own rather than a category, the indication combines with any</w:t>
      </w:r>
      <w:r>
        <w:t xml:space="preserve"> </w:t>
      </w:r>
      <w:r>
        <w:rPr>
          <w:rStyle w:val="VerbatimChar"/>
        </w:rPr>
        <w:t xml:space="preserve">interest_type</w:t>
      </w:r>
      <w:r>
        <w:t xml:space="preserve">.</w:t>
      </w:r>
    </w:p>
    <w:p>
      <w:pPr>
        <w:pStyle w:val="Compact"/>
        <w:numPr>
          <w:ilvl w:val="0"/>
          <w:numId w:val="1012"/>
        </w:numPr>
      </w:pPr>
      <w:r>
        <w:rPr>
          <w:b/>
          <w:bCs/>
        </w:rPr>
        <w:t xml:space="preserve">What the Confederation records in this place:</w:t>
      </w:r>
      <w:r>
        <w:t xml:space="preserve"> </w:t>
      </w:r>
      <w:r>
        <w:t xml:space="preserve">In the federal register the type field holds not the category but the legal form of the organisation (association, corporation, foundation). In the standard that belongs in</w:t>
      </w:r>
      <w:r>
        <w:t xml:space="preserve"> </w:t>
      </w:r>
      <w:r>
        <w:rPr>
          <w:rStyle w:val="VerbatimChar"/>
        </w:rPr>
        <w:t xml:space="preserve">legal_form</w:t>
      </w:r>
      <w:r>
        <w:t xml:space="preserve">; the category has to be derived from body and function when the data is taken over.</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 this enables analyses, e.g. with NOGA codes. What is recorded is the exchange format of eCH-0108, i.e. </w:t>
      </w:r>
      <w:r>
        <w:rPr>
          <w:rStyle w:val="VerbatimChar"/>
        </w:rPr>
        <w:t xml:space="preserve">CHE</w:t>
      </w:r>
      <w:r>
        <w:t xml:space="preserve"> </w:t>
      </w:r>
      <w:r>
        <w:t xml:space="preserve">followed by nine digits without separators (</w:t>
      </w:r>
      <w:r>
        <w:rPr>
          <w:rStyle w:val="VerbatimChar"/>
        </w:rPr>
        <w:t xml:space="preserve">CHE106063525</w:t>
      </w:r>
      <w:r>
        <w:t xml:space="preserve">).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212"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bookmarkStart w:id="200"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person_reference</w:t>
            </w:r>
          </w:p>
        </w:tc>
        <w:tc>
          <w:tcPr/>
          <w:p>
            <w:pPr>
              <w:pStyle w:val="Compact"/>
            </w:pPr>
            <w:r>
              <w:t xml:space="preserve">1</w:t>
            </w:r>
            <w:r>
              <w:t xml:space="preserve"> </w:t>
            </w:r>
            <w:r>
              <w:t xml:space="preserve"> </w:t>
            </w:r>
            <w:hyperlink w:anchor="PersonReference">
              <w:r>
                <w:rPr>
                  <w:rStyle w:val="Hyperlink"/>
                </w:rPr>
                <w:t xml:space="preserve">PersonReference</w:t>
              </w:r>
            </w:hyperlink>
          </w:p>
        </w:tc>
        <w:tc>
          <w:tcPr/>
          <w:p>
            <w:pPr>
              <w:pStyle w:val="Compact"/>
            </w:pPr>
            <w:r>
              <w:t xml:space="preserve">Reference to a person with snapshot data at time of linking.</w:t>
            </w:r>
          </w:p>
        </w:tc>
      </w:tr>
      <w:tr>
        <w:tc>
          <w:tcPr>
            <w:shd w:val="clear" w:color="auto" w:fill="F2F2F2"/>
          </w:tcPr>
          <w:p>
            <w:pPr>
              <w:pStyle w:val="Compact"/>
            </w:pPr>
            <w:r>
              <w:t xml:space="preserve">interest_type</w:t>
            </w:r>
          </w:p>
        </w:tc>
        <w:tc>
          <w:tcPr>
            <w:shd w:val="clear" w:color="auto" w:fill="F2F2F2"/>
          </w:tcPr>
          <w:p>
            <w:pPr>
              <w:pStyle w:val="Compact"/>
            </w:pPr>
            <w:r>
              <w:t xml:space="preserve">1</w:t>
            </w:r>
            <w:r>
              <w:t xml:space="preserve"> </w:t>
            </w:r>
            <w:r>
              <w:t xml:space="preserve"> </w:t>
            </w:r>
            <w:hyperlink w:anchor="InterestTypeEnum">
              <w:r>
                <w:rPr>
                  <w:rStyle w:val="Hyperlink"/>
                </w:rPr>
                <w:t xml:space="preserve">InterestTypeEnum</w:t>
              </w:r>
            </w:hyperlink>
          </w:p>
        </w:tc>
        <w:tc>
          <w:tcPr>
            <w:shd w:val="clear" w:color="auto" w:fill="F2F2F2"/>
          </w:tcPr>
          <w:p>
            <w:pPr>
              <w:pStyle w:val="Compact"/>
            </w:pPr>
            <w:r>
              <w:t xml:space="preserve">Type of interest link (professional activity, political office, association).</w:t>
            </w:r>
          </w:p>
        </w:tc>
      </w:tr>
      <w:tr>
        <w:tc>
          <w:tcPr/>
          <w:p>
            <w:pPr>
              <w:pStyle w:val="Compact"/>
            </w:pPr>
            <w:r>
              <w:t xml:space="preserve">organization_name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organization or enterprise.</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UID of the organization from the federal UID register (uid.admin.ch), in the exchange format of eCH-0108: CHE followed by nine digits, without separators (e.g. CHE106063525). The last digit is a check digit calculated modulo 11. The dotted form CHE-106.063.525 is the presentation used by uid.admin.ch and is not recorded here.</w:t>
            </w:r>
          </w:p>
        </w:tc>
      </w:tr>
      <w:tr>
        <w:tc>
          <w:tcPr/>
          <w:p>
            <w:pPr>
              <w:pStyle w:val="Compact"/>
            </w:pPr>
            <w:r>
              <w:t xml:space="preserve">organization_address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Address of the organization.</w:t>
            </w:r>
          </w:p>
        </w:tc>
      </w:tr>
      <w:tr>
        <w:tc>
          <w:tcPr>
            <w:shd w:val="clear" w:color="auto" w:fill="F2F2F2"/>
          </w:tcPr>
          <w:p>
            <w:pPr>
              <w:pStyle w:val="Compact"/>
            </w:pPr>
            <w:r>
              <w:t xml:space="preserve">legal_form</w:t>
            </w:r>
          </w:p>
        </w:tc>
        <w:tc>
          <w:tcPr>
            <w:shd w:val="clear" w:color="auto" w:fill="F2F2F2"/>
          </w:tcPr>
          <w:p>
            <w:pPr>
              <w:pStyle w:val="Compact"/>
            </w:pPr>
            <w:r>
              <w:t xml:space="preserve">0..1</w:t>
            </w:r>
            <w:r>
              <w:t xml:space="preserve"> </w:t>
            </w:r>
            <w:r>
              <w:t xml:space="preserve"> </w:t>
            </w:r>
            <w:hyperlink w:anchor="LegalFormEnum">
              <w:r>
                <w:rPr>
                  <w:rStyle w:val="Hyperlink"/>
                </w:rPr>
                <w:t xml:space="preserve">LegalFormEnum</w:t>
              </w:r>
            </w:hyperlink>
          </w:p>
        </w:tc>
        <w:tc>
          <w:tcPr>
            <w:shd w:val="clear" w:color="auto" w:fill="F2F2F2"/>
          </w:tcPr>
          <w:p>
            <w:pPr>
              <w:pStyle w:val="Compact"/>
            </w:pPr>
            <w:r>
              <w:t xml:space="preserve">Legal form of the organization. See controlled vocabulary: https://register.ld.admin.ch/i14y/concept/legalForm</w:t>
            </w:r>
          </w:p>
        </w:tc>
      </w:tr>
      <w:tr>
        <w:tc>
          <w:tcPr/>
          <w:p>
            <w:pPr>
              <w:pStyle w:val="Compact"/>
            </w:pPr>
            <w:r>
              <w:t xml:space="preserve">is_paid</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activity is paid.</w:t>
            </w:r>
          </w:p>
        </w:tc>
      </w:tr>
      <w:tr>
        <w:tc>
          <w:tcPr>
            <w:shd w:val="clear" w:color="auto" w:fill="F2F2F2"/>
          </w:tcPr>
          <w:p>
            <w:pPr>
              <w:pStyle w:val="Compact"/>
            </w:pPr>
            <w:r>
              <w:t xml:space="preserve">is_ex_officio</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person holds the mandate on behalf of the public body they belong to, i.e. as its delegate, rather than in a private capacity. The indication is independent of the interest type and can be combined with any of them: the same seat on a board of directors is one thing when the commune delegates a person there and quite another when they hold it privately. It concerns executive offices above all, since a delegation to the bodies of the organisations a public body holds an interest in usually comes with the department.</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99"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99"/>
    <w:bookmarkEnd w:id="200"/>
    <w:bookmarkStart w:id="201"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201"/>
    <w:bookmarkStart w:id="211" w:name="examples-5"/>
    <w:p>
      <w:pPr>
        <w:pStyle w:val="berschrift3"/>
      </w:pPr>
      <w:r>
        <w:t xml:space="preserve">Examples</w:t>
      </w:r>
    </w:p>
    <w:bookmarkStart w:id="202" w:name="X7484f2d233b18a9afb796f8ab48c6e549858683"/>
    <w:p>
      <w:pPr>
        <w:pStyle w:val="berschrift4"/>
      </w:pPr>
      <w:r>
        <w:t xml:space="preserve">Example InterestLink: Seat on a body of the public sector</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act:il_quadranti_001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https://www4.ti.ch/poteri/gc/parlamento/composizione-del-parlamento/composizione-nelle-ultime-legislature/dettaglio-deputati/?user_gcparlamento_pi3%5BcanID%5D=1487</w:t>
      </w:r>
      <w:r>
        <w:br/>
      </w:r>
      <w:r>
        <w:rPr>
          <w:rStyle w:val="AttributeTok"/>
        </w:rPr>
        <w:t xml:space="preserve">    </w:t>
      </w:r>
      <w:r>
        <w:rPr>
          <w:rStyle w:val="FunctionTok"/>
        </w:rPr>
        <w:t xml:space="preserve">label</w:t>
      </w:r>
      <w:r>
        <w:rPr>
          <w:rStyle w:val="KeywordTok"/>
        </w:rPr>
        <w:t xml:space="preserve">:</w:t>
      </w:r>
      <w:r>
        <w:rPr>
          <w:rStyle w:val="AttributeTok"/>
        </w:rPr>
        <w:t xml:space="preserve"> Matteo Quadranti</w:t>
      </w:r>
      <w:r>
        <w:br/>
      </w:r>
      <w:r>
        <w:rPr>
          <w:rStyle w:val="AttributeTok"/>
        </w:rPr>
        <w:t xml:space="preserve">    </w:t>
      </w:r>
      <w:r>
        <w:rPr>
          <w:rStyle w:val="FunctionTok"/>
        </w:rPr>
        <w:t xml:space="preserve">group_label</w:t>
      </w:r>
      <w:r>
        <w:rPr>
          <w:rStyle w:val="KeywordTok"/>
        </w:rPr>
        <w:t xml:space="preserve">:</w:t>
      </w:r>
      <w:r>
        <w:rPr>
          <w:rStyle w:val="AttributeTok"/>
        </w:rPr>
        <w:t xml:space="preserve"> Partito liberale radicale ticinese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public_committee</w:t>
      </w:r>
      <w:r>
        <w:br/>
      </w:r>
      <w:r>
        <w:rPr>
          <w:rStyle w:val="AttributeTok"/>
        </w:rPr>
        <w:t xml:space="preserve">  </w:t>
      </w:r>
      <w:r>
        <w:rPr>
          <w:rStyle w:val="FunctionTok"/>
        </w:rPr>
        <w:t xml:space="preserve">organization_name</w:t>
      </w:r>
      <w:r>
        <w:rPr>
          <w:rStyle w:val="KeywordTok"/>
        </w:rPr>
        <w:t xml:space="preserve">:</w:t>
      </w:r>
      <w:r>
        <w:rPr>
          <w:rStyle w:val="AttributeTok"/>
        </w:rPr>
        <w:t xml:space="preserve"> Commissione Cantonale Cultura</w:t>
      </w:r>
      <w:r>
        <w:br/>
      </w:r>
      <w:r>
        <w:rPr>
          <w:rStyle w:val="AttributeTok"/>
        </w:rPr>
        <w:t xml:space="preserve">  </w:t>
      </w:r>
      <w:r>
        <w:rPr>
          <w:rStyle w:val="FunctionTok"/>
        </w:rPr>
        <w:t xml:space="preserve">function_role</w:t>
      </w:r>
      <w:r>
        <w:rPr>
          <w:rStyle w:val="KeywordTok"/>
        </w:rPr>
        <w:t xml:space="preserve">:</w:t>
      </w:r>
      <w:r>
        <w:rPr>
          <w:rStyle w:val="AttributeTok"/>
        </w:rPr>
        <w:t xml:space="preserve"> Vice-presidente</w:t>
      </w:r>
    </w:p>
    <w:bookmarkEnd w:id="202"/>
    <w:bookmarkStart w:id="203" w:name="X7e32fb44bdbbbd89d1dbb216de2f109b054ed39"/>
    <w:p>
      <w:pPr>
        <w:pStyle w:val="berschrift4"/>
      </w:pPr>
      <w:r>
        <w:t xml:space="preserve">Example InterestLink: Own company run operationally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organization_name</w:t>
      </w:r>
      <w:r>
        <w:rPr>
          <w:rStyle w:val="KeywordTok"/>
        </w:rPr>
        <w:t xml:space="preserve">:</w:t>
      </w:r>
      <w:r>
        <w:rPr>
          <w:rStyle w:val="AttributeTok"/>
        </w:rPr>
        <w:t xml:space="preserve"> Burkart Advisory GmbH, Baden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AttributeTok"/>
        </w:rPr>
        <w:t xml:space="preserve">  </w:t>
      </w:r>
      <w:r>
        <w:rPr>
          <w:rStyle w:val="FunctionTok"/>
        </w:rPr>
        <w:t xml:space="preserve">committee</w:t>
      </w:r>
      <w:r>
        <w:rPr>
          <w:rStyle w:val="KeywordTok"/>
        </w:rPr>
        <w:t xml:space="preserve">:</w:t>
      </w:r>
      <w:r>
        <w:rPr>
          <w:rStyle w:val="AttributeTok"/>
        </w:rPr>
        <w:t xml:space="preserve"> Geschäftsleitung</w:t>
      </w:r>
      <w:r>
        <w:br/>
      </w:r>
      <w:r>
        <w:rPr>
          <w:rStyle w:val="AttributeTok"/>
        </w:rPr>
        <w:t xml:space="preserve">  </w:t>
      </w:r>
      <w:r>
        <w:rPr>
          <w:rStyle w:val="FunctionTok"/>
        </w:rPr>
        <w:t xml:space="preserve">function_role</w:t>
      </w:r>
      <w:r>
        <w:rPr>
          <w:rStyle w:val="KeywordTok"/>
        </w:rPr>
        <w:t xml:space="preserve">:</w:t>
      </w:r>
      <w:r>
        <w:rPr>
          <w:rStyle w:val="AttributeTok"/>
        </w:rPr>
        <w:t xml:space="preserve"> Geschäftsführer</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3"/>
    <w:bookmarkStart w:id="204" w:name="Xa2b5e140b6216269f61a7b5dae937c242fe9628"/>
    <w:p>
      <w:pPr>
        <w:pStyle w:val="berschrift4"/>
      </w:pPr>
      <w:r>
        <w:t xml:space="preserve">Example InterestLink: Foundation board mandate with the organisations UID</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act:il_burkart_007</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FONDATION SUISSE DE DEMINAGE (FSD), Genf</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CHE109810537</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Stiftungsrat</w:t>
      </w:r>
      <w:r>
        <w:br/>
      </w:r>
      <w:r>
        <w:rPr>
          <w:rStyle w:val="AttributeTok"/>
        </w:rPr>
        <w:t xml:space="preserve">  </w:t>
      </w:r>
      <w:r>
        <w:rPr>
          <w:rStyle w:val="FunctionTok"/>
        </w:rPr>
        <w:t xml:space="preserve">function_role</w:t>
      </w:r>
      <w:r>
        <w:rPr>
          <w:rStyle w:val="KeywordTok"/>
        </w:rPr>
        <w:t xml:space="preserve">:</w:t>
      </w:r>
      <w:r>
        <w:rPr>
          <w:rStyle w:val="AttributeTok"/>
        </w:rPr>
        <w:t xml:space="preserve"> Vizepräsident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204"/>
    <w:bookmarkStart w:id="205" w:name="X9e12fa4e7d4d4e9979105e780083a42cbed35a7"/>
    <w:p>
      <w:pPr>
        <w:pStyle w:val="berschrift4"/>
      </w:pPr>
      <w:r>
        <w:t xml:space="preserve">Example InterestLink: Leading role for an interest group</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act:il_mauron_001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https://www.fr.ch/parlinfo/membres-du-grand-conseil/5ee6eb9754704902bfd4b4ee01dcf327</w:t>
      </w:r>
      <w:r>
        <w:br/>
      </w:r>
      <w:r>
        <w:rPr>
          <w:rStyle w:val="AttributeTok"/>
        </w:rPr>
        <w:t xml:space="preserve">    </w:t>
      </w:r>
      <w:r>
        <w:rPr>
          <w:rStyle w:val="FunctionTok"/>
        </w:rPr>
        <w:t xml:space="preserve">label</w:t>
      </w:r>
      <w:r>
        <w:rPr>
          <w:rStyle w:val="KeywordTok"/>
        </w:rPr>
        <w:t xml:space="preserve">:</w:t>
      </w:r>
      <w:r>
        <w:rPr>
          <w:rStyle w:val="AttributeTok"/>
        </w:rPr>
        <w:t xml:space="preserve"> Pierre Mauron</w:t>
      </w:r>
      <w:r>
        <w:br/>
      </w:r>
      <w:r>
        <w:rPr>
          <w:rStyle w:val="AttributeTok"/>
        </w:rPr>
        <w:t xml:space="preserve">    </w:t>
      </w:r>
      <w:r>
        <w:rPr>
          <w:rStyle w:val="FunctionTok"/>
        </w:rPr>
        <w:t xml:space="preserve">group_label</w:t>
      </w:r>
      <w:r>
        <w:rPr>
          <w:rStyle w:val="KeywordTok"/>
        </w:rPr>
        <w:t xml:space="preserve">:</w:t>
      </w:r>
      <w:r>
        <w:rPr>
          <w:rStyle w:val="AttributeTok"/>
        </w:rPr>
        <w:t xml:space="preserve"> Parti socialiste</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ASLOCA Fribourg</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Comité</w:t>
      </w:r>
      <w:r>
        <w:br/>
      </w:r>
      <w:r>
        <w:rPr>
          <w:rStyle w:val="AttributeTok"/>
        </w:rPr>
        <w:t xml:space="preserve">  </w:t>
      </w:r>
      <w:r>
        <w:rPr>
          <w:rStyle w:val="FunctionTok"/>
        </w:rPr>
        <w:t xml:space="preserve">function_role</w:t>
      </w:r>
      <w:r>
        <w:rPr>
          <w:rStyle w:val="KeywordTok"/>
        </w:rPr>
        <w:t xml:space="preserve">:</w:t>
      </w:r>
      <w:r>
        <w:rPr>
          <w:rStyle w:val="AttributeTok"/>
        </w:rPr>
        <w:t xml:space="preserve"> Président</w:t>
      </w:r>
    </w:p>
    <w:bookmarkEnd w:id="205"/>
    <w:bookmarkStart w:id="206" w:name="X9d048a579f379ed787631662db2108b2588ddf8"/>
    <w:p>
      <w:pPr>
        <w:pStyle w:val="berschrift4"/>
      </w:pPr>
      <w:r>
        <w:t xml:space="preserve">Example InterestLink: Political office at another federal level</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act:il_dafond_001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https://www4.ti.ch/poteri/gc/parlamento/composizione-del-parlamento/composizione-nelle-ultime-legislature/dettaglio-deputati/?user_gcparlamento_pi3%5BcanID%5D=14</w:t>
      </w:r>
      <w:r>
        <w:br/>
      </w:r>
      <w:r>
        <w:rPr>
          <w:rStyle w:val="AttributeTok"/>
        </w:rPr>
        <w:t xml:space="preserve">    </w:t>
      </w:r>
      <w:r>
        <w:rPr>
          <w:rStyle w:val="FunctionTok"/>
        </w:rPr>
        <w:t xml:space="preserve">label</w:t>
      </w:r>
      <w:r>
        <w:rPr>
          <w:rStyle w:val="KeywordTok"/>
        </w:rPr>
        <w:t xml:space="preserve">:</w:t>
      </w:r>
      <w:r>
        <w:rPr>
          <w:rStyle w:val="AttributeTok"/>
        </w:rPr>
        <w:t xml:space="preserve"> Felice Dafond</w:t>
      </w:r>
      <w:r>
        <w:br/>
      </w:r>
      <w:r>
        <w:rPr>
          <w:rStyle w:val="AttributeTok"/>
        </w:rPr>
        <w:t xml:space="preserve">    </w:t>
      </w:r>
      <w:r>
        <w:rPr>
          <w:rStyle w:val="FunctionTok"/>
        </w:rPr>
        <w:t xml:space="preserve">group_label</w:t>
      </w:r>
      <w:r>
        <w:rPr>
          <w:rStyle w:val="KeywordTok"/>
        </w:rPr>
        <w:t xml:space="preserve">:</w:t>
      </w:r>
      <w:r>
        <w:rPr>
          <w:rStyle w:val="AttributeTok"/>
        </w:rPr>
        <w:t xml:space="preserve"> PLR</w:t>
      </w:r>
      <w:r>
        <w:br/>
      </w:r>
      <w:r>
        <w:rPr>
          <w:rStyle w:val="AttributeTok"/>
        </w:rPr>
        <w:t xml:space="preserve">  </w:t>
      </w:r>
      <w:r>
        <w:rPr>
          <w:rStyle w:val="FunctionTok"/>
        </w:rPr>
        <w:t xml:space="preserve">interest_type</w:t>
      </w:r>
      <w:r>
        <w:rPr>
          <w:rStyle w:val="KeywordTok"/>
        </w:rPr>
        <w:t xml:space="preserve">:</w:t>
      </w:r>
      <w:r>
        <w:rPr>
          <w:rStyle w:val="AttributeTok"/>
        </w:rPr>
        <w:t xml:space="preserve"> political_office</w:t>
      </w:r>
      <w:r>
        <w:br/>
      </w:r>
      <w:r>
        <w:rPr>
          <w:rStyle w:val="AttributeTok"/>
        </w:rPr>
        <w:t xml:space="preserve">  </w:t>
      </w:r>
      <w:r>
        <w:rPr>
          <w:rStyle w:val="FunctionTok"/>
        </w:rPr>
        <w:t xml:space="preserve">organization_name</w:t>
      </w:r>
      <w:r>
        <w:rPr>
          <w:rStyle w:val="KeywordTok"/>
        </w:rPr>
        <w:t xml:space="preserve">:</w:t>
      </w:r>
      <w:r>
        <w:rPr>
          <w:rStyle w:val="AttributeTok"/>
        </w:rPr>
        <w:t xml:space="preserve"> Municipio di Minusio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'0223'</w:t>
      </w:r>
      <w:r>
        <w:br/>
      </w:r>
      <w:r>
        <w:rPr>
          <w:rStyle w:val="AttributeTok"/>
        </w:rPr>
        <w:t xml:space="preserve">  </w:t>
      </w:r>
      <w:r>
        <w:rPr>
          <w:rStyle w:val="FunctionTok"/>
        </w:rPr>
        <w:t xml:space="preserve">function_role</w:t>
      </w:r>
      <w:r>
        <w:rPr>
          <w:rStyle w:val="KeywordTok"/>
        </w:rPr>
        <w:t xml:space="preserve">:</w:t>
      </w:r>
      <w:r>
        <w:rPr>
          <w:rStyle w:val="AttributeTok"/>
        </w:rPr>
        <w:t xml:space="preserve"> Sindaco</w:t>
      </w:r>
    </w:p>
    <w:bookmarkEnd w:id="206"/>
    <w:bookmarkStart w:id="207" w:name="X623af8a3aad6f8711cef761ba61efcdd66070ff"/>
    <w:p>
      <w:pPr>
        <w:pStyle w:val="berschrift4"/>
      </w:pPr>
      <w:r>
        <w:t xml:space="preserve">Example InterestLink: Cantonal link person from the same delivery</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act:il_beretta_001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AttributeTok"/>
        </w:rPr>
        <w:t xml:space="preserve">    </w:t>
      </w:r>
      <w:r>
        <w:rPr>
          <w:rStyle w:val="FunctionTok"/>
        </w:rPr>
        <w:t xml:space="preserve">label</w:t>
      </w:r>
      <w:r>
        <w:rPr>
          <w:rStyle w:val="KeywordTok"/>
        </w:rPr>
        <w:t xml:space="preserve">:</w:t>
      </w:r>
      <w:r>
        <w:rPr>
          <w:rStyle w:val="AttributeTok"/>
        </w:rPr>
        <w:t xml:space="preserve"> Gerri Beretta-Piccoli</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Gruppo Intervento Maltrattamento Infantile (GIMI),</w:t>
      </w:r>
      <w:r>
        <w:br/>
      </w:r>
      <w:r>
        <w:rPr>
          <w:rStyle w:val="AttributeTok"/>
        </w:rPr>
        <w:t xml:space="preserve">    Lugano</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fondazione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Vice Presidente</w:t>
      </w:r>
    </w:p>
    <w:bookmarkEnd w:id="207"/>
    <w:bookmarkStart w:id="208" w:name="X0f4526304ab9f84d14b7ad7d835349a4acba8ec"/>
    <w:p>
      <w:pPr>
        <w:pStyle w:val="berschrift4"/>
      </w:pPr>
      <w:r>
        <w:t xml:space="preserve">Example InterestLink: Board mandate without a UID and without payment information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act:il_balaban_001</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https://ge.ch/grandconseil/gc/depute/2517/</w:t>
      </w:r>
      <w:r>
        <w:br/>
      </w:r>
      <w:r>
        <w:rPr>
          <w:rStyle w:val="AttributeTok"/>
        </w:rPr>
        <w:t xml:space="preserve">    </w:t>
      </w:r>
      <w:r>
        <w:rPr>
          <w:rStyle w:val="FunctionTok"/>
        </w:rPr>
        <w:t xml:space="preserve">label</w:t>
      </w:r>
      <w:r>
        <w:rPr>
          <w:rStyle w:val="KeywordTok"/>
        </w:rPr>
        <w:t xml:space="preserve">:</w:t>
      </w:r>
      <w:r>
        <w:rPr>
          <w:rStyle w:val="AttributeTok"/>
        </w:rPr>
        <w:t xml:space="preserve"> Stefan Balaban</w:t>
      </w:r>
      <w:r>
        <w:br/>
      </w:r>
      <w:r>
        <w:rPr>
          <w:rStyle w:val="AttributeTok"/>
        </w:rPr>
        <w:t xml:space="preserve">    </w:t>
      </w:r>
      <w:r>
        <w:rPr>
          <w:rStyle w:val="FunctionTok"/>
        </w:rPr>
        <w:t xml:space="preserve">group_label</w:t>
      </w:r>
      <w:r>
        <w:rPr>
          <w:rStyle w:val="KeywordTok"/>
        </w:rPr>
        <w:t xml:space="preserve">:</w:t>
      </w:r>
      <w:r>
        <w:rPr>
          <w:rStyle w:val="AttributeTok"/>
        </w:rPr>
        <w:t xml:space="preserve"> LJS</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X-net SA</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AttributeTok"/>
        </w:rPr>
        <w:t xml:space="preserve">  </w:t>
      </w:r>
      <w:r>
        <w:rPr>
          <w:rStyle w:val="FunctionTok"/>
        </w:rPr>
        <w:t xml:space="preserve">committee</w:t>
      </w:r>
      <w:r>
        <w:rPr>
          <w:rStyle w:val="KeywordTok"/>
        </w:rPr>
        <w:t xml:space="preserve">:</w:t>
      </w:r>
      <w:r>
        <w:rPr>
          <w:rStyle w:val="AttributeTok"/>
        </w:rPr>
        <w:t xml:space="preserve"> Conseil d'administration</w:t>
      </w:r>
      <w:r>
        <w:br/>
      </w:r>
      <w:r>
        <w:rPr>
          <w:rStyle w:val="AttributeTok"/>
        </w:rPr>
        <w:t xml:space="preserve">  </w:t>
      </w:r>
      <w:r>
        <w:rPr>
          <w:rStyle w:val="FunctionTok"/>
        </w:rPr>
        <w:t xml:space="preserve">function_role</w:t>
      </w:r>
      <w:r>
        <w:rPr>
          <w:rStyle w:val="KeywordTok"/>
        </w:rPr>
        <w:t xml:space="preserve">:</w:t>
      </w:r>
      <w:r>
        <w:rPr>
          <w:rStyle w:val="AttributeTok"/>
        </w:rPr>
        <w:t xml:space="preserve"> Membre</w:t>
      </w:r>
    </w:p>
    <w:bookmarkEnd w:id="208"/>
    <w:bookmarkStart w:id="209" w:name="X0203d5b0f0f6986d580bd98a2f5f486e0f55061"/>
    <w:p>
      <w:pPr>
        <w:pStyle w:val="berschrift4"/>
      </w:pPr>
      <w:r>
        <w:t xml:space="preserve">Example InterestLink: Mandate held as a delegate of the persons own commune</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act:il_zanini_001</w:t>
      </w:r>
      <w:r>
        <w:br/>
      </w:r>
      <w:r>
        <w:rPr>
          <w:rStyle w:val="AttributeTok"/>
        </w:rPr>
        <w:t xml:space="preserve">  </w:t>
      </w:r>
      <w:r>
        <w:rPr>
          <w:rStyle w:val="FunctionTok"/>
        </w:rPr>
        <w:t xml:space="preserve">person_reference</w:t>
      </w:r>
      <w:r>
        <w:rPr>
          <w:rStyle w:val="KeywordTok"/>
        </w:rPr>
        <w:t xml:space="preserve">:</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https://www4.ti.ch/poteri/gc/parlamento/composizione-del-parlamento/composizione-nelle-ultime-legislature/dettaglio-deputati/?user_gcparlamento_pi3%5BcanID%5D=2160</w:t>
      </w:r>
      <w:r>
        <w:br/>
      </w:r>
      <w:r>
        <w:rPr>
          <w:rStyle w:val="AttributeTok"/>
        </w:rPr>
        <w:t xml:space="preserve">    </w:t>
      </w:r>
      <w:r>
        <w:rPr>
          <w:rStyle w:val="FunctionTok"/>
        </w:rPr>
        <w:t xml:space="preserve">label</w:t>
      </w:r>
      <w:r>
        <w:rPr>
          <w:rStyle w:val="KeywordTok"/>
        </w:rPr>
        <w:t xml:space="preserve">:</w:t>
      </w:r>
      <w:r>
        <w:rPr>
          <w:rStyle w:val="AttributeTok"/>
        </w:rPr>
        <w:t xml:space="preserve"> Cristina Zanini Barzaghi</w:t>
      </w:r>
      <w:r>
        <w:br/>
      </w:r>
      <w:r>
        <w:rPr>
          <w:rStyle w:val="AttributeTok"/>
        </w:rPr>
        <w:t xml:space="preserve">    </w:t>
      </w:r>
      <w:r>
        <w:rPr>
          <w:rStyle w:val="FunctionTok"/>
        </w:rPr>
        <w:t xml:space="preserve">group_label</w:t>
      </w:r>
      <w:r>
        <w:rPr>
          <w:rStyle w:val="KeywordTok"/>
        </w:rPr>
        <w:t xml:space="preserve">:</w:t>
      </w:r>
      <w:r>
        <w:rPr>
          <w:rStyle w:val="AttributeTok"/>
        </w:rPr>
        <w:t xml:space="preserve"> PS, GISO e FA</w:t>
      </w:r>
      <w:r>
        <w:br/>
      </w:r>
      <w:r>
        <w:rPr>
          <w:rStyle w:val="AttributeTok"/>
        </w:rPr>
        <w:t xml:space="preserve">  </w:t>
      </w:r>
      <w:r>
        <w:rPr>
          <w:rStyle w:val="FunctionTok"/>
        </w:rPr>
        <w:t xml:space="preserve">interest_type</w:t>
      </w:r>
      <w:r>
        <w:rPr>
          <w:rStyle w:val="KeywordTok"/>
        </w:rPr>
        <w:t xml:space="preserve">:</w:t>
      </w:r>
      <w:r>
        <w:rPr>
          <w:rStyle w:val="AttributeTok"/>
        </w:rPr>
        <w:t xml:space="preserve"> governing_body</w:t>
      </w:r>
      <w:r>
        <w:br/>
      </w:r>
      <w:r>
        <w:rPr>
          <w:rStyle w:val="AttributeTok"/>
        </w:rPr>
        <w:t xml:space="preserve">  </w:t>
      </w:r>
      <w:r>
        <w:rPr>
          <w:rStyle w:val="FunctionTok"/>
        </w:rPr>
        <w:t xml:space="preserve">organization_name</w:t>
      </w:r>
      <w:r>
        <w:rPr>
          <w:rStyle w:val="KeywordTok"/>
        </w:rPr>
        <w:t xml:space="preserve">:</w:t>
      </w:r>
      <w:r>
        <w:rPr>
          <w:rStyle w:val="AttributeTok"/>
        </w:rPr>
        <w:t xml:space="preserve"> Fondazione Giovanni Stamm</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AttributeTok"/>
        </w:rPr>
        <w:t xml:space="preserve">  </w:t>
      </w:r>
      <w:r>
        <w:rPr>
          <w:rStyle w:val="FunctionTok"/>
        </w:rPr>
        <w:t xml:space="preserve">committee</w:t>
      </w:r>
      <w:r>
        <w:rPr>
          <w:rStyle w:val="KeywordTok"/>
        </w:rPr>
        <w:t xml:space="preserve">:</w:t>
      </w:r>
      <w:r>
        <w:rPr>
          <w:rStyle w:val="AttributeTok"/>
        </w:rPr>
        <w:t xml:space="preserve"> Consiglio di amministrazione</w:t>
      </w:r>
      <w:r>
        <w:br/>
      </w:r>
      <w:r>
        <w:rPr>
          <w:rStyle w:val="AttributeTok"/>
        </w:rPr>
        <w:t xml:space="preserve">  </w:t>
      </w:r>
      <w:r>
        <w:rPr>
          <w:rStyle w:val="FunctionTok"/>
        </w:rPr>
        <w:t xml:space="preserve">function_role</w:t>
      </w:r>
      <w:r>
        <w:rPr>
          <w:rStyle w:val="KeywordTok"/>
        </w:rPr>
        <w:t xml:space="preserve">:</w:t>
      </w:r>
      <w:r>
        <w:rPr>
          <w:rStyle w:val="AttributeTok"/>
        </w:rPr>
        <w:t xml:space="preserve"> Membro</w:t>
      </w:r>
      <w:r>
        <w:br/>
      </w:r>
      <w:r>
        <w:rPr>
          <w:rStyle w:val="AttributeTok"/>
        </w:rPr>
        <w:t xml:space="preserve">  </w:t>
      </w:r>
      <w:r>
        <w:rPr>
          <w:rStyle w:val="FunctionTok"/>
        </w:rPr>
        <w:t xml:space="preserve">is_ex_officio</w:t>
      </w:r>
      <w:r>
        <w:rPr>
          <w:rStyle w:val="KeywordTok"/>
        </w:rPr>
        <w:t xml:space="preserve">:</w:t>
      </w:r>
      <w:r>
        <w:rPr>
          <w:rStyle w:val="AttributeTok"/>
        </w:rPr>
        <w:t xml:space="preserve"> </w:t>
      </w:r>
      <w:r>
        <w:rPr>
          <w:rStyle w:val="CharTok"/>
        </w:rPr>
        <w:t xml:space="preserve">true</w:t>
      </w:r>
    </w:p>
    <w:bookmarkEnd w:id="209"/>
    <w:bookmarkStart w:id="210" w:name="Xbf920bc746871a0ae303a030b7f773668635e0b"/>
    <w:p>
      <w:pPr>
        <w:pStyle w:val="berschrift4"/>
      </w:pPr>
      <w:r>
        <w:t xml:space="preserve">Example InterestLink: Federation presidency the counterpart decides not the function</w:t>
      </w:r>
    </w:p>
    <w:p>
      <w:pPr>
        <w:pStyle w:val="SourceCode"/>
      </w:pPr>
      <w:r>
        <w:rPr>
          <w:rStyle w:val="FunctionTok"/>
        </w:rPr>
        <w:t xml:space="preserve">interest_links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act:il_burkart_005</w:t>
      </w:r>
      <w:r>
        <w:br/>
      </w:r>
      <w:r>
        <w:rPr>
          <w:rStyle w:val="AttributeTok"/>
        </w:rPr>
        <w:t xml:space="preserve">  </w:t>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AttributeTok"/>
        </w:rPr>
        <w:t xml:space="preserve">  </w:t>
      </w:r>
      <w:r>
        <w:rPr>
          <w:rStyle w:val="FunctionTok"/>
        </w:rPr>
        <w:t xml:space="preserve">interest_type</w:t>
      </w:r>
      <w:r>
        <w:rPr>
          <w:rStyle w:val="KeywordTok"/>
        </w:rPr>
        <w:t xml:space="preserve">:</w:t>
      </w:r>
      <w:r>
        <w:rPr>
          <w:rStyle w:val="AttributeTok"/>
        </w:rPr>
        <w:t xml:space="preserve"> interest_group_mandate</w:t>
      </w:r>
      <w:r>
        <w:br/>
      </w:r>
      <w:r>
        <w:rPr>
          <w:rStyle w:val="AttributeTok"/>
        </w:rPr>
        <w:t xml:space="preserve">  </w:t>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AttributeTok"/>
        </w:rPr>
        <w:t xml:space="preserve">  </w:t>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AttributeTok"/>
        </w:rPr>
        <w:t xml:space="preserve">  </w:t>
      </w:r>
      <w:r>
        <w:rPr>
          <w:rStyle w:val="FunctionTok"/>
        </w:rPr>
        <w:t xml:space="preserve">committee</w:t>
      </w:r>
      <w:r>
        <w:rPr>
          <w:rStyle w:val="KeywordTok"/>
        </w:rPr>
        <w:t xml:space="preserve">:</w:t>
      </w:r>
      <w:r>
        <w:rPr>
          <w:rStyle w:val="AttributeTok"/>
        </w:rPr>
        <w:t xml:space="preserve"> Zentralvorstand</w:t>
      </w:r>
      <w:r>
        <w:br/>
      </w:r>
      <w:r>
        <w:rPr>
          <w:rStyle w:val="AttributeTok"/>
        </w:rPr>
        <w:t xml:space="preserve">  </w:t>
      </w:r>
      <w:r>
        <w:rPr>
          <w:rStyle w:val="FunctionTok"/>
        </w:rPr>
        <w:t xml:space="preserve">function_role</w:t>
      </w:r>
      <w:r>
        <w:rPr>
          <w:rStyle w:val="KeywordTok"/>
        </w:rPr>
        <w:t xml:space="preserve">:</w:t>
      </w:r>
      <w:r>
        <w:rPr>
          <w:rStyle w:val="AttributeTok"/>
        </w:rPr>
        <w:t xml:space="preserve"> Präsident</w:t>
      </w:r>
      <w:r>
        <w:br/>
      </w:r>
      <w:r>
        <w:rPr>
          <w:rStyle w:val="AttributeTok"/>
        </w:rPr>
        <w:t xml:space="preserve">  </w:t>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10"/>
    <w:bookmarkEnd w:id="211"/>
    <w:bookmarkEnd w:id="212"/>
    <w:bookmarkStart w:id="222"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URI:</w:t>
      </w:r>
      <w:r>
        <w:t xml:space="preserve"> </w:t>
      </w:r>
      <w:hyperlink ns1:id="rId213">
        <w:r>
          <w:rPr>
            <w:rStyle w:val="Hyperlink"/>
          </w:rPr>
          <w:t xml:space="preserve">act:InterestTypeEnum</w:t>
        </w:r>
      </w:hyperlink>
    </w:p>
    <w:bookmarkStart w:id="22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Gainful employment outside the political mandate: employment, self-employment, the own operationally run company. Where the person is an employee, employer and function are stated. Test question: is this where the person earns their living?</w:t>
            </w:r>
          </w:p>
        </w:tc>
      </w:tr>
      <w:tr>
        <w:tc>
          <w:tcPr/>
          <w:p>
            <w:pPr>
              <w:pStyle w:val="Compact"/>
            </w:pPr>
          </w:p>
        </w:tc>
        <w:tc>
          <w:tcPr/>
          <w:p>
            <w:pPr>
              <w:pStyle w:val="Compact"/>
            </w:pPr>
            <w:hyperlink ns1:id="rId214">
              <w:r>
                <w:rPr>
                  <w:rStyle w:val="Hyperlink"/>
                </w:rPr>
                <w:t xml:space="preserve">act:enum/interest_type/professional_activity</w:t>
              </w:r>
            </w:hyperlink>
          </w:p>
        </w:tc>
      </w:tr>
      <w:tr>
        <w:tc>
          <w:tcPr>
            <w:shd w:val="clear" w:color="auto" w:fill="F2F2F2"/>
          </w:tcPr>
          <w:p>
            <w:pPr>
              <w:pStyle w:val="Compact"/>
            </w:pPr>
            <w:r>
              <w:t xml:space="preserve">governing_body</w:t>
            </w:r>
          </w:p>
        </w:tc>
        <w:tc>
          <w:tcPr>
            <w:shd w:val="clear" w:color="auto" w:fill="F2F2F2"/>
          </w:tcPr>
          <w:p>
            <w:pPr>
              <w:pStyle w:val="Compact"/>
            </w:pPr>
            <w:r>
              <w:t xml:space="preserve">Seat in a management, supervisory or advisory body of an organisation that pursues a purpose of its own — board of directors, foundation board, advisory board — irrespective of legal form and remuneration. Test question: does the person help steer an organisation without being employed by it?</w:t>
            </w:r>
          </w:p>
        </w:tc>
      </w:tr>
      <w:tr>
        <w:tc>
          <w:tcPr/>
          <w:p>
            <w:pPr>
              <w:pStyle w:val="Compact"/>
            </w:pPr>
          </w:p>
        </w:tc>
        <w:tc>
          <w:tcPr/>
          <w:p>
            <w:pPr>
              <w:pStyle w:val="Compact"/>
            </w:pPr>
            <w:hyperlink ns1:id="rId215">
              <w:r>
                <w:rPr>
                  <w:rStyle w:val="Hyperlink"/>
                </w:rPr>
                <w:t xml:space="preserve">act:enum/interest_type/governing_body</w:t>
              </w:r>
            </w:hyperlink>
          </w:p>
        </w:tc>
      </w:tr>
      <w:tr>
        <w:tc>
          <w:tcPr>
            <w:shd w:val="clear" w:color="auto" w:fill="F2F2F2"/>
          </w:tcPr>
          <w:p>
            <w:pPr>
              <w:pStyle w:val="Compact"/>
            </w:pPr>
            <w:r>
              <w:t xml:space="preserve">interest_group_mandate</w:t>
            </w:r>
          </w:p>
        </w:tc>
        <w:tc>
          <w:tcPr>
            <w:shd w:val="clear" w:color="auto" w:fill="F2F2F2"/>
          </w:tcPr>
          <w:p>
            <w:pPr>
              <w:pStyle w:val="Compact"/>
            </w:pPr>
            <w:r>
              <w:t xml:space="preserve">Permanent management or advisory function for an interest group or federation — an organisation whose very purpose is to represent interests. Decisive is the counterpart, not the function: where the purpose of the organisation is to represent interests, this value applies even if the function is a seat on a governing body. Unlike</w:t>
            </w:r>
            <w:r>
              <w:t xml:space="preserve"> </w:t>
            </w:r>
            <w:r>
              <w:rPr>
                <w:rStyle w:val="VerbatimChar"/>
              </w:rPr>
              <w:t xml:space="preserve">governing_body</w:t>
            </w:r>
            <w:r>
              <w:t xml:space="preserve"> </w:t>
            </w:r>
            <w:r>
              <w:t xml:space="preserve">it also covers permanent advisory mandates without any seat on a body.</w:t>
            </w:r>
          </w:p>
        </w:tc>
      </w:tr>
      <w:tr>
        <w:tc>
          <w:tcPr/>
          <w:p>
            <w:pPr>
              <w:pStyle w:val="Compact"/>
            </w:pPr>
          </w:p>
        </w:tc>
        <w:tc>
          <w:tcPr/>
          <w:p>
            <w:pPr>
              <w:pStyle w:val="Compact"/>
            </w:pPr>
            <w:hyperlink ns1:id="rId216">
              <w:r>
                <w:rPr>
                  <w:rStyle w:val="Hyperlink"/>
                </w:rPr>
                <w:t xml:space="preserve">act:enum/interest_type/interest_group_mandate</w:t>
              </w:r>
            </w:hyperlink>
          </w:p>
        </w:tc>
      </w:tr>
      <w:tr>
        <w:tc>
          <w:tcPr>
            <w:shd w:val="clear" w:color="auto" w:fill="F2F2F2"/>
          </w:tcPr>
          <w:p>
            <w:pPr>
              <w:pStyle w:val="Compact"/>
            </w:pPr>
            <w:r>
              <w:t xml:space="preserve">public_committee</w:t>
            </w:r>
          </w:p>
        </w:tc>
        <w:tc>
          <w:tcPr>
            <w:shd w:val="clear" w:color="auto" w:fill="F2F2F2"/>
          </w:tcPr>
          <w:p>
            <w:pPr>
              <w:pStyle w:val="Compact"/>
            </w:pPr>
            <w:r>
              <w:t xml:space="preserve">Participation in a committee or another body of the public sector — of the Confederation, a canton, a commune or of intercantonal and intercommunal cooperation, including extra-parliamentary committees and the supervisory bodies of public-law institutions. What distinguishes it from</w:t>
            </w:r>
            <w:r>
              <w:t xml:space="preserve"> </w:t>
            </w:r>
            <w:r>
              <w:rPr>
                <w:rStyle w:val="VerbatimChar"/>
              </w:rPr>
              <w:t xml:space="preserve">political_office</w:t>
            </w:r>
            <w:r>
              <w:t xml:space="preserve"> </w:t>
            </w:r>
            <w:r>
              <w:t xml:space="preserve">is not how the seat is filled but what it is: not an office of one’s own in an authority, but participation in one of its bodies. Whether the person sits there on behalf of their own public body is stated by</w:t>
            </w:r>
            <w:r>
              <w:t xml:space="preserve"> </w:t>
            </w:r>
            <w:r>
              <w:rPr>
                <w:rStyle w:val="VerbatimChar"/>
              </w:rPr>
              <w:t xml:space="preserve">is_ex_officio</w:t>
            </w:r>
            <w:r>
              <w:t xml:space="preserve">.</w:t>
            </w:r>
          </w:p>
        </w:tc>
      </w:tr>
      <w:tr>
        <w:tc>
          <w:tcPr/>
          <w:p>
            <w:pPr>
              <w:pStyle w:val="Compact"/>
            </w:pPr>
          </w:p>
        </w:tc>
        <w:tc>
          <w:tcPr/>
          <w:p>
            <w:pPr>
              <w:pStyle w:val="Compact"/>
            </w:pPr>
            <w:hyperlink ns1:id="rId217">
              <w:r>
                <w:rPr>
                  <w:rStyle w:val="Hyperlink"/>
                </w:rPr>
                <w:t xml:space="preserve">act:enum/interest_type/public_committee</w:t>
              </w:r>
            </w:hyperlink>
          </w:p>
        </w:tc>
      </w:tr>
      <w:tr>
        <w:tc>
          <w:tcPr>
            <w:shd w:val="clear" w:color="auto" w:fill="F2F2F2"/>
          </w:tcPr>
          <w:p>
            <w:pPr>
              <w:pStyle w:val="Compact"/>
            </w:pPr>
            <w:r>
              <w:t xml:space="preserve">political_office</w:t>
            </w:r>
          </w:p>
        </w:tc>
        <w:tc>
          <w:tcPr>
            <w:shd w:val="clear" w:color="auto" w:fill="F2F2F2"/>
          </w:tcPr>
          <w:p>
            <w:pPr>
              <w:pStyle w:val="Compact"/>
            </w:pPr>
            <w:r>
              <w:t xml:space="preserve">Office of one’s own in an authority at another federal level or in another public body — communal executive or legislative, school board, parish —, as a rule filled by election. The mandate for which the disclosure is made is never stated here.</w:t>
            </w:r>
          </w:p>
        </w:tc>
      </w:tr>
      <w:tr>
        <w:tc>
          <w:tcPr/>
          <w:p>
            <w:pPr>
              <w:pStyle w:val="Compact"/>
            </w:pPr>
          </w:p>
        </w:tc>
        <w:tc>
          <w:tcPr/>
          <w:p>
            <w:pPr>
              <w:pStyle w:val="Compact"/>
            </w:pPr>
            <w:hyperlink ns1:id="rId218">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Plain membership in an association, federation or interest organisation, without a management function and without a seat on a body. Where a function is held,</w:t>
            </w:r>
            <w:r>
              <w:t xml:space="preserve"> </w:t>
            </w:r>
            <w:r>
              <w:rPr>
                <w:rStyle w:val="VerbatimChar"/>
              </w:rPr>
              <w:t xml:space="preserve">governing_body</w:t>
            </w:r>
            <w:r>
              <w:t xml:space="preserve"> </w:t>
            </w:r>
            <w:r>
              <w:t xml:space="preserve">or</w:t>
            </w:r>
            <w:r>
              <w:t xml:space="preserve"> </w:t>
            </w:r>
            <w:r>
              <w:rPr>
                <w:rStyle w:val="VerbatimChar"/>
              </w:rPr>
              <w:t xml:space="preserve">interest_group_mandate</w:t>
            </w:r>
            <w:r>
              <w:t xml:space="preserve"> </w:t>
            </w:r>
            <w:r>
              <w:t xml:space="preserve">applies.</w:t>
            </w:r>
          </w:p>
        </w:tc>
      </w:tr>
      <w:tr>
        <w:tc>
          <w:tcPr/>
          <w:p>
            <w:pPr>
              <w:pStyle w:val="Compact"/>
            </w:pPr>
          </w:p>
        </w:tc>
        <w:tc>
          <w:tcPr/>
          <w:p>
            <w:pPr>
              <w:pStyle w:val="Compact"/>
            </w:pPr>
            <w:hyperlink ns1:id="rId219">
              <w:r>
                <w:rPr>
                  <w:rStyle w:val="Hyperlink"/>
                </w:rPr>
                <w:t xml:space="preserve">act:enum/interest_type/association</w:t>
              </w:r>
            </w:hyperlink>
          </w:p>
        </w:tc>
      </w:tr>
      <w:tr>
        <w:tc>
          <w:tcPr>
            <w:shd w:val="clear" w:color="auto" w:fill="F2F2F2"/>
          </w:tcPr>
          <w:p>
            <w:pPr>
              <w:pStyle w:val="Compact"/>
            </w:pPr>
            <w:r>
              <w:t xml:space="preserve">other</w:t>
            </w:r>
          </w:p>
        </w:tc>
        <w:tc>
          <w:tcPr>
            <w:shd w:val="clear" w:color="auto" w:fill="F2F2F2"/>
          </w:tcPr>
          <w:p>
            <w:pPr>
              <w:pStyle w:val="Compact"/>
            </w:pPr>
            <w:r>
              <w:t xml:space="preserve">Interest link that none of the other values covers. The published designation belongs in</w:t>
            </w:r>
            <w:r>
              <w:t xml:space="preserve"> </w:t>
            </w:r>
            <w:r>
              <w:rPr>
                <w:rStyle w:val="VerbatimChar"/>
              </w:rPr>
              <w:t xml:space="preserve">function_role</w:t>
            </w:r>
            <w:r>
              <w:t xml:space="preserve"> </w:t>
            </w:r>
            <w:r>
              <w:t xml:space="preserve">or</w:t>
            </w:r>
            <w:r>
              <w:t xml:space="preserve"> </w:t>
            </w:r>
            <w:r>
              <w:rPr>
                <w:rStyle w:val="VerbatimChar"/>
              </w:rPr>
              <w:t xml:space="preserve">organization_name</w:t>
            </w:r>
            <w:r>
              <w:t xml:space="preserve">, so that the entry remains readable.</w:t>
            </w:r>
          </w:p>
        </w:tc>
      </w:tr>
      <w:tr>
        <w:tc>
          <w:tcPr/>
          <w:p>
            <w:pPr>
              <w:pStyle w:val="Compact"/>
            </w:pPr>
          </w:p>
        </w:tc>
        <w:tc>
          <w:tcPr/>
          <w:p>
            <w:pPr>
              <w:pStyle w:val="Compact"/>
            </w:pPr>
            <w:hyperlink ns1:id="rId220">
              <w:r>
                <w:rPr>
                  <w:rStyle w:val="Hyperlink"/>
                </w:rPr>
                <w:t xml:space="preserve">act:enum/interest_type/other</w:t>
              </w:r>
            </w:hyperlink>
          </w:p>
        </w:tc>
      </w:tr>
    </w:tbl>
    <w:bookmarkEnd w:id="221"/>
    <w:bookmarkEnd w:id="222"/>
    <w:bookmarkStart w:id="263" w:name="enum-legalformenum"/>
    <w:p>
      <w:pPr>
        <w:pStyle w:val="berschrift2"/>
      </w:pPr>
      <w:r>
        <w:t xml:space="preserve">Enum: LegalFormEnum</w:t>
      </w:r>
    </w:p>
    <w:p>
      <w:pPr>
        <w:pStyle w:val="FirstParagraph"/>
      </w:pPr>
      <w:r>
        <w:rPr>
          <w:i/>
          <w:iCs/>
        </w:rPr>
        <w:t xml:space="preserve">Legal forms according to the code list published by the Federal Statistical Office on the I14Y platform, conformant to eCH-0108 (business master data and business register). See https://register.ld.admin.ch/i14y/concept/legalForm</w:t>
      </w:r>
    </w:p>
    <w:p>
      <w:pPr>
        <w:pStyle w:val="Textkrper"/>
      </w:pPr>
      <w:r>
        <w:t xml:space="preserve">URI:</w:t>
      </w:r>
      <w:r>
        <w:t xml:space="preserve"> </w:t>
      </w:r>
      <w:hyperlink ns1:id="rId223">
        <w:r>
          <w:rPr>
            <w:rStyle w:val="Hyperlink"/>
          </w:rPr>
          <w:t xml:space="preserve">act:LegalFormEnum</w:t>
        </w:r>
      </w:hyperlink>
    </w:p>
    <w:bookmarkStart w:id="262"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2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2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2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2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2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2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3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3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3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3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3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3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3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3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3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3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4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4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4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4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4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4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4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4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4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4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5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5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5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5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5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5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5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5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5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5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6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61">
              <w:r>
                <w:rPr>
                  <w:rStyle w:val="Hyperlink"/>
                </w:rPr>
                <w:t xml:space="preserve">https://register.ld.admin.ch/i14y/concept/legalForm/0571</w:t>
              </w:r>
            </w:hyperlink>
          </w:p>
        </w:tc>
      </w:tr>
    </w:tbl>
    <w:bookmarkEnd w:id="262"/>
    <w:p>
      <w:r>
        <w:br w:type="page"/>
      </w:r>
    </w:p>
    <w:bookmarkEnd w:id="263"/>
    <w:bookmarkEnd w:id="264"/>
    <w:bookmarkStart w:id="290" w:name="shared-elements"/>
    <w:p>
      <w:pPr>
        <w:pStyle w:val="berschrift1"/>
      </w:pPr>
      <w:r>
        <w:t xml:space="preserve">Shared Elements</w:t>
      </w:r>
    </w:p>
    <w:bookmarkStart w:id="26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p>
      <w:pPr>
        <w:pStyle w:val="FirstParagraph"/>
      </w:pPr>
      <w:r>
        <w:t xml:space="preserve">Unlike an entity, a reference is not identified in its own right – it merely names an identified entity. The</w:t>
      </w:r>
      <w:r>
        <w:t xml:space="preserve"> </w:t>
      </w:r>
      <w:r>
        <w:rPr>
          <w:rStyle w:val="VerbatimChar"/>
        </w:rPr>
        <w:t xml:space="preserve">global_uri</w:t>
      </w:r>
      <w:r>
        <w:t xml:space="preserve"> </w:t>
      </w:r>
      <w:r>
        <w:t xml:space="preserve">is therefore not mandatory here: all that is required is that at least one of</w:t>
      </w:r>
      <w:r>
        <w:t xml:space="preserve"> </w:t>
      </w:r>
      <w:r>
        <w:rPr>
          <w:rStyle w:val="VerbatimChar"/>
        </w:rPr>
        <w:t xml:space="preserve">local_id</w:t>
      </w:r>
      <w:r>
        <w:t xml:space="preserve"> </w:t>
      </w:r>
      <w:r>
        <w:t xml:space="preserve">or</w:t>
      </w:r>
      <w:r>
        <w:t xml:space="preserve"> </w:t>
      </w:r>
      <w:r>
        <w:rPr>
          <w:rStyle w:val="VerbatimChar"/>
        </w:rPr>
        <w:t xml:space="preserve">global_uri</w:t>
      </w:r>
      <w:r>
        <w:t xml:space="preserve"> </w:t>
      </w:r>
      <w:r>
        <w:t xml:space="preserve">is set. A system that only knows the local id of the referenced entity states that id; it is resolved within the same delivery. Beyond the delivery, the</w:t>
      </w:r>
      <w:r>
        <w:t xml:space="preserve"> </w:t>
      </w:r>
      <w:r>
        <w:rPr>
          <w:rStyle w:val="VerbatimChar"/>
        </w:rPr>
        <w:t xml:space="preserve">global_uri</w:t>
      </w:r>
      <w:r>
        <w:t xml:space="preserve"> </w:t>
      </w:r>
      <w:r>
        <w:t xml:space="preserve">provides the link.</w:t>
      </w:r>
    </w:p>
    <w:bookmarkEnd w:id="265"/>
    <w:bookmarkStart w:id="269"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 The referenced person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w:t>
      </w:r>
    </w:p>
    <w:bookmarkStart w:id="267"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Mandatory short display name to identify the person within the organisation (e.g. with added birth year to distinguish persons with the same name).</w:t>
            </w:r>
          </w:p>
        </w:tc>
      </w:tr>
      <w:tr>
        <w:tc>
          <w:tcPr>
            <w:shd w:val="clear" w:color="auto" w:fill="F2F2F2"/>
          </w:tcPr>
          <w:p>
            <w:pPr>
              <w:pStyle w:val="Compact"/>
            </w:pPr>
            <w:r>
              <w:t xml:space="preserve">label_long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Optional long display name including academic titles and full official name (e.g. </w:t>
            </w:r>
            <w:r>
              <w:t xml:space="preserve">“Dr. Maria Muster-Beispiel”</w:t>
            </w:r>
            <w:r>
              <w:t xml:space="preserve">).</w:t>
            </w:r>
          </w:p>
        </w:tc>
      </w:tr>
      <w:tr>
        <w:tc>
          <w:tcPr/>
          <w:p>
            <w:pPr>
              <w:pStyle w:val="Compact"/>
            </w:pPr>
            <w:r>
              <w:t xml:space="preserve">group_label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body/group at time of linking.</w:t>
            </w:r>
          </w:p>
        </w:tc>
      </w:tr>
    </w:tbl>
    <w:bookmarkStart w:id="266"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66"/>
    <w:bookmarkEnd w:id="267"/>
    <w:bookmarkStart w:id="268"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68"/>
    <w:bookmarkEnd w:id="269"/>
    <w:bookmarkStart w:id="273" w:name="class-groupreference"/>
    <w:p>
      <w:pPr>
        <w:pStyle w:val="berschrift2"/>
      </w:pPr>
      <w:r>
        <w:t xml:space="preserve">Class: GroupReference</w:t>
      </w:r>
    </w:p>
    <w:p>
      <w:pPr>
        <w:pStyle w:val="FirstParagraph"/>
      </w:pPr>
      <w:r>
        <w:rPr>
          <w:i/>
          <w:iCs/>
        </w:rPr>
        <w:t xml:space="preserve">Lightweight reference to a group with key identification data at time of linking. The referenced group is identified by</w:t>
      </w:r>
      <w:r>
        <w:rPr>
          <w:i/>
          <w:iCs/>
        </w:rPr>
        <w:t xml:space="preserve"> </w:t>
      </w:r>
      <w:r>
        <w:rPr>
          <w:rStyle w:val="VerbatimChar"/>
          <w:i/>
          <w:iCs/>
        </w:rPr>
        <w:t xml:space="preserve">local_id</w:t>
      </w:r>
      <w:r>
        <w:rPr>
          <w:i/>
          <w:iCs/>
        </w:rPr>
        <w:t xml:space="preserve"> </w:t>
      </w:r>
      <w:r>
        <w:rPr>
          <w:i/>
          <w:iCs/>
        </w:rPr>
        <w:t xml:space="preserve">or</w:t>
      </w:r>
      <w:r>
        <w:rPr>
          <w:i/>
          <w:iCs/>
        </w:rPr>
        <w:t xml:space="preserve"> </w:t>
      </w:r>
      <w:r>
        <w:rPr>
          <w:rStyle w:val="VerbatimChar"/>
          <w:i/>
          <w:iCs/>
        </w:rPr>
        <w:t xml:space="preserve">global_uri</w:t>
      </w:r>
      <w:r>
        <w:rPr>
          <w:i/>
          <w:iCs/>
        </w:rPr>
        <w:t xml:space="preserve">; at least one of the two is required. A</w:t>
      </w:r>
      <w:r>
        <w:rPr>
          <w:i/>
          <w:iCs/>
        </w:rPr>
        <w:t xml:space="preserve"> </w:t>
      </w:r>
      <w:r>
        <w:rPr>
          <w:rStyle w:val="VerbatimChar"/>
          <w:i/>
          <w:iCs/>
        </w:rPr>
        <w:t xml:space="preserve">local_id</w:t>
      </w:r>
      <w:r>
        <w:rPr>
          <w:i/>
          <w:iCs/>
        </w:rPr>
        <w:t xml:space="preserve"> </w:t>
      </w:r>
      <w:r>
        <w:rPr>
          <w:i/>
          <w:iCs/>
        </w:rPr>
        <w:t xml:space="preserve">is resolved within the same delivery, a</w:t>
      </w:r>
      <w:r>
        <w:rPr>
          <w:i/>
          <w:iCs/>
        </w:rPr>
        <w:t xml:space="preserve"> </w:t>
      </w:r>
      <w:r>
        <w:rPr>
          <w:rStyle w:val="VerbatimChar"/>
          <w:i/>
          <w:iCs/>
        </w:rPr>
        <w:t xml:space="preserve">global_uri</w:t>
      </w:r>
      <w:r>
        <w:rPr>
          <w:i/>
          <w:iCs/>
        </w:rPr>
        <w:t xml:space="preserve"> </w:t>
      </w:r>
      <w:r>
        <w:rPr>
          <w:i/>
          <w:iCs/>
        </w:rPr>
        <w:t xml:space="preserve">also beyond it.</w:t>
      </w:r>
    </w:p>
    <w:bookmarkStart w:id="271"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of the referenced entity. It is resolved within the same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The unique, globally valid URI of the referenced entity. Unlike a local_id it also resolves beyond the delivery.</w:t>
            </w:r>
            <w:r>
              <w:t xml:space="preserve"> </w:t>
            </w:r>
            <w:r>
              <w:t xml:space="preserve">Inheritance:</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ReferenceIdentification">
              <w:r>
                <w:rPr>
                  <w:rStyle w:val="Hyperlink"/>
                </w:rPr>
                <w:t xml:space="preserve">HasReferenceIdentification</w:t>
              </w:r>
            </w:hyperlink>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bl>
    <w:bookmarkStart w:id="270" w:name="constraints-5"/>
    <w:p>
      <w:pPr>
        <w:pStyle w:val="berschrift5"/>
      </w:pPr>
      <w:r>
        <w:t xml:space="preserve">Constraints</w:t>
      </w:r>
    </w:p>
    <w:p>
      <w:pPr>
        <w:pStyle w:val="FirstParagraph"/>
      </w:pPr>
      <w:r>
        <w:t xml:space="preserve">At least one of the following must be set:</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70"/>
    <w:bookmarkEnd w:id="271"/>
    <w:bookmarkStart w:id="272"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72"/>
    <w:bookmarkEnd w:id="273"/>
    <w:bookmarkStart w:id="276" w:name="reused-classes"/>
    <w:p>
      <w:pPr>
        <w:pStyle w:val="berschrift2"/>
      </w:pPr>
      <w:r>
        <w:t xml:space="preserve">Reused Classes</w:t>
      </w:r>
    </w:p>
    <w:p>
      <w:pPr>
        <w:pStyle w:val="FirstParagraph"/>
      </w:pPr>
      <w:r>
        <w:t xml:space="preserve">An address is written in</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and</w:t>
      </w:r>
      <w:r>
        <w:t xml:space="preserve"> </w:t>
      </w:r>
      <w:r>
        <w:rPr>
          <w:rStyle w:val="VerbatimChar"/>
        </w:rPr>
        <w:t xml:space="preserve">country</w:t>
      </w:r>
      <w:r>
        <w:t xml:space="preserve"> </w:t>
      </w:r>
      <w:r>
        <w:t xml:space="preserve">and may point into swisstopo’s official building address register via</w:t>
      </w:r>
      <w:r>
        <w:t xml:space="preserve"> </w:t>
      </w:r>
      <w:r>
        <w:rPr>
          <w:rStyle w:val="VerbatimChar"/>
        </w:rPr>
        <w:t xml:space="preserve">address_uri</w:t>
      </w:r>
      <w:r>
        <w:t xml:space="preserve">. The final number of that URI is the EGAID, the federal building address identifier;</w:t>
      </w:r>
      <w:r>
        <w:t xml:space="preserve"> </w:t>
      </w:r>
      <w:r>
        <w:rPr>
          <w:rStyle w:val="VerbatimChar"/>
        </w:rPr>
        <w:t xml:space="preserve">https://geo.ld.admin.ch/location/address/101009806</w:t>
      </w:r>
      <w:r>
        <w:t xml:space="preserve"> </w:t>
      </w:r>
      <w:r>
        <w:t xml:space="preserve">thus denotes</w:t>
      </w:r>
      <w:r>
        <w:t xml:space="preserve"> </w:t>
      </w:r>
      <w:r>
        <w:t xml:space="preserve">“Rue de Genève 17, 1003 Lausanne”</w:t>
      </w:r>
      <w:r>
        <w:t xml:space="preserve"> </w:t>
      </w:r>
      <w:r>
        <w:t xml:space="preserve">as an officially registered building address.</w:t>
      </w:r>
    </w:p>
    <w:p>
      <w:pPr>
        <w:pStyle w:val="Textkrper"/>
      </w:pPr>
      <w:r>
        <w:rPr>
          <w:rStyle w:val="VerbatimChar"/>
        </w:rPr>
        <w:t xml:space="preserve">address_uri</w:t>
      </w:r>
      <w:r>
        <w:t xml:space="preserve"> </w:t>
      </w:r>
      <w:r>
        <w:t xml:space="preserve">is optional. The written address on its own is permissible, but the reference via the EGAID is preferable: it is an unambiguous identifier and stable over time, whereas street names change, municipalities merge and postal codes are recut.</w:t>
      </w:r>
    </w:p>
    <w:p>
      <w:pPr>
        <w:pStyle w:val="Textkrper"/>
      </w:pPr>
      <w:r>
        <w:t xml:space="preserve">To arrive at the EGAID, one can use the</w:t>
      </w:r>
      <w:r>
        <w:t xml:space="preserve"> </w:t>
      </w:r>
      <w:hyperlink ns1:id="rId274">
        <w:r>
          <w:rPr>
            <w:rStyle w:val="Hyperlink"/>
          </w:rPr>
          <w:t xml:space="preserve">search API of geo.admin.ch</w:t>
        </w:r>
      </w:hyperlink>
      <w:r>
        <w:t xml:space="preserve"> </w:t>
      </w:r>
      <w:r>
        <w:t xml:space="preserve">or match against the</w:t>
      </w:r>
      <w:r>
        <w:t xml:space="preserve"> </w:t>
      </w:r>
      <w:hyperlink ns1:id="rId275">
        <w:r>
          <w:rPr>
            <w:rStyle w:val="Hyperlink"/>
          </w:rPr>
          <w:t xml:space="preserve">official directory of building addresses</w:t>
        </w:r>
      </w:hyperlink>
      <w:r>
        <w:t xml:space="preserve">. The result is recorded in</w:t>
      </w:r>
      <w:r>
        <w:t xml:space="preserve"> </w:t>
      </w:r>
      <w:r>
        <w:rPr>
          <w:rStyle w:val="VerbatimChar"/>
        </w:rPr>
        <w:t xml:space="preserve">address_uri</w:t>
      </w:r>
      <w:r>
        <w:t xml:space="preserve">.</w:t>
      </w:r>
    </w:p>
    <w:bookmarkEnd w:id="276"/>
    <w:bookmarkStart w:id="283" w:name="class-address"/>
    <w:p>
      <w:pPr>
        <w:pStyle w:val="berschrift2"/>
      </w:pPr>
      <w:r>
        <w:t xml:space="preserve">Class: Address</w:t>
      </w:r>
    </w:p>
    <w:p>
      <w:pPr>
        <w:pStyle w:val="FirstParagraph"/>
      </w:pPr>
      <w:r>
        <w:rPr>
          <w:i/>
          <w:iCs/>
        </w:rPr>
        <w:t xml:space="preserve">An address with a type (e.g., private address, business address) and a value.</w:t>
      </w:r>
    </w:p>
    <w:bookmarkStart w:id="278"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(Amtliches Gebäudeadressverzeichnis, swisstopo). The final segment of the URI is the EGAID, the federal building address identifier of that register. Example of a valid URI: https://geo.ld.admin.ch/location/address/101904050 — the same register can be browsed as a map layer at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77" w:name="constraints-6"/>
    <w:p>
      <w:pPr>
        <w:pStyle w:val="berschrift5"/>
      </w:pPr>
      <w:r>
        <w:t xml:space="preserve">Constraints</w:t>
      </w:r>
    </w:p>
    <w:p>
      <w:pPr>
        <w:pStyle w:val="FirstParagraph"/>
      </w:pPr>
      <w:r>
        <w:t xml:space="preserve">At least one of the following must be set:</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77"/>
    <w:bookmarkEnd w:id="278"/>
    <w:bookmarkStart w:id="279"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79"/>
    <w:bookmarkStart w:id="282" w:name="examples-6"/>
    <w:p>
      <w:pPr>
        <w:pStyle w:val="berschrift3"/>
      </w:pPr>
      <w:r>
        <w:t xml:space="preserve">Examples</w:t>
      </w:r>
    </w:p>
    <w:bookmarkStart w:id="280" w:name="X3a16bec44667e76d90b38a6799bc2313fb69993"/>
    <w:p>
      <w:pPr>
        <w:pStyle w:val="berschrift4"/>
      </w:pPr>
      <w:r>
        <w:t xml:space="preserve">Example Address: swiss politicians Beat Jans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p>
    <w:bookmarkEnd w:id="280"/>
    <w:bookmarkStart w:id="281" w:name="Xd62114ff346db874a7832eac6050409a8dfc281"/>
    <w:p>
      <w:pPr>
        <w:pStyle w:val="berschrift4"/>
      </w:pPr>
      <w:r>
        <w:t xml:space="preserve">Example Address: groups Konsumenteninformation und -schutz 1</w:t>
      </w:r>
    </w:p>
    <w:p>
      <w:pPr>
        <w:pStyle w:val="SourceCode"/>
      </w:pP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p>
    <w:bookmarkEnd w:id="281"/>
    <w:bookmarkEnd w:id="282"/>
    <w:bookmarkEnd w:id="283"/>
    <w:bookmarkStart w:id="286" w:name="enum-addresstypeenum"/>
    <w:p>
      <w:pPr>
        <w:pStyle w:val="berschrift2"/>
      </w:pPr>
      <w:r>
        <w:t xml:space="preserve">Enum: AddressTypeEnum</w:t>
      </w:r>
    </w:p>
    <w:p>
      <w:pPr>
        <w:pStyle w:val="FirstParagraph"/>
      </w:pPr>
      <w:r>
        <w:rPr>
          <w:i/>
          <w:iCs/>
        </w:rPr>
        <w:t xml:space="preserve">Types of addresses.</w:t>
      </w:r>
    </w:p>
    <w:p>
      <w:pPr>
        <w:pStyle w:val="Textkrper"/>
      </w:pPr>
      <w:r>
        <w:t xml:space="preserve">URI:</w:t>
      </w:r>
      <w:r>
        <w:t xml:space="preserve"> </w:t>
      </w:r>
      <w:hyperlink ns1:id="rId284">
        <w:r>
          <w:rPr>
            <w:rStyle w:val="Hyperlink"/>
          </w:rPr>
          <w:t xml:space="preserve">act:AddressTypeEnum</w:t>
        </w:r>
      </w:hyperlink>
    </w:p>
    <w:bookmarkStart w:id="285"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85"/>
    <w:bookmarkEnd w:id="286"/>
    <w:bookmarkStart w:id="289" w:name="class-contact"/>
    <w:p>
      <w:pPr>
        <w:pStyle w:val="berschrift2"/>
      </w:pPr>
      <w:r>
        <w:t xml:space="preserve">Class: Contact</w:t>
      </w:r>
    </w:p>
    <w:p>
      <w:pPr>
        <w:pStyle w:val="FirstParagraph"/>
      </w:pPr>
      <w:r>
        <w:rPr>
          <w:i/>
          <w:iCs/>
        </w:rPr>
        <w:t xml:space="preserve">Contact information of a person indicating a type (e.g., email, LinkedIn) and a value.</w:t>
      </w:r>
    </w:p>
    <w:bookmarkStart w:id="287"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87"/>
    <w:bookmarkStart w:id="288"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88"/>
    <w:p>
      <w:r>
        <w:br w:type="page"/>
      </w:r>
    </w:p>
    <w:bookmarkEnd w:id="289"/>
    <w:bookmarkEnd w:id="290"/>
    <w:bookmarkStart w:id="305" w:name="appendix-a-references-bibliography"/>
    <w:p>
      <w:pPr>
        <w:pStyle w:val="berschrift1"/>
      </w:pPr>
      <w:r>
        <w:t xml:space="preserve">Appendix A – References &amp; Bibliography</w:t>
      </w:r>
    </w:p>
    <w:p>
      <w:pPr>
        <w:pStyle w:val="FirstParagraph"/>
      </w:pPr>
      <w:r>
        <w:t xml:space="preserve">The version stated is the one this standard was developed against.</w:t>
      </w:r>
    </w:p>
    <w:bookmarkStart w:id="296" w:name="Xfcdf64c5b35a14cc7e801690b320675370e1c62"/>
    <w:p>
      <w:pPr>
        <w:pStyle w:val="berschrift2"/>
      </w:pPr>
      <w:r>
        <w:t xml:space="preserve">Standards of the</w:t>
      </w:r>
      <w:r>
        <w:t xml:space="preserve"> </w:t>
      </w:r>
      <w:r>
        <w:t xml:space="preserve">“Political Affairs”</w:t>
      </w:r>
      <w:r>
        <w:t xml:space="preserve"> </w:t>
      </w:r>
      <w:r>
        <w:t xml:space="preserve">specialist group</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eCH-0292</w:t>
            </w:r>
          </w:p>
        </w:tc>
        <w:tc>
          <w:tcPr/>
          <w:p>
            <w:pPr>
              <w:pStyle w:val="Compact"/>
            </w:pPr>
            <w:r>
              <w:t xml:space="preserve">eCH-0292: Meta-processes for political affairs, version 1.0.0 – shared data elements:</w:t>
            </w:r>
            <w:r>
              <w:t xml:space="preserve"> </w:t>
            </w:r>
            <w:hyperlink ns1:id="rId291">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Public council operations, version 1.0.0:</w:t>
            </w:r>
            <w:r>
              <w:t xml:space="preserve"> </w:t>
            </w:r>
            <w:hyperlink ns1:id="rId292">
              <w:r>
                <w:rPr>
                  <w:rStyle w:val="Hyperlink"/>
                </w:rPr>
                <w:t xml:space="preserve">https://www.ech.ch/de/ech/ech-0293</w:t>
              </w:r>
            </w:hyperlink>
          </w:p>
        </w:tc>
      </w:tr>
      <w:tr>
        <w:tc>
          <w:tcPr/>
          <w:p>
            <w:pPr>
              <w:pStyle w:val="Compact"/>
            </w:pPr>
            <w:r>
              <w:t xml:space="preserve">eCH-0295</w:t>
            </w:r>
          </w:p>
        </w:tc>
        <w:tc>
          <w:tcPr/>
          <w:p>
            <w:pPr>
              <w:pStyle w:val="Compact"/>
            </w:pPr>
            <w:r>
              <w:t xml:space="preserve">eCH-0295: Parliamentary affairs, version 1.0.0:</w:t>
            </w:r>
            <w:r>
              <w:t xml:space="preserve"> </w:t>
            </w:r>
            <w:hyperlink ns1:id="rId293">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Legal acts and legislative texts, version 1.0.0:</w:t>
            </w:r>
            <w:r>
              <w:t xml:space="preserve"> </w:t>
            </w:r>
            <w:hyperlink ns1:id="rId294">
              <w:r>
                <w:rPr>
                  <w:rStyle w:val="Hyperlink"/>
                </w:rPr>
                <w:t xml:space="preserve">https://www.ech.ch/de/ech/ech-0296</w:t>
              </w:r>
            </w:hyperlink>
          </w:p>
        </w:tc>
      </w:tr>
      <w:tr>
        <w:tc>
          <w:tcPr/>
          <w:p>
            <w:pPr>
              <w:pStyle w:val="Compact"/>
            </w:pPr>
            <w:r>
              <w:t xml:space="preserve">eCH-0297</w:t>
            </w:r>
          </w:p>
        </w:tc>
        <w:tc>
          <w:tcPr/>
          <w:p>
            <w:pPr>
              <w:pStyle w:val="Compact"/>
            </w:pPr>
            <w:r>
              <w:t xml:space="preserve">eCH-0297: Public consultations, version 1.0.0:</w:t>
            </w:r>
            <w:r>
              <w:t xml:space="preserve"> </w:t>
            </w:r>
            <w:hyperlink ns1:id="rId295">
              <w:r>
                <w:rPr>
                  <w:rStyle w:val="Hyperlink"/>
                </w:rPr>
                <w:t xml:space="preserve">https://www.ech.ch/de/ech/ech-0297</w:t>
              </w:r>
            </w:hyperlink>
          </w:p>
        </w:tc>
      </w:tr>
    </w:tbl>
    <w:bookmarkEnd w:id="296"/>
    <w:bookmarkStart w:id="298" w:name="further-ech-standards"/>
    <w:p>
      <w:pPr>
        <w:pStyle w:val="berschrift2"/>
      </w:pPr>
      <w:r>
        <w:t xml:space="preserve">Further eCH standards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eCH-0011</w:t>
            </w:r>
          </w:p>
        </w:tc>
        <w:tc>
          <w:tcPr/>
          <w:p>
            <w:pPr>
              <w:pStyle w:val="Compact"/>
            </w:pPr>
            <w:r>
              <w:t xml:space="preserve">eCH-0011: Datenstandard Personendaten, version 9.0.0 (approved, 27.07.2023). Basis of the name types in</w:t>
            </w:r>
            <w:r>
              <w:t xml:space="preserve"> </w:t>
            </w:r>
            <w:r>
              <w:rPr>
                <w:rStyle w:val="VerbatimChar"/>
              </w:rPr>
              <w:t xml:space="preserve">NameTypeEnum</w:t>
            </w:r>
            <w:r>
              <w:t xml:space="preserve"> </w:t>
            </w:r>
            <w:r>
              <w:t xml:space="preserve">(</w:t>
            </w:r>
            <w:r>
              <w:rPr>
                <w:rStyle w:val="VerbatimChar"/>
              </w:rPr>
              <w:t xml:space="preserve">personNameData</w:t>
            </w:r>
            <w:r>
              <w:t xml:space="preserve">):</w:t>
            </w:r>
            <w:r>
              <w:t xml:space="preserve"> </w:t>
            </w:r>
            <w:hyperlink ns1:id="rId28">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Datenstandard: Unternehmensstammdaten und Unternehmensregister, version 6.0.0 (approved, 04.04.2024). Defines the exchange format of the UID (</w:t>
            </w:r>
            <w:r>
              <w:rPr>
                <w:rStyle w:val="VerbatimChar"/>
              </w:rPr>
              <w:t xml:space="preserve">organization_uid</w:t>
            </w:r>
            <w:r>
              <w:t xml:space="preserve">) and is the standard the legal form code list in</w:t>
            </w:r>
            <w:r>
              <w:t xml:space="preserve"> </w:t>
            </w:r>
            <w:r>
              <w:rPr>
                <w:rStyle w:val="VerbatimChar"/>
              </w:rPr>
              <w:t xml:space="preserve">LegalFormEnum</w:t>
            </w:r>
            <w:r>
              <w:t xml:space="preserve"> </w:t>
            </w:r>
            <w:r>
              <w:t xml:space="preserve">conforms to:</w:t>
            </w:r>
            <w:r>
              <w:t xml:space="preserve"> </w:t>
            </w:r>
            <w:hyperlink ns1:id="rId297">
              <w:r>
                <w:rPr>
                  <w:rStyle w:val="Hyperlink"/>
                </w:rPr>
                <w:t xml:space="preserve">https://www.ech.ch/de/ech/ech-0108/6.0.0</w:t>
              </w:r>
            </w:hyperlink>
          </w:p>
        </w:tc>
      </w:tr>
    </w:tbl>
    <w:bookmarkEnd w:id="298"/>
    <w:bookmarkStart w:id="304" w:name="code-lists-and-further-sources"/>
    <w:p>
      <w:pPr>
        <w:pStyle w:val="berschrift2"/>
      </w:pPr>
      <w:r>
        <w:t xml:space="preserve">Code lists and further sources</w:t>
      </w:r>
    </w:p>
    <w:tbl>
      <w:tblPr>
        <w:tblStyle w:val="Table"/>
        <w:tblW w:type="pct" w:w="5000"/>
        <w:tblLayout w:type="fixed"/>
        <w:tblLook w:firstRow="0" w:lastRow="0" w:firstColumn="0" w:lastColumn="0" w:noHBand="0" w:noVBand="0" w:val="0000"/>
      </w:tblPr>
      <w:tblGrid>
        <w:gridCol w:w="1425"/>
        <w:gridCol w:w="6494"/>
      </w:tblGrid>
      <w:tr>
        <w:tc>
          <w:tcPr/>
          <w:p>
            <w:pPr>
              <w:pStyle w:val="Compact"/>
            </w:pPr>
            <w:r>
              <w:t xml:space="preserve">I14Y</w:t>
            </w:r>
          </w:p>
        </w:tc>
        <w:tc>
          <w:tcPr/>
          <w:p>
            <w:pPr>
              <w:pStyle w:val="Compact"/>
            </w:pPr>
            <w:r>
              <w:t xml:space="preserve">Interoperability platform of the Federal Statistical Office. Source of the code lists for legal form (</w:t>
            </w:r>
            <w:r>
              <w:rPr>
                <w:rStyle w:val="VerbatimChar"/>
              </w:rPr>
              <w:t xml:space="preserve">LegalFormEnum</w:t>
            </w:r>
            <w:r>
              <w:t xml:space="preserve">) and sex (</w:t>
            </w:r>
            <w:r>
              <w:rPr>
                <w:rStyle w:val="VerbatimChar"/>
              </w:rPr>
              <w:t xml:space="preserve">GenderCodeEnum</w:t>
            </w:r>
            <w:r>
              <w:t xml:space="preserve">):</w:t>
            </w:r>
            <w:r>
              <w:t xml:space="preserve"> </w:t>
            </w:r>
            <w:hyperlink ns1:id="rId299">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of the Swiss federal administration. Identifiers of the Swiss spatial units (country, canton, district, municipality) for</w:t>
            </w:r>
            <w:r>
              <w:t xml:space="preserve"> </w:t>
            </w:r>
            <w:r>
              <w:rPr>
                <w:rStyle w:val="VerbatimChar"/>
              </w:rPr>
              <w:t xml:space="preserve">spatial</w:t>
            </w:r>
            <w:r>
              <w:t xml:space="preserve"> </w:t>
            </w:r>
            <w:r>
              <w:t xml:space="preserve">and</w:t>
            </w:r>
            <w:r>
              <w:t xml:space="preserve"> </w:t>
            </w:r>
            <w:r>
              <w:rPr>
                <w:rStyle w:val="VerbatimChar"/>
              </w:rPr>
              <w:t xml:space="preserve">ElectoralDistrict</w:t>
            </w:r>
            <w:r>
              <w:t xml:space="preserve">:</w:t>
            </w:r>
            <w:r>
              <w:t xml:space="preserve"> </w:t>
            </w:r>
            <w:hyperlink ns1:id="rId300">
              <w:r>
                <w:rPr>
                  <w:rStyle w:val="Hyperlink"/>
                </w:rPr>
                <w:t xml:space="preserve">https://ld.admin.ch</w:t>
              </w:r>
            </w:hyperlink>
          </w:p>
        </w:tc>
      </w:tr>
      <w:tr>
        <w:tc>
          <w:tcPr/>
          <w:p>
            <w:pPr>
              <w:pStyle w:val="Compact"/>
            </w:pPr>
            <w:r>
              <w:t xml:space="preserve">NOGA</w:t>
            </w:r>
          </w:p>
        </w:tc>
        <w:tc>
          <w:tcPr/>
          <w:p>
            <w:pPr>
              <w:pStyle w:val="Compact"/>
            </w:pPr>
            <w:r>
              <w:t xml:space="preserve">General Classification of Economic Activities of the Federal Statistical Office. Enables analyses via the UID of referenced organisations.</w:t>
            </w:r>
          </w:p>
        </w:tc>
      </w:tr>
      <w:tr>
        <w:tc>
          <w:tcPr>
            <w:shd w:val="clear" w:color="auto" w:fill="F2F2F2"/>
          </w:tcPr>
          <w:p>
            <w:pPr>
              <w:pStyle w:val="Compact"/>
            </w:pPr>
            <w:r>
              <w:t xml:space="preserve">Wikidata</w:t>
            </w:r>
          </w:p>
        </w:tc>
        <w:tc>
          <w:tcPr>
            <w:shd w:val="clear" w:color="auto" w:fill="F2F2F2"/>
          </w:tcPr>
          <w:p>
            <w:pPr>
              <w:pStyle w:val="Compact"/>
            </w:pPr>
            <w:r>
              <w:t xml:space="preserve">Free knowledge base. Entity IRI (</w:t>
            </w:r>
            <w:r>
              <w:rPr>
                <w:rStyle w:val="VerbatimChar"/>
              </w:rPr>
              <w:t xml:space="preserve">http://www.wikidata.org/entity/Q…</w:t>
            </w:r>
            <w:r>
              <w:t xml:space="preserve">) in</w:t>
            </w:r>
            <w:r>
              <w:t xml:space="preserve"> </w:t>
            </w:r>
            <w:r>
              <w:rPr>
                <w:rStyle w:val="VerbatimChar"/>
              </w:rPr>
              <w:t xml:space="preserve">wikidata_uri</w:t>
            </w:r>
            <w:r>
              <w:t xml:space="preserve">:</w:t>
            </w:r>
            <w:r>
              <w:t xml:space="preserve"> </w:t>
            </w:r>
            <w:hyperlink ns1:id="rId301">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Language codes, used in the</w:t>
            </w:r>
            <w:r>
              <w:t xml:space="preserve"> </w:t>
            </w:r>
            <w:r>
              <w:rPr>
                <w:rStyle w:val="VerbatimChar"/>
              </w:rPr>
              <w:t xml:space="preserve">language</w:t>
            </w:r>
            <w:r>
              <w:t xml:space="preserve"> </w:t>
            </w:r>
            <w:r>
              <w:t xml:space="preserve">slot of</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Shared vocabulary for structured data. Source of several</w:t>
            </w:r>
            <w:r>
              <w:t xml:space="preserve"> </w:t>
            </w:r>
            <w:r>
              <w:rPr>
                <w:rStyle w:val="VerbatimChar"/>
              </w:rPr>
              <w:t xml:space="preserve">slot_uri</w:t>
            </w:r>
            <w:r>
              <w:t xml:space="preserve"> </w:t>
            </w:r>
            <w:r>
              <w:t xml:space="preserve">assignments:</w:t>
            </w:r>
            <w:r>
              <w:t xml:space="preserve"> </w:t>
            </w:r>
            <w:hyperlink ns1:id="rId302">
              <w:r>
                <w:rPr>
                  <w:rStyle w:val="Hyperlink"/>
                </w:rPr>
                <w:t xml:space="preserve">https://schema.org</w:t>
              </w:r>
            </w:hyperlink>
          </w:p>
        </w:tc>
      </w:tr>
      <w:tr>
        <w:tc>
          <w:tcPr/>
          <w:p>
            <w:pPr>
              <w:pStyle w:val="Compact"/>
            </w:pPr>
            <w:r>
              <w:t xml:space="preserve">LinkML</w:t>
            </w:r>
          </w:p>
        </w:tc>
        <w:tc>
          <w:tcPr/>
          <w:p>
            <w:pPr>
              <w:pStyle w:val="Compact"/>
            </w:pPr>
            <w:r>
              <w:t xml:space="preserve">The modelling language in which this standard is defined:</w:t>
            </w:r>
            <w:r>
              <w:t xml:space="preserve"> </w:t>
            </w:r>
            <w:hyperlink ns1:id="rId303">
              <w:r>
                <w:rPr>
                  <w:rStyle w:val="Hyperlink"/>
                </w:rPr>
                <w:t xml:space="preserve">https://linkml.io</w:t>
              </w:r>
            </w:hyperlink>
          </w:p>
        </w:tc>
      </w:tr>
    </w:tbl>
    <w:bookmarkEnd w:id="304"/>
    <w:bookmarkEnd w:id="305"/>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szCs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customStyle="1" w:styleId="KeywordTok" w:type="character">
    <w:name w:val="KeywordTok"/>
    <w:basedOn w:val="VerbatimChar"/>
    <w:rPr>
      <w:sz w:val="16"/>
      <w:szCs w:val="16"/>
      <w:b/>
      <w:color w:val="007020"/>
    </w:rPr>
  </w:style>
  <w:style w:customStyle="1" w:styleId="DataTypeTok" w:type="character">
    <w:name w:val="DataTypeTok"/>
    <w:basedOn w:val="VerbatimChar"/>
    <w:rPr>
      <w:sz w:val="16"/>
      <w:szCs w:val="16"/>
      <w:color w:val="902000"/>
    </w:rPr>
  </w:style>
  <w:style w:customStyle="1" w:styleId="DecValTok" w:type="character">
    <w:name w:val="DecValTok"/>
    <w:basedOn w:val="VerbatimChar"/>
    <w:rPr>
      <w:sz w:val="16"/>
      <w:szCs w:val="16"/>
      <w:color w:val="40a070"/>
    </w:rPr>
  </w:style>
  <w:style w:customStyle="1" w:styleId="BaseNTok" w:type="character">
    <w:name w:val="BaseNTok"/>
    <w:basedOn w:val="VerbatimChar"/>
    <w:rPr>
      <w:sz w:val="16"/>
      <w:szCs w:val="16"/>
      <w:color w:val="40a070"/>
    </w:rPr>
  </w:style>
  <w:style w:customStyle="1" w:styleId="FloatTok" w:type="character">
    <w:name w:val="FloatTok"/>
    <w:basedOn w:val="VerbatimChar"/>
    <w:rPr>
      <w:sz w:val="16"/>
      <w:szCs w:val="16"/>
      <w:color w:val="40a070"/>
    </w:rPr>
  </w:style>
  <w:style w:customStyle="1" w:styleId="ConstantTok" w:type="character">
    <w:name w:val="ConstantTok"/>
    <w:basedOn w:val="VerbatimChar"/>
    <w:rPr>
      <w:sz w:val="16"/>
      <w:szCs w:val="16"/>
      <w:color w:val="880000"/>
    </w:rPr>
  </w:style>
  <w:style w:customStyle="1" w:styleId="CharTok" w:type="character">
    <w:name w:val="CharTok"/>
    <w:basedOn w:val="VerbatimChar"/>
    <w:rPr>
      <w:sz w:val="16"/>
      <w:szCs w:val="16"/>
      <w:color w:val="4070a0"/>
    </w:rPr>
  </w:style>
  <w:style w:customStyle="1" w:styleId="SpecialCharTok" w:type="character">
    <w:name w:val="SpecialCharTok"/>
    <w:basedOn w:val="VerbatimChar"/>
    <w:rPr>
      <w:sz w:val="16"/>
      <w:szCs w:val="16"/>
      <w:color w:val="4070a0"/>
    </w:rPr>
  </w:style>
  <w:style w:customStyle="1" w:styleId="StringTok" w:type="character">
    <w:name w:val="StringTok"/>
    <w:basedOn w:val="VerbatimChar"/>
    <w:rPr>
      <w:sz w:val="16"/>
      <w:szCs w:val="16"/>
      <w:color w:val="4070a0"/>
    </w:rPr>
  </w:style>
  <w:style w:customStyle="1" w:styleId="VerbatimStringTok" w:type="character">
    <w:name w:val="VerbatimStringTok"/>
    <w:basedOn w:val="VerbatimChar"/>
    <w:rPr>
      <w:sz w:val="16"/>
      <w:szCs w:val="16"/>
      <w:color w:val="4070a0"/>
    </w:rPr>
  </w:style>
  <w:style w:customStyle="1" w:styleId="SpecialStringTok" w:type="character">
    <w:name w:val="SpecialStringTok"/>
    <w:basedOn w:val="VerbatimChar"/>
    <w:rPr>
      <w:sz w:val="16"/>
      <w:szCs w:val="16"/>
      <w:color w:val="bb6688"/>
    </w:rPr>
  </w:style>
  <w:style w:customStyle="1" w:styleId="ImportTok" w:type="character">
    <w:name w:val="ImportTok"/>
    <w:basedOn w:val="VerbatimChar"/>
    <w:rPr>
      <w:sz w:val="16"/>
      <w:szCs w:val="16"/>
      <w:b/>
      <w:color w:val="008000"/>
    </w:rPr>
  </w:style>
  <w:style w:customStyle="1" w:styleId="CommentTok" w:type="character">
    <w:name w:val="CommentTok"/>
    <w:basedOn w:val="VerbatimChar"/>
    <w:rPr>
      <w:sz w:val="16"/>
      <w:szCs w:val="16"/>
      <w:i/>
      <w:color w:val="60a0b0"/>
    </w:rPr>
  </w:style>
  <w:style w:customStyle="1" w:styleId="DocumentationTok" w:type="character">
    <w:name w:val="DocumentationTok"/>
    <w:basedOn w:val="VerbatimChar"/>
    <w:rPr>
      <w:sz w:val="16"/>
      <w:szCs w:val="16"/>
      <w:i/>
      <w:color w:val="ba2121"/>
    </w:rPr>
  </w:style>
  <w:style w:customStyle="1" w:styleId="AnnotationTok" w:type="character">
    <w:name w:val="AnnotationTok"/>
    <w:basedOn w:val="VerbatimChar"/>
    <w:rPr>
      <w:sz w:val="16"/>
      <w:szCs w:val="16"/>
      <w:b/>
      <w:i/>
      <w:color w:val="60a0b0"/>
    </w:rPr>
  </w:style>
  <w:style w:customStyle="1" w:styleId="CommentVarTok" w:type="character">
    <w:name w:val="CommentVarTok"/>
    <w:basedOn w:val="VerbatimChar"/>
    <w:rPr>
      <w:sz w:val="16"/>
      <w:szCs w:val="16"/>
      <w:b/>
      <w:i/>
      <w:color w:val="60a0b0"/>
    </w:rPr>
  </w:style>
  <w:style w:customStyle="1" w:styleId="OtherTok" w:type="character">
    <w:name w:val="OtherTok"/>
    <w:basedOn w:val="VerbatimChar"/>
    <w:rPr>
      <w:sz w:val="16"/>
      <w:szCs w:val="16"/>
      <w:color w:val="007020"/>
    </w:rPr>
  </w:style>
  <w:style w:customStyle="1" w:styleId="FunctionTok" w:type="character">
    <w:name w:val="FunctionTok"/>
    <w:basedOn w:val="VerbatimChar"/>
    <w:rPr>
      <w:sz w:val="16"/>
      <w:szCs w:val="16"/>
      <w:color w:val="06287e"/>
    </w:rPr>
  </w:style>
  <w:style w:customStyle="1" w:styleId="VariableTok" w:type="character">
    <w:name w:val="VariableTok"/>
    <w:basedOn w:val="VerbatimChar"/>
    <w:rPr>
      <w:sz w:val="16"/>
      <w:szCs w:val="16"/>
      <w:color w:val="19177c"/>
    </w:rPr>
  </w:style>
  <w:style w:customStyle="1" w:styleId="ControlFlowTok" w:type="character">
    <w:name w:val="ControlFlowTok"/>
    <w:basedOn w:val="VerbatimChar"/>
    <w:rPr>
      <w:sz w:val="16"/>
      <w:szCs w:val="16"/>
      <w:b/>
      <w:color w:val="007020"/>
    </w:rPr>
  </w:style>
  <w:style w:customStyle="1" w:styleId="OperatorTok" w:type="character">
    <w:name w:val="OperatorTok"/>
    <w:basedOn w:val="VerbatimChar"/>
    <w:rPr>
      <w:sz w:val="16"/>
      <w:szCs w:val="16"/>
      <w:color w:val="666666"/>
    </w:rPr>
  </w:style>
  <w:style w:customStyle="1" w:styleId="BuiltInTok" w:type="character">
    <w:name w:val="BuiltInTok"/>
    <w:basedOn w:val="VerbatimChar"/>
    <w:rPr>
      <w:sz w:val="16"/>
      <w:szCs w:val="16"/>
      <w:color w:val="008000"/>
    </w:rPr>
  </w:style>
  <w:style w:customStyle="1" w:styleId="ExtensionTok" w:type="character">
    <w:name w:val="ExtensionTok"/>
    <w:basedOn w:val="VerbatimChar"/>
    <w:rPr>
      <w:sz w:val="16"/>
      <w:szCs w:val="16"/>
    </w:rPr>
  </w:style>
  <w:style w:customStyle="1" w:styleId="PreprocessorTok" w:type="character">
    <w:name w:val="PreprocessorTok"/>
    <w:basedOn w:val="VerbatimChar"/>
    <w:rPr>
      <w:sz w:val="16"/>
      <w:szCs w:val="16"/>
      <w:color w:val="bc7a00"/>
    </w:rPr>
  </w:style>
  <w:style w:customStyle="1" w:styleId="AttributeTok" w:type="character">
    <w:name w:val="AttributeTok"/>
    <w:basedOn w:val="VerbatimChar"/>
    <w:rPr>
      <w:sz w:val="16"/>
      <w:szCs w:val="16"/>
      <w:color w:val="7d9029"/>
    </w:rPr>
  </w:style>
  <w:style w:customStyle="1" w:styleId="RegionMarkerTok" w:type="character">
    <w:name w:val="RegionMarkerTok"/>
    <w:basedOn w:val="VerbatimChar"/>
    <w:rPr>
      <w:sz w:val="16"/>
      <w:szCs w:val="16"/>
    </w:rPr>
  </w:style>
  <w:style w:customStyle="1" w:styleId="InformationTok" w:type="character">
    <w:name w:val="InformationTok"/>
    <w:basedOn w:val="VerbatimChar"/>
    <w:rPr>
      <w:sz w:val="16"/>
      <w:szCs w:val="16"/>
      <w:b/>
      <w:i/>
      <w:color w:val="60a0b0"/>
    </w:rPr>
  </w:style>
  <w:style w:customStyle="1" w:styleId="WarningTok" w:type="character">
    <w:name w:val="WarningTok"/>
    <w:basedOn w:val="VerbatimChar"/>
    <w:rPr>
      <w:sz w:val="16"/>
      <w:szCs w:val="16"/>
      <w:b/>
      <w:i/>
      <w:color w:val="60a0b0"/>
    </w:rPr>
  </w:style>
  <w:style w:customStyle="1" w:styleId="AlertTok" w:type="character">
    <w:name w:val="AlertTok"/>
    <w:basedOn w:val="VerbatimChar"/>
    <w:rPr>
      <w:sz w:val="16"/>
      <w:szCs w:val="16"/>
      <w:b/>
      <w:color w:val="ff0000"/>
    </w:rPr>
  </w:style>
  <w:style w:customStyle="1" w:styleId="ErrorTok" w:type="character">
    <w:name w:val="ErrorTok"/>
    <w:basedOn w:val="VerbatimChar"/>
    <w:rPr>
      <w:sz w:val="16"/>
      <w:szCs w:val="16"/>
      <w:b/>
      <w:color w:val="ff0000"/>
    </w:rPr>
  </w:style>
  <w:style w:customStyle="1" w:styleId="NormalTok" w:type="character">
    <w:name w:val="NormalTok"/>
    <w:basedOn w:val="VerbatimChar"/>
    <w:rPr>
      <w:sz w:val="16"/>
      <w:szCs w:val="16"/>
    </w:rPr>
  </w:style>
  <w:style w:customStyle="1" w:styleId="SourceCode" w:type="paragraph">
    <w:name w:val="Source Code"/>
    <w:basedOn w:val="Normal"/>
    <w:link w:val="VerbatimChar"/>
    <w:pPr>
      <w:wordWrap w:val="off"/>
    </w:pPr>
  </w:style>
  <w:style w:type="paragraph" w:customStyle="1" w:styleId="SourceCode">
    <w:name w:val="Source Code"/>
    <w:basedOn w:val="Normal"/>
    <w:link w:val="VerbatimChar"/>
    <w:pPr>
      <w:wordWrap w:val="off"/>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en/official-directory-of-building-addresses" TargetMode="External" /><Relationship Type="http://schemas.openxmlformats.org/officeDocument/2006/relationships/hyperlink" Id="rId301"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8" Target="act:enum/group_type/assembly" TargetMode="External" /><Relationship Type="http://schemas.openxmlformats.org/officeDocument/2006/relationships/hyperlink" Id="rId164" Target="act:enum/group_type/association" TargetMode="External" /><Relationship Type="http://schemas.openxmlformats.org/officeDocument/2006/relationships/hyperlink" Id="rId151" Target="act:enum/group_type/committee" TargetMode="External" /><Relationship Type="http://schemas.openxmlformats.org/officeDocument/2006/relationships/hyperlink" Id="rId152" Target="act:enum/group_type/committee_ad_hoc" TargetMode="External" /><Relationship Type="http://schemas.openxmlformats.org/officeDocument/2006/relationships/hyperlink" Id="rId159" Target="act:enum/group_type/committee_extraparliamentary" TargetMode="External" /><Relationship Type="http://schemas.openxmlformats.org/officeDocument/2006/relationships/hyperlink" Id="rId154" Target="act:enum/group_type/council_bureau" TargetMode="External" /><Relationship Type="http://schemas.openxmlformats.org/officeDocument/2006/relationships/hyperlink" Id="rId156" Target="act:enum/group_type/council_executive" TargetMode="External" /><Relationship Type="http://schemas.openxmlformats.org/officeDocument/2006/relationships/hyperlink" Id="rId149" Target="act:enum/group_type/council_legislative" TargetMode="External" /><Relationship Type="http://schemas.openxmlformats.org/officeDocument/2006/relationships/hyperlink" Id="rId155" Target="act:enum/group_type/council_presidency" TargetMode="External" /><Relationship Type="http://schemas.openxmlformats.org/officeDocument/2006/relationships/hyperlink" Id="rId162" Target="act:enum/group_type/council_secretariat" TargetMode="External" /><Relationship Type="http://schemas.openxmlformats.org/officeDocument/2006/relationships/hyperlink" Id="rId163" Target="act:enum/group_type/court" TargetMode="External" /><Relationship Type="http://schemas.openxmlformats.org/officeDocument/2006/relationships/hyperlink" Id="rId150" Target="act:enum/group_type/delegation" TargetMode="External" /><Relationship Type="http://schemas.openxmlformats.org/officeDocument/2006/relationships/hyperlink" Id="rId157" Target="act:enum/group_type/department" TargetMode="External" /><Relationship Type="http://schemas.openxmlformats.org/officeDocument/2006/relationships/hyperlink" Id="rId160" Target="act:enum/group_type/interest_group" TargetMode="External" /><Relationship Type="http://schemas.openxmlformats.org/officeDocument/2006/relationships/hyperlink" Id="rId146" Target="act:enum/group_type/list" TargetMode="External" /><Relationship Type="http://schemas.openxmlformats.org/officeDocument/2006/relationships/hyperlink" Id="rId158" Target="act:enum/group_type/office" TargetMode="External" /><Relationship Type="http://schemas.openxmlformats.org/officeDocument/2006/relationships/hyperlink" Id="rId167" Target="act:enum/group_type/other" TargetMode="External" /><Relationship Type="http://schemas.openxmlformats.org/officeDocument/2006/relationships/hyperlink" Id="rId161" Target="act:enum/group_type/oversight_body" TargetMode="External" /><Relationship Type="http://schemas.openxmlformats.org/officeDocument/2006/relationships/hyperlink" Id="rId153" Target="act:enum/group_type/parliamentary_group" TargetMode="External" /><Relationship Type="http://schemas.openxmlformats.org/officeDocument/2006/relationships/hyperlink" Id="rId145" Target="act:enum/group_type/party" TargetMode="External" /><Relationship Type="http://schemas.openxmlformats.org/officeDocument/2006/relationships/hyperlink" Id="rId165" Target="act:enum/group_type/petition_carrier" TargetMode="External" /><Relationship Type="http://schemas.openxmlformats.org/officeDocument/2006/relationships/hyperlink" Id="rId166" Target="act:enum/group_type/university" TargetMode="External" /><Relationship Type="http://schemas.openxmlformats.org/officeDocument/2006/relationships/hyperlink" Id="rId147" Target="act:enum/group_type/workgroup" TargetMode="External" /><Relationship Type="http://schemas.openxmlformats.org/officeDocument/2006/relationships/hyperlink" Id="rId219" Target="act:enum/interest_type/association" TargetMode="External" /><Relationship Type="http://schemas.openxmlformats.org/officeDocument/2006/relationships/hyperlink" Id="rId215" Target="act:enum/interest_type/governing_body" TargetMode="External" /><Relationship Type="http://schemas.openxmlformats.org/officeDocument/2006/relationships/hyperlink" Id="rId216" Target="act:enum/interest_type/interest_group_mandate" TargetMode="External" /><Relationship Type="http://schemas.openxmlformats.org/officeDocument/2006/relationships/hyperlink" Id="rId220" Target="act:enum/interest_type/other" TargetMode="External" /><Relationship Type="http://schemas.openxmlformats.org/officeDocument/2006/relationships/hyperlink" Id="rId218" Target="act:enum/interest_type/political_office" TargetMode="External" /><Relationship Type="http://schemas.openxmlformats.org/officeDocument/2006/relationships/hyperlink" Id="rId214" Target="act:enum/interest_type/professional_activity" TargetMode="External" /><Relationship Type="http://schemas.openxmlformats.org/officeDocument/2006/relationships/hyperlink" Id="rId217" Target="act:enum/interest_type/public_committee" TargetMode="External" /><Relationship Type="http://schemas.openxmlformats.org/officeDocument/2006/relationships/hyperlink" Id="rId274"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300" Target="https://ld.admin.ch" TargetMode="External" /><Relationship Type="http://schemas.openxmlformats.org/officeDocument/2006/relationships/hyperlink" Id="rId284"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4" Target="https://ld.ech.ch/schema/0294/actors/GroupTypeEnum" TargetMode="External" /><Relationship Type="http://schemas.openxmlformats.org/officeDocument/2006/relationships/hyperlink" Id="rId213" Target="https://ld.ech.ch/schema/0294/actors/InterestTypeEnum" TargetMode="External" /><Relationship Type="http://schemas.openxmlformats.org/officeDocument/2006/relationships/hyperlink" Id="rId22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8"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303"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24" Target="https://register.ld.admin.ch/i14y/concept/legalForm/0101" TargetMode="External" /><Relationship Type="http://schemas.openxmlformats.org/officeDocument/2006/relationships/hyperlink" Id="rId225" Target="https://register.ld.admin.ch/i14y/concept/legalForm/0103" TargetMode="External" /><Relationship Type="http://schemas.openxmlformats.org/officeDocument/2006/relationships/hyperlink" Id="rId226" Target="https://register.ld.admin.ch/i14y/concept/legalForm/0104" TargetMode="External" /><Relationship Type="http://schemas.openxmlformats.org/officeDocument/2006/relationships/hyperlink" Id="rId227" Target="https://register.ld.admin.ch/i14y/concept/legalForm/0105" TargetMode="External" /><Relationship Type="http://schemas.openxmlformats.org/officeDocument/2006/relationships/hyperlink" Id="rId228" Target="https://register.ld.admin.ch/i14y/concept/legalForm/0106" TargetMode="External" /><Relationship Type="http://schemas.openxmlformats.org/officeDocument/2006/relationships/hyperlink" Id="rId229" Target="https://register.ld.admin.ch/i14y/concept/legalForm/0107" TargetMode="External" /><Relationship Type="http://schemas.openxmlformats.org/officeDocument/2006/relationships/hyperlink" Id="rId230" Target="https://register.ld.admin.ch/i14y/concept/legalForm/0108" TargetMode="External" /><Relationship Type="http://schemas.openxmlformats.org/officeDocument/2006/relationships/hyperlink" Id="rId231" Target="https://register.ld.admin.ch/i14y/concept/legalForm/0109" TargetMode="External" /><Relationship Type="http://schemas.openxmlformats.org/officeDocument/2006/relationships/hyperlink" Id="rId232" Target="https://register.ld.admin.ch/i14y/concept/legalForm/0110" TargetMode="External" /><Relationship Type="http://schemas.openxmlformats.org/officeDocument/2006/relationships/hyperlink" Id="rId233" Target="https://register.ld.admin.ch/i14y/concept/legalForm/0111" TargetMode="External" /><Relationship Type="http://schemas.openxmlformats.org/officeDocument/2006/relationships/hyperlink" Id="rId234" Target="https://register.ld.admin.ch/i14y/concept/legalForm/0113" TargetMode="External" /><Relationship Type="http://schemas.openxmlformats.org/officeDocument/2006/relationships/hyperlink" Id="rId235" Target="https://register.ld.admin.ch/i14y/concept/legalForm/0114" TargetMode="External" /><Relationship Type="http://schemas.openxmlformats.org/officeDocument/2006/relationships/hyperlink" Id="rId236" Target="https://register.ld.admin.ch/i14y/concept/legalForm/0115" TargetMode="External" /><Relationship Type="http://schemas.openxmlformats.org/officeDocument/2006/relationships/hyperlink" Id="rId237" Target="https://register.ld.admin.ch/i14y/concept/legalForm/0116" TargetMode="External" /><Relationship Type="http://schemas.openxmlformats.org/officeDocument/2006/relationships/hyperlink" Id="rId238" Target="https://register.ld.admin.ch/i14y/concept/legalForm/0117" TargetMode="External" /><Relationship Type="http://schemas.openxmlformats.org/officeDocument/2006/relationships/hyperlink" Id="rId239" Target="https://register.ld.admin.ch/i14y/concept/legalForm/0118" TargetMode="External" /><Relationship Type="http://schemas.openxmlformats.org/officeDocument/2006/relationships/hyperlink" Id="rId240" Target="https://register.ld.admin.ch/i14y/concept/legalForm/0119" TargetMode="External" /><Relationship Type="http://schemas.openxmlformats.org/officeDocument/2006/relationships/hyperlink" Id="rId241" Target="https://register.ld.admin.ch/i14y/concept/legalForm/0151" TargetMode="External" /><Relationship Type="http://schemas.openxmlformats.org/officeDocument/2006/relationships/hyperlink" Id="rId242" Target="https://register.ld.admin.ch/i14y/concept/legalForm/0220" TargetMode="External" /><Relationship Type="http://schemas.openxmlformats.org/officeDocument/2006/relationships/hyperlink" Id="rId243" Target="https://register.ld.admin.ch/i14y/concept/legalForm/0221" TargetMode="External" /><Relationship Type="http://schemas.openxmlformats.org/officeDocument/2006/relationships/hyperlink" Id="rId244" Target="https://register.ld.admin.ch/i14y/concept/legalForm/0222" TargetMode="External" /><Relationship Type="http://schemas.openxmlformats.org/officeDocument/2006/relationships/hyperlink" Id="rId245" Target="https://register.ld.admin.ch/i14y/concept/legalForm/0223" TargetMode="External" /><Relationship Type="http://schemas.openxmlformats.org/officeDocument/2006/relationships/hyperlink" Id="rId246" Target="https://register.ld.admin.ch/i14y/concept/legalForm/0224" TargetMode="External" /><Relationship Type="http://schemas.openxmlformats.org/officeDocument/2006/relationships/hyperlink" Id="rId247" Target="https://register.ld.admin.ch/i14y/concept/legalForm/0230" TargetMode="External" /><Relationship Type="http://schemas.openxmlformats.org/officeDocument/2006/relationships/hyperlink" Id="rId248" Target="https://register.ld.admin.ch/i14y/concept/legalForm/0231" TargetMode="External" /><Relationship Type="http://schemas.openxmlformats.org/officeDocument/2006/relationships/hyperlink" Id="rId249" Target="https://register.ld.admin.ch/i14y/concept/legalForm/0232" TargetMode="External" /><Relationship Type="http://schemas.openxmlformats.org/officeDocument/2006/relationships/hyperlink" Id="rId250" Target="https://register.ld.admin.ch/i14y/concept/legalForm/0233" TargetMode="External" /><Relationship Type="http://schemas.openxmlformats.org/officeDocument/2006/relationships/hyperlink" Id="rId251" Target="https://register.ld.admin.ch/i14y/concept/legalForm/0234" TargetMode="External" /><Relationship Type="http://schemas.openxmlformats.org/officeDocument/2006/relationships/hyperlink" Id="rId252" Target="https://register.ld.admin.ch/i14y/concept/legalForm/0302" TargetMode="External" /><Relationship Type="http://schemas.openxmlformats.org/officeDocument/2006/relationships/hyperlink" Id="rId253" Target="https://register.ld.admin.ch/i14y/concept/legalForm/0312" TargetMode="External" /><Relationship Type="http://schemas.openxmlformats.org/officeDocument/2006/relationships/hyperlink" Id="rId254" Target="https://register.ld.admin.ch/i14y/concept/legalForm/0327" TargetMode="External" /><Relationship Type="http://schemas.openxmlformats.org/officeDocument/2006/relationships/hyperlink" Id="rId255" Target="https://register.ld.admin.ch/i14y/concept/legalForm/0328" TargetMode="External" /><Relationship Type="http://schemas.openxmlformats.org/officeDocument/2006/relationships/hyperlink" Id="rId256" Target="https://register.ld.admin.ch/i14y/concept/legalForm/0329" TargetMode="External" /><Relationship Type="http://schemas.openxmlformats.org/officeDocument/2006/relationships/hyperlink" Id="rId257" Target="https://register.ld.admin.ch/i14y/concept/legalForm/0355" TargetMode="External" /><Relationship Type="http://schemas.openxmlformats.org/officeDocument/2006/relationships/hyperlink" Id="rId258" Target="https://register.ld.admin.ch/i14y/concept/legalForm/0361" TargetMode="External" /><Relationship Type="http://schemas.openxmlformats.org/officeDocument/2006/relationships/hyperlink" Id="rId259" Target="https://register.ld.admin.ch/i14y/concept/legalForm/0362" TargetMode="External" /><Relationship Type="http://schemas.openxmlformats.org/officeDocument/2006/relationships/hyperlink" Id="rId260" Target="https://register.ld.admin.ch/i14y/concept/legalForm/0441" TargetMode="External" /><Relationship Type="http://schemas.openxmlformats.org/officeDocument/2006/relationships/hyperlink" Id="rId26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302" Target="https://schema.org"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297" Target="https://www.ech.ch/de/ech/ech-0108/6.0.0" TargetMode="External" /><Relationship Type="http://schemas.openxmlformats.org/officeDocument/2006/relationships/hyperlink" Id="rId291" Target="https://www.ech.ch/de/ech/ech-0292" TargetMode="External" /><Relationship Type="http://schemas.openxmlformats.org/officeDocument/2006/relationships/hyperlink" Id="rId292" Target="https://www.ech.ch/de/ech/ech-0293" TargetMode="External" /><Relationship Type="http://schemas.openxmlformats.org/officeDocument/2006/relationships/hyperlink" Id="rId293" Target="https://www.ech.ch/de/ech/ech-0295" TargetMode="External" /><Relationship Type="http://schemas.openxmlformats.org/officeDocument/2006/relationships/hyperlink" Id="rId294" Target="https://www.ech.ch/de/ech/ech-0296" TargetMode="External" /><Relationship Type="http://schemas.openxmlformats.org/officeDocument/2006/relationships/hyperlink" Id="rId295" Target="https://www.ech.ch/de/ech/ech-0297" TargetMode="External" /><Relationship Type="http://schemas.openxmlformats.org/officeDocument/2006/relationships/hyperlink" Id="rId299" Target="https://www.i14y.admin.ch" TargetMode="External" /><Relationship Type="http://schemas.openxmlformats.org/officeDocument/2006/relationships/hyperlink" Id="rId198" Target="https://www.parlament.ch/centers/documents/de/interessen-nr.pdf" TargetMode="External" /><Relationship Type="http://schemas.openxmlformats.org/officeDocument/2006/relationships/hyperlink" Id="rId275" Target="https://www.swisstopo.admin.ch/en/official-directory-of-building-addresses" TargetMode="External" /><Relationship Type="http://schemas.openxmlformats.org/officeDocument/2006/relationships/hyperlink" Id="rId301"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2026-08-10T08:32:03Z</dcterms:created>
  <dcterms:modified xsi:type="dcterms:W3CDTF">2026-08-10T08:32:03Z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