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2026-07-22</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6"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5"/>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27">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28">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5"/>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8" w:name="klasse-person"/>
    <w:p>
      <w:pPr>
        <w:pStyle w:val="berschrift2"/>
      </w:pPr>
      <w:r>
        <w:t xml:space="preserve">Klasse: Person</w:t>
      </w:r>
    </w:p>
    <w:p>
      <w:pPr>
        <w:pStyle w:val="FirstParagraph"/>
      </w:pPr>
      <w:r>
        <w:rPr>
          <w:i/>
          <w:iCs/>
        </w:rPr>
        <w:t xml:space="preserve">Eine Person mit Identifikatoren, Namen, Adressen, Staatsbürgerschaften und Berufen.</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p>
            <w:pPr>
              <w:pStyle w:val="Compact"/>
            </w:pPr>
            <w:r>
              <w:t xml:space="preserve">birth_year</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Todesdatum.</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Link zu einem Bild (bevorzugt: PNG, dann JPG, dann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Namen der Person mit Typ und Wert.</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Sprachkompetenzen der Person.</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Staatsbürgerschaften der Person.</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Geschlecht der Person.</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Berufe oder Tätigkeiten der Person.</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Ausbildungen oder Bildungen der Person. Richtlinie: Im Grundsatz nur die höchste Ausbildung angeben.</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Kontaktinformationen (E-Mail, Website, Social Media). Richtlinie: E-Mail ist quasi-obligatorisch und sollte wenn vorhanden immer angegeben werden.</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Sammlung von Interessenbindungen.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
    <w:bookmarkStart w:id="30"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beispiele"/>
    <w:p>
      <w:pPr>
        <w:pStyle w:val="berschrift3"/>
      </w:pPr>
      <w:r>
        <w:t xml:space="preserve">Beispiele</w:t>
      </w:r>
    </w:p>
    <w:bookmarkStart w:id="31" w:name="Xb686d7db36f78f60cf850198a8c4a9bd99bbd84"/>
    <w:p>
      <w:pPr>
        <w:pStyle w:val="berschrift4"/>
      </w:pPr>
      <w:r>
        <w:t xml:space="preserve">Beispiel Person: Namensvariante neben dem amtlichen Doppelnamen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AttributeTok"/>
        </w:rPr>
        <w:t xml:space="preserve">  </w:t>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AttributeTok"/>
        </w:rPr>
        <w:t xml:space="preserve">  </w:t>
      </w:r>
      <w:r>
        <w:rPr>
          <w:rStyle w:val="FunctionTok"/>
        </w:rPr>
        <w:t xml:space="preserve">label</w:t>
      </w:r>
      <w:r>
        <w:rPr>
          <w:rStyle w:val="KeywordTok"/>
        </w:rPr>
        <w:t xml:space="preserve">:</w:t>
      </w:r>
      <w:r>
        <w:rPr>
          <w:rStyle w:val="AttributeTok"/>
        </w:rPr>
        <w:t xml:space="preserve"> Cristina Bozzi-Brunel</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378b12c357e63ecbad9971b28177b90c097dfed"/>
    <w:p>
      <w:pPr>
        <w:pStyle w:val="berschrift4"/>
      </w:pPr>
      <w:r>
        <w:t xml:space="preserve">Beispiel Person: Rufname weicht vom amtlichen Vornamen ab</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255089285a6b02a85b39dc700fb12099a6692cd"/>
    <w:p>
      <w:pPr>
        <w:pStyle w:val="berschrift4"/>
      </w:pPr>
      <w:r>
        <w:t xml:space="preserve">Beispiel Person: Nicht-binäre Geschlechtsangabe mit Beruf und Abschluss</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AttributeTok"/>
        </w:rPr>
        <w:t xml:space="preserve">  </w:t>
      </w:r>
      <w:r>
        <w:rPr>
          <w:rStyle w:val="FunctionTok"/>
        </w:rPr>
        <w:t xml:space="preserve">label</w:t>
      </w:r>
      <w:r>
        <w:rPr>
          <w:rStyle w:val="KeywordTok"/>
        </w:rPr>
        <w:t xml:space="preserve">:</w:t>
      </w:r>
      <w:r>
        <w:rPr>
          <w:rStyle w:val="AttributeTok"/>
        </w:rPr>
        <w:t xml:space="preserve"> Sofia Fisch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4ed3488c67ea38baf7ef8211518b720287c57f7"/>
    <w:p>
      <w:pPr>
        <w:pStyle w:val="berschrift4"/>
      </w:pPr>
      <w:r>
        <w:t xml:space="preserve">Beispiel Person: Gleichnamige Personen über das Label unterscheiden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https://www.ur.ch/behoerdenmitglieder/6447</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(1981)</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2ddc3d9104daf1b846c57aa2c803d342c60858a"/>
    <w:p>
      <w:pPr>
        <w:pStyle w:val="berschrift4"/>
      </w:pPr>
      <w:r>
        <w:t xml:space="preserve">Beispiel Person: Vollständig erfasste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label_long</w:t>
      </w:r>
      <w:r>
        <w:rPr>
          <w:rStyle w:val="KeywordTok"/>
        </w:rPr>
        <w:t xml:space="preserve">:</w:t>
      </w:r>
      <w:r>
        <w:rPr>
          <w:rStyle w:val="AttributeTok"/>
        </w:rPr>
        <w:t xml:space="preserve"> Beat Jans, dipl. nat. ETH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AttributeTok"/>
        </w:rPr>
        <w:t xml:space="preserve">  </w:t>
      </w:r>
      <w:r>
        <w:rPr>
          <w:rStyle w:val="FunctionTok"/>
        </w:rPr>
        <w:t xml:space="preserve">birth_date</w:t>
      </w:r>
      <w:r>
        <w:rPr>
          <w:rStyle w:val="KeywordTok"/>
        </w:rPr>
        <w:t xml:space="preserve">:</w:t>
      </w:r>
      <w:r>
        <w:rPr>
          <w:rStyle w:val="AttributeTok"/>
        </w:rPr>
        <w:t xml:space="preserve"> 1964-07-12</w:t>
      </w:r>
      <w:r>
        <w:br/>
      </w:r>
      <w:r>
        <w:rPr>
          <w:rStyle w:val="AttributeTok"/>
        </w:rPr>
        <w:t xml:space="preserve">  </w:t>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AttributeTok"/>
        </w:rPr>
        <w:t xml:space="preserve">  </w:t>
      </w:r>
      <w:r>
        <w:rPr>
          <w:rStyle w:val="FunctionTok"/>
        </w:rPr>
        <w:t xml:space="preserve">language_proficiencies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ed150efbbf1ac65abd7d18bde8f5aba72360008"/>
    <w:p>
      <w:pPr>
        <w:pStyle w:val="berschrift4"/>
      </w:pPr>
      <w:r>
        <w:t xml:space="preserve">Beispiel Person: Gleichnamige Personen über das Label unterscheiden (zweite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https://www.ur.ch/behoerdenmitglieder/6370</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(1965)</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9"/>
    <w:bookmarkStart w:id="40"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URI:</w:t>
      </w:r>
      <w:r>
        <w:t xml:space="preserve"> </w:t>
      </w:r>
      <w:hyperlink ns1:id="rId42">
        <w:r>
          <w:rPr>
            <w:rStyle w:val="Hyperlink"/>
          </w:rPr>
          <w:t xml:space="preserve">act:NameTypeEnum</w:t>
        </w:r>
      </w:hyperlink>
    </w:p>
    <w:bookmarkStart w:id="54"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56"/>
    <w:bookmarkStart w:id="57"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9"/>
    <w:bookmarkStart w:id="60"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klasse-gender"/>
    <w:p>
      <w:pPr>
        <w:pStyle w:val="berschrift2"/>
      </w:pPr>
      <w:r>
        <w:t xml:space="preserve">Klasse: Gender</w:t>
      </w:r>
    </w:p>
    <w:p>
      <w:pPr>
        <w:pStyle w:val="FirstParagraph"/>
      </w:pPr>
      <w:r>
        <w:rPr>
          <w:i/>
          <w:iCs/>
        </w:rPr>
        <w:t xml:space="preserve">Geschlecht einer Person mit Angabe eines Geschlechtscodes und der zeitlichen Gültigkeit.</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2"/>
    <w:bookmarkStart w:id="63"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URI:</w:t>
      </w:r>
      <w:r>
        <w:t xml:space="preserve"> </w:t>
      </w:r>
      <w:hyperlink ns1:id="rId65">
        <w:r>
          <w:rPr>
            <w:rStyle w:val="Hyperlink"/>
          </w:rPr>
          <w:t xml:space="preserve">act:GenderCodeEnum</w:t>
        </w:r>
      </w:hyperlink>
    </w:p>
    <w:bookmarkStart w:id="68"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bookmarkEnd w:id="68"/>
    <w:bookmarkEnd w:id="69"/>
    <w:bookmarkStart w:id="76" w:name="klasse-occupation"/>
    <w:p>
      <w:pPr>
        <w:pStyle w:val="berschrift2"/>
      </w:pPr>
      <w:r>
        <w:t xml:space="preserve">Klasse: Occupation</w:t>
      </w:r>
    </w:p>
    <w:p>
      <w:pPr>
        <w:pStyle w:val="FirstParagraph"/>
      </w:pPr>
      <w:r>
        <w:rPr>
          <w:i/>
          <w:iCs/>
        </w:rPr>
        <w:t xml:space="preserve">Beruf oder Tätigkeit einer Person mit Angabe eines Labels, eines ISCO-19 Codes, ob die Tätigkeit bezahlt ist, und der zeitlichen Gültigkeit.</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0"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beispiele-1"/>
    <w:p>
      <w:pPr>
        <w:pStyle w:val="berschrift3"/>
      </w:pPr>
      <w:r>
        <w:t xml:space="preserve">Beispiele</w:t>
      </w:r>
    </w:p>
    <w:bookmarkStart w:id="73" w:name="X434a0f141705d8dc225cced0b13a54d37c460ae"/>
    <w:p>
      <w:pPr>
        <w:pStyle w:val="berschrift4"/>
      </w:pPr>
      <w:r>
        <w:t xml:space="preserve">Beispiel Occupation: swiss politicians Sofia Fisch Juristin</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4afc04170f3aacf8241ba033f995473bb07fd20"/>
    <w:p>
      <w:pPr>
        <w:pStyle w:val="berschrift4"/>
      </w:pPr>
      <w:r>
        <w:t xml:space="preserve">Beispiel Occupation: swiss politicians Beat Jans Politiker</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URI:</w:t>
      </w:r>
      <w:r>
        <w:t xml:space="preserve"> </w:t>
      </w:r>
      <w:hyperlink ns1:id="rId81">
        <w:r>
          <w:rPr>
            <w:rStyle w:val="Hyperlink"/>
          </w:rPr>
          <w:t xml:space="preserve">act:TrainingTypeEnum</w:t>
        </w:r>
      </w:hyperlink>
    </w:p>
    <w:bookmarkStart w:id="12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bookmarkEnd w:id="124"/>
    <w:p>
      <w:r>
        <w:br w:type="page"/>
      </w:r>
    </w:p>
    <w:bookmarkEnd w:id="125"/>
    <w:bookmarkEnd w:id="126"/>
    <w:bookmarkStart w:id="170"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Verweise sind aber möglich (z. B. eine Fraktion, die auf ihr Parlament verweist). Massgebend ist dabei allein die Über-/Unterordnung: Die Parteien, welche eine Fraktion tragen, sind ihr nicht übergeordnet. Ihr Verhältnis zur Fraktion bleibt im Standard bewusst unabgebildet – es ist keine Hierarchie, und eine tragfähige allgemeine Form dafür gibt es nicht, weil Fraktionen je nach Rat unterschiedlich eng an Parteien gebunden sind. Wo die Zugehörigkeit sichtbar sein muss, tut sie es über die Mitgliedschaften der einzelnen Personen. Der Verweis erfolgt als</w:t>
      </w:r>
      <w:r>
        <w:t xml:space="preserve"> </w:t>
      </w:r>
      <w:r>
        <w:rPr>
          <w:rStyle w:val="VerbatimChar"/>
        </w:rPr>
        <w:t xml:space="preserve">GroupReference</w:t>
      </w:r>
      <w:r>
        <w:t xml:space="preserve"> </w:t>
      </w:r>
      <w:r>
        <w:t xml:space="preserve">– dieselbe Form, mit der eine Mitgliedschaft ihre Gruppe benennt. Dass es sich um eine Über-/Unterordnung handelt, sagt dabei der Slot</w:t>
      </w:r>
      <w:r>
        <w:t xml:space="preserve"> </w:t>
      </w:r>
      <w:r>
        <w:rPr>
          <w:rStyle w:val="VerbatimChar"/>
        </w:rPr>
        <w:t xml:space="preserve">parent_groups</w:t>
      </w:r>
      <w:r>
        <w:t xml:space="preserve"> </w:t>
      </w:r>
      <w:r>
        <w:t xml:space="preserve">selbst; die Referenz trägt nur die Adressierung. Diese kann über die</w:t>
      </w:r>
      <w:r>
        <w:t xml:space="preserve"> </w:t>
      </w:r>
      <w:r>
        <w:rPr>
          <w:rStyle w:val="VerbatimChar"/>
        </w:rPr>
        <w:t xml:space="preserve">local_id</w:t>
      </w:r>
      <w:r>
        <w:t xml:space="preserve"> </w:t>
      </w:r>
      <w:r>
        <w:t xml:space="preserve">erfolgen, wenn die übergeordnete Gruppe Teil derselben Lieferung ist, oder über die</w:t>
      </w:r>
      <w:r>
        <w:t xml:space="preserve"> </w:t>
      </w:r>
      <w:r>
        <w:rPr>
          <w:rStyle w:val="VerbatimChar"/>
        </w:rPr>
        <w:t xml:space="preserve">global_uri</w:t>
      </w:r>
      <w:r>
        <w:t xml:space="preserve">, wenn sie ausserhalb liegt – eine Kantonalpartei kann so auf ihre Bundespartei verweisen, ohne dass diese mitgeliefert werden muss. Sind beide bekannt, werden beide angegeben.</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40"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Bezeichnung der Gruppe mit der Sprache, in der sie publiziert wird. Ist eine Gruppe amtlich in mehreren Sprachen benannt, wird pro Sprache ein Eintrag erfasst.</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Kurze Beschreibung der Gruppierung.</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Rechtsform der Organisation. Siehe kontrolliertes Vokabular: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hyperlink w:anchor="MultilingualUri">
              <w:r>
                <w:rPr>
                  <w:rStyle w:val="Hyperlink"/>
                </w:rPr>
                <w:t xml:space="preserve">MultilingualUri</w:t>
              </w:r>
            </w:hyperlink>
          </w:p>
        </w:tc>
        <w:tc>
          <w:tcPr/>
          <w:p>
            <w:pPr>
              <w:pStyle w:val="Compact"/>
            </w:pPr>
            <w:r>
              <w:t xml:space="preserve">Website mit weiteren Informationen. Wird die Website je Sprache unter einer eigenen Adresse publiziert, wird pro Sprache ein Eintrag erfasst.</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Verweis auf die übergeordneten Gruppen als GroupReference, also angegeben über deren local_id oder deren global_uri. Hierher gehört nur eine echte Über-/Unterordnung: die Mutterpartei einer Kantonalpartei, die Hierarchie in der Exekutive, eine Subkommission unter ihrer Kommission oder eine Fraktion unter ihrem Parlament. (parentGroup wird typischerweise im selben group_type verwendet, typenübergreifende Verknüpfungen sind aber erlaubt, z.B. Fraktion → Parlament.) Die eine Fraktion tragenden Parteien sind ihr nicht übergeordnet und werden hier deshalb nicht angegeben.</w:t>
            </w:r>
          </w:p>
        </w:tc>
      </w:tr>
      <w:tr>
        <w:tc>
          <w:tcPr/>
          <w:p>
            <w:pPr>
              <w:pStyle w:val="Compact"/>
            </w:pPr>
            <w:r>
              <w:t xml:space="preserve">spatial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Kontaktinformationen (E-Mail, Website, Social Media). Richtlinie: E-Mail ist quasi-obligatorisch und sollte wenn vorhanden immer angegeben werden.</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zu Parteistatuten (PDF oder Webseite; optional für Parteien).</w:t>
            </w:r>
          </w:p>
        </w:tc>
      </w:tr>
      <w:tr>
        <w:tc>
          <w:tcPr/>
          <w:p>
            <w:pPr>
              <w:pStyle w:val="Compact"/>
            </w:pPr>
            <w:r>
              <w:t xml:space="preserve">party_color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Parteifarbe als Hexadezimalwert (optional für Parteien, z.B.</w:t>
            </w:r>
            <w:r>
              <w:t xml:space="preserve"> </w:t>
            </w:r>
            <w:r>
              <w:t xml:space="preserve">“#FF0000”</w:t>
            </w:r>
            <w:r>
              <w:t xml:space="preserve">).</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7"/>
    <w:bookmarkStart w:id="128"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9" w:name="beispiele-2"/>
    <w:p>
      <w:pPr>
        <w:pStyle w:val="berschrift3"/>
      </w:pPr>
      <w:r>
        <w:t xml:space="preserve">Beispiele</w:t>
      </w:r>
    </w:p>
    <w:bookmarkStart w:id="129" w:name="X1352d79b87d989692154b4ee7c4e0721d34c7c8"/>
    <w:p>
      <w:pPr>
        <w:pStyle w:val="berschrift4"/>
      </w:pPr>
      <w:r>
        <w:t xml:space="preserve">Beispiel Group: Fraktion mit Verweis auf das übergeordnete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88e6455e84712b1bdc1d8db27e7cb65d142da3b"/>
    <w:p>
      <w:pPr>
        <w:pStyle w:val="berschrift4"/>
      </w:pPr>
      <w:r>
        <w:t xml:space="preserve">Beispiel Group: Kommission mit Verweis auf ihren Kantonsrat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14d5ec0200cc5f7f33dab60cc8a11e69807330b"/>
    <w:p>
      <w:pPr>
        <w:pStyle w:val="berschrift4"/>
      </w:pPr>
      <w:r>
        <w:t xml:space="preserve">Beispiel Group: Staatskanzlei mit Verweis auf ihre Regierung</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e8cde5fe4cf3e242432f3c60c7a854fafcd6637"/>
    <w:p>
      <w:pPr>
        <w:pStyle w:val="berschrift4"/>
      </w:pPr>
      <w:r>
        <w:t xml:space="preserve">Beispiel Group: Zweisprachige Delegation in ein interkantonales Gremium</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w:t>
      </w:r>
      <w:r>
        <w:br/>
      </w:r>
      <w:r>
        <w:rPr>
          <w:rStyle w:val="NormalTok"/>
        </w:rPr>
        <w:t xml:space="preserve">      besteht aus 18 Grossrätinnen und Grossräten aus den sechs Vertragskantonen Freiburg,</w:t>
      </w:r>
      <w:r>
        <w:br/>
      </w:r>
      <w:r>
        <w:rPr>
          <w:rStyle w:val="Normal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https://ld.admin.ch/canton/10</w:t>
      </w:r>
      <w:r>
        <w:br/>
      </w:r>
      <w:r>
        <w:rPr>
          <w:rStyle w:val="AttributeTok"/>
        </w:rPr>
        <w:t xml:space="preserve">  </w:t>
      </w:r>
      <w:r>
        <w:rPr>
          <w:rStyle w:val="FunctionTok"/>
        </w:rPr>
        <w:t xml:space="preserve">valid_from</w:t>
      </w:r>
      <w:r>
        <w:rPr>
          <w:rStyle w:val="KeywordTok"/>
        </w:rPr>
        <w:t xml:space="preserve">:</w:t>
      </w:r>
      <w:r>
        <w:rPr>
          <w:rStyle w:val="AttributeTok"/>
        </w:rPr>
        <w:t xml:space="preserve"> 2007-12-12</w:t>
      </w:r>
    </w:p>
    <w:bookmarkEnd w:id="132"/>
    <w:bookmarkStart w:id="133" w:name="X573357faef18a897c413956fc3f47bff79a3454"/>
    <w:p>
      <w:pPr>
        <w:pStyle w:val="berschrift4"/>
      </w:pPr>
      <w:r>
        <w:t xml:space="preserve">Beispiel Group: Ausserparlamentarische Kommission mit Entscheidbefugnis</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https://www.weko.admin.ch/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p>
    <w:bookmarkEnd w:id="133"/>
    <w:bookmarkStart w:id="134" w:name="X59cc39c4b6e76e0bfea8a1ffa540ab3d37dd04c"/>
    <w:p>
      <w:pPr>
        <w:pStyle w:val="berschrift4"/>
      </w:pPr>
      <w:r>
        <w:t xml:space="preserve">Beispiel Group: Kantonalpartei mit Verweis auf die Bundespartei</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4a47c4f4d26d0af27edaee964d3ad31e579d5e0"/>
    <w:p>
      <w:pPr>
        <w:pStyle w:val="berschrift4"/>
      </w:pPr>
      <w:r>
        <w:t xml:space="preserve">Beispiel Group: Gemeindeparlament mit räumlicher Referenz</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https://ld.admin.ch/municipality/3203</w:t>
      </w:r>
    </w:p>
    <w:bookmarkEnd w:id="135"/>
    <w:bookmarkStart w:id="136" w:name="X114831ce96cc5c8bc33a76c52eee4cda68b4f5e"/>
    <w:p>
      <w:pPr>
        <w:pStyle w:val="berschrift4"/>
      </w:pPr>
      <w:r>
        <w:t xml:space="preserve">Beispiel Group: Verein mit UID und Rechtsform aus dem Handelsregister</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https://www.frc.ch/</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CHE106063525</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p>
    <w:bookmarkEnd w:id="136"/>
    <w:bookmarkStart w:id="137" w:name="Xfad1f78ac5aa25d15d9ff9bf42c4a3f1e5b3679"/>
    <w:p>
      <w:pPr>
        <w:pStyle w:val="berschrift4"/>
      </w:pPr>
      <w:r>
        <w:t xml:space="preserve">Beispiel Group: Ratsbüro mit Verweis auf sein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9f836ccf6fb53b63a5196030c061564c4d539b2"/>
    <w:p>
      <w:pPr>
        <w:pStyle w:val="berschrift4"/>
      </w:pPr>
      <w:r>
        <w:t xml:space="preserve">Beispiel Group: Interessengruppe mit dreisprachigem Namen und Kontakt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valid_from</w:t>
      </w:r>
      <w:r>
        <w:rPr>
          <w:rStyle w:val="KeywordTok"/>
        </w:rPr>
        <w:t xml:space="preserve">:</w:t>
      </w:r>
      <w:r>
        <w:rPr>
          <w:rStyle w:val="AttributeTok"/>
        </w:rPr>
        <w:t xml:space="preserve"> 2012-01-01</w:t>
      </w:r>
    </w:p>
    <w:bookmarkEnd w:id="138"/>
    <w:bookmarkEnd w:id="139"/>
    <w:bookmarkEnd w:id="140"/>
    <w:bookmarkStart w:id="143" w:name="klasse-grouptype"/>
    <w:p>
      <w:pPr>
        <w:pStyle w:val="berschrift2"/>
      </w:pPr>
      <w:r>
        <w:t xml:space="preserve">Klasse: GroupType</w:t>
      </w:r>
    </w:p>
    <w:p>
      <w:pPr>
        <w:pStyle w:val="FirstParagraph"/>
      </w:pPr>
      <w:r>
        <w:rPr>
          <w:i/>
          <w:iCs/>
        </w:rPr>
        <w:t xml:space="preserve">Art der Gruppe (z.B. Partei, Kommission, Parlament, Departement).</w:t>
      </w:r>
    </w:p>
    <w:bookmarkStart w:id="141"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Bezeichnung des Typs, wie ihn die publizierende Stelle verwendet, mit der Sprache, in der sie publiziert wird. Publiziert eine Stelle die Bezeichnung in mehreren Sprachen, wird pro Sprache ein Eintrag erfasst.</w:t>
            </w:r>
          </w:p>
        </w:tc>
      </w:tr>
    </w:tbl>
    <w:bookmarkEnd w:id="141"/>
    <w:bookmarkStart w:id="142"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2"/>
    <w:bookmarkEnd w:id="143"/>
    <w:bookmarkStart w:id="169" w:name="enum-grouptypeenum"/>
    <w:p>
      <w:pPr>
        <w:pStyle w:val="berschrift2"/>
      </w:pPr>
      <w:r>
        <w:t xml:space="preserve">Enum: GroupTypeEnum</w:t>
      </w:r>
    </w:p>
    <w:p>
      <w:pPr>
        <w:pStyle w:val="FirstParagraph"/>
      </w:pPr>
      <w:r>
        <w:rPr>
          <w:i/>
          <w:iCs/>
        </w:rPr>
        <w:t xml:space="preserve">Kontrolliertes Vokabular für die Art einer Gruppe. Es umfasst die Räte und ihre Organe, Versammlungen, Kommissionen und Delegationen, Parteien, Fraktionen und Wahllisten, die Einheiten der Verwaltung, Gerichte und Aufsichtsorgane sowie Organisationen ausserhalb des Staates.</w:t>
      </w:r>
    </w:p>
    <w:p>
      <w:pPr>
        <w:pStyle w:val="Textkrper"/>
      </w:pPr>
      <w:r>
        <w:rPr>
          <w:i/>
          <w:iCs/>
        </w:rPr>
        <w:t xml:space="preserve">Ein</w:t>
      </w:r>
      <w:r>
        <w:rPr>
          <w:i/>
          <w:iCs/>
        </w:rPr>
        <w:t xml:space="preserve"> </w:t>
      </w:r>
      <w:r>
        <w:rPr>
          <w:rStyle w:val="VerbatimChar"/>
          <w:i/>
          <w:iCs/>
        </w:rPr>
        <w:t xml:space="preserve">group_type</w:t>
      </w:r>
      <w:r>
        <w:rPr>
          <w:i/>
          <w:iCs/>
        </w:rPr>
        <w:t xml:space="preserve"> </w:t>
      </w:r>
      <w:r>
        <w:rPr>
          <w:i/>
          <w:iCs/>
        </w:rPr>
        <w:t xml:space="preserve">muss immer gesetzt werden. Massgebend ist die politische Funktion, nicht die örtliche Bezeichnung; diese wird im Label festgehalten. Findet sich kein passender Wert, wird</w:t>
      </w:r>
      <w:r>
        <w:rPr>
          <w:i/>
          <w:iCs/>
        </w:rPr>
        <w:t xml:space="preserve"> </w:t>
      </w:r>
      <w:r>
        <w:rPr>
          <w:rStyle w:val="VerbatimChar"/>
          <w:i/>
          <w:iCs/>
        </w:rPr>
        <w:t xml:space="preserve">other</w:t>
      </w:r>
      <w:r>
        <w:rPr>
          <w:i/>
          <w:iCs/>
        </w:rPr>
        <w:t xml:space="preserve"> </w:t>
      </w:r>
      <w:r>
        <w:rPr>
          <w:i/>
          <w:iCs/>
        </w:rPr>
        <w:t xml:space="preserve">gesetzt.</w:t>
      </w:r>
    </w:p>
    <w:p>
      <w:pPr>
        <w:pStyle w:val="Textkrper"/>
      </w:pPr>
      <w:r>
        <w:rPr>
          <w:i/>
          <w:iCs/>
        </w:rPr>
        <w:t xml:space="preserve">Die Rechtsform gehört nicht in dieses Vokabular, sondern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4">
        <w:r>
          <w:rPr>
            <w:rStyle w:val="Hyperlink"/>
          </w:rPr>
          <w:t xml:space="preserve">act:GroupTypeEnum</w:t>
        </w:r>
      </w:hyperlink>
    </w:p>
    <w:bookmarkStart w:id="168"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45">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46">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47">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Versammlung der Stimmberechtigten als gesetzgebendes Organ, insbesondere die Gemeindeversammlung und, auf Kantonsebene, die Landsgemeinde. Anders als ein Rat ist sie kein gewähltes Gremium.</w:t>
            </w:r>
          </w:p>
        </w:tc>
      </w:tr>
      <w:tr>
        <w:tc>
          <w:tcPr/>
          <w:p>
            <w:pPr>
              <w:pStyle w:val="Compact"/>
            </w:pPr>
          </w:p>
        </w:tc>
        <w:tc>
          <w:tcPr/>
          <w:p>
            <w:pPr>
              <w:pStyle w:val="Compact"/>
            </w:pPr>
            <w:hyperlink ns1:id="rId148">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49">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0">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Ständige Kommission, einschliesslich Aufsichtskommissionen (z.B. GPK), Sachkommissionen, Parlamentarische Untersuchungskommissionen (PUK) und Rechnungsprüfungskommissionen.</w:t>
            </w:r>
          </w:p>
        </w:tc>
      </w:tr>
      <w:tr>
        <w:tc>
          <w:tcPr/>
          <w:p>
            <w:pPr>
              <w:pStyle w:val="Compact"/>
            </w:pPr>
          </w:p>
        </w:tc>
        <w:tc>
          <w:tcPr/>
          <w:p>
            <w:pPr>
              <w:pStyle w:val="Compact"/>
            </w:pPr>
            <w:hyperlink ns1:id="rId151">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Kommission, die für eine einzelne Aufgabe eingesetzt und nach deren Erledigung wieder aufgelöst wird, im Unterschied zur ständigen Kommission.</w:t>
            </w:r>
          </w:p>
        </w:tc>
      </w:tr>
      <w:tr>
        <w:tc>
          <w:tcPr/>
          <w:p>
            <w:pPr>
              <w:pStyle w:val="Compact"/>
            </w:pPr>
          </w:p>
        </w:tc>
        <w:tc>
          <w:tcPr/>
          <w:p>
            <w:pPr>
              <w:pStyle w:val="Compact"/>
            </w:pPr>
            <w:hyperlink ns1:id="rId152">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Parlamentsfraktion.</w:t>
            </w:r>
          </w:p>
        </w:tc>
      </w:tr>
      <w:tr>
        <w:tc>
          <w:tcPr/>
          <w:p>
            <w:pPr>
              <w:pStyle w:val="Compact"/>
            </w:pPr>
          </w:p>
        </w:tc>
        <w:tc>
          <w:tcPr/>
          <w:p>
            <w:pPr>
              <w:pStyle w:val="Compact"/>
            </w:pPr>
            <w:hyperlink ns1:id="rId153">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 das den Geschäftsgang eines Rates leitet, unabhängig von der örtlichen Bezeichnung (Büro, Ratsleitung, Geschäftsleitung). Wird für den Legislativ- wie für den Exekutivrat verwendet; die örtliche Benennung wird im Label festgehalten.</w:t>
            </w:r>
          </w:p>
        </w:tc>
      </w:tr>
      <w:tr>
        <w:tc>
          <w:tcPr/>
          <w:p>
            <w:pPr>
              <w:pStyle w:val="Compact"/>
            </w:pPr>
          </w:p>
        </w:tc>
        <w:tc>
          <w:tcPr/>
          <w:p>
            <w:pPr>
              <w:pStyle w:val="Compact"/>
            </w:pPr>
            <w:hyperlink ns1:id="rId154">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Präsidium eines Rates, für den Legislativ- wie für den Exekutivrat.</w:t>
            </w:r>
          </w:p>
        </w:tc>
      </w:tr>
      <w:tr>
        <w:tc>
          <w:tcPr/>
          <w:p>
            <w:pPr>
              <w:pStyle w:val="Compact"/>
            </w:pPr>
          </w:p>
        </w:tc>
        <w:tc>
          <w:tcPr/>
          <w:p>
            <w:pPr>
              <w:pStyle w:val="Compact"/>
            </w:pPr>
            <w:hyperlink ns1:id="rId155">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56">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 z.B. Departement oder Direktion.</w:t>
            </w:r>
          </w:p>
        </w:tc>
      </w:tr>
      <w:tr>
        <w:tc>
          <w:tcPr/>
          <w:p>
            <w:pPr>
              <w:pStyle w:val="Compact"/>
            </w:pPr>
          </w:p>
        </w:tc>
        <w:tc>
          <w:tcPr/>
          <w:p>
            <w:pPr>
              <w:pStyle w:val="Compact"/>
            </w:pPr>
            <w:hyperlink ns1:id="rId15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 häufig die Einheit unterhalb des Departements.</w:t>
            </w:r>
          </w:p>
        </w:tc>
      </w:tr>
      <w:tr>
        <w:tc>
          <w:tcPr/>
          <w:p>
            <w:pPr>
              <w:pStyle w:val="Compact"/>
            </w:pPr>
          </w:p>
        </w:tc>
        <w:tc>
          <w:tcPr/>
          <w:p>
            <w:pPr>
              <w:pStyle w:val="Compact"/>
            </w:pPr>
            <w:hyperlink ns1:id="rId158">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Kommission, die in der Regel von der Regierung eingesetzt wird, um die Verwaltung fachlich zu beraten und deren Geschäfte vorzuberaten; einzelne verfügen darüber hinaus über eigene Entscheidbefugnisse. Sie unterscheidet sich von einer parlamentarischen Kommission durch Zusammensetzung und Rechtsgrundlage: Ihre Mitglieder sind externe Fachleute und Interessenvertreterinnen und -vertreter statt Ratsmitglieder, und sie stützt sich auf das Organisationsrecht von Regierung und Verwaltung statt auf das Parlamentsrecht. Den Typ gibt es auf Bundes- wie auf Kantonsebene (z.B. die Wettbewerbskommission des Bundes; im Kanton Waadt die commissions extraparlementaires). Eine Kommission, deren Mitglieder Ratsmitglieder sind, fällt auch dann nicht unter diesen Wert, wenn sie bei der Exekutive angesiedelt ist; sie wird als Kommission oder Ad-hoc-Kommission mit dem Exekutivrat als übergeordneter Gruppe erfasst.</w:t>
            </w:r>
          </w:p>
        </w:tc>
      </w:tr>
      <w:tr>
        <w:tc>
          <w:tcPr/>
          <w:p>
            <w:pPr>
              <w:pStyle w:val="Compact"/>
            </w:pPr>
          </w:p>
        </w:tc>
        <w:tc>
          <w:tcPr/>
          <w:p>
            <w:pPr>
              <w:pStyle w:val="Compact"/>
            </w:pPr>
            <w:hyperlink ns1:id="rId159">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zu einem Sachthema: sowohl die parlamentarische Gruppe, in der sich Ratsmitglieder fraktionsübergreifend zusammenschliessen, als auch die Interessengruppe aus der Zivilgesellschaft.</w:t>
            </w:r>
          </w:p>
        </w:tc>
      </w:tr>
      <w:tr>
        <w:tc>
          <w:tcPr/>
          <w:p>
            <w:pPr>
              <w:pStyle w:val="Compact"/>
            </w:pPr>
          </w:p>
        </w:tc>
        <w:tc>
          <w:tcPr/>
          <w:p>
            <w:pPr>
              <w:pStyle w:val="Compact"/>
            </w:pPr>
            <w:hyperlink ns1:id="rId160">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Unabhängiges Aufsichts- oder Prüforgan, das dem beaufsichtigten Organ nicht angehört und ihm nicht berichtet (z.B. Eidgenössische Finanzkontrolle EFK und kantonale Finanzkontrollen, Aufsichtsbehörde über die Bundesanwaltschaft AB-BA, Eidgenössische Finanzmarktaufsicht FINMA, Ombudsstellen).</w:t>
            </w:r>
          </w:p>
        </w:tc>
      </w:tr>
      <w:tr>
        <w:tc>
          <w:tcPr/>
          <w:p>
            <w:pPr>
              <w:pStyle w:val="Compact"/>
            </w:pPr>
          </w:p>
        </w:tc>
        <w:tc>
          <w:tcPr/>
          <w:p>
            <w:pPr>
              <w:pStyle w:val="Compact"/>
            </w:pPr>
            <w:hyperlink ns1:id="rId161">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Verwaltungseinheit, die einen Rat bedient, unabhängig von der örtlichen Bezeichnung (Parlamentsdienste, Ratssekretariat, Staats-, Kantons-, Standes-, Stadt- oder Gemeindekanzlei). Wird für den Legislativ- wie für den Exekutivrat verwendet: Die Staatskanzlei ist die Stabsstelle des Exekutivrates, die Parlamentsdienste sind jene des Legislativrates.</w:t>
            </w:r>
          </w:p>
        </w:tc>
      </w:tr>
      <w:tr>
        <w:tc>
          <w:tcPr/>
          <w:p>
            <w:pPr>
              <w:pStyle w:val="Compact"/>
            </w:pPr>
          </w:p>
        </w:tc>
        <w:tc>
          <w:tcPr/>
          <w:p>
            <w:pPr>
              <w:pStyle w:val="Compact"/>
            </w:pPr>
            <w:hyperlink ns1:id="rId162">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6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6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6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6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67">
              <w:r>
                <w:rPr>
                  <w:rStyle w:val="Hyperlink"/>
                </w:rPr>
                <w:t xml:space="preserve">act:enum/group_type/other</w:t>
              </w:r>
            </w:hyperlink>
          </w:p>
        </w:tc>
      </w:tr>
    </w:tbl>
    <w:bookmarkEnd w:id="168"/>
    <w:p>
      <w:r>
        <w:br w:type="page"/>
      </w:r>
    </w:p>
    <w:bookmarkEnd w:id="169"/>
    <w:bookmarkEnd w:id="170"/>
    <w:bookmarkStart w:id="197"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 mit Momentaufnahme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09"/>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 Ob ein Wahlkreis so identifizierbar ist, hängt davon ab, ob er mit einer amtlichen Raumeinheit zusammenfällt: Im Kanton Basel-Stadt sind die Wahlkreise Riehen und Bettingen Gemeinden und haben eine LINDAS-Ressource, während Grossbasel-Ost, Grossbasel-West und Kleinbasel Wohnviertel der Gemeinde Basel zusammenfassen und keine haben. Wahlkreise ohne amtliche Entsprechung erhalten einen Identifikator im Namensraum der publizierenden Stelle.</w:t>
      </w:r>
    </w:p>
    <w:bookmarkStart w:id="182"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bookmarkStart w:id="171"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Kurzreferenz auf eine Person, welche deren Merkmale zum Zeitpunkt der Verknüpfung festhält.</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Kurzreferenz auf eine Gruppe, welche deren Merkmale zum Zeitpunkt der Verknüpfung festhält.</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Wahlkreis der Mitgliedschaft. Wird angegeben, wo das Mandat in einem Wahlkreis errungen wurde; er wird deshalb an der Mitgliedschaft geführt und nicht an der Person.</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Rolle der Person in der Mitgliedschaft oder Funktion.</w:t>
            </w:r>
          </w:p>
        </w:tc>
      </w:tr>
      <w:tr>
        <w:tc>
          <w:tcPr/>
          <w:p>
            <w:pPr>
              <w:pStyle w:val="Compact"/>
            </w:pPr>
            <w:r>
              <w:t xml:space="preserve">authorized_to_vote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Person in der Gruppe stimmberechtigt ist. Typischerweise false für Ersatzmitglieder (wenn nicht im Einsatz), Beobachter/innen, Sekretär/innen und Gäste.</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71"/>
    <w:bookmarkStart w:id="172"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2"/>
    <w:bookmarkStart w:id="181" w:name="beispiele-3"/>
    <w:p>
      <w:pPr>
        <w:pStyle w:val="berschrift3"/>
      </w:pPr>
      <w:r>
        <w:t xml:space="preserve">Beispiele</w:t>
      </w:r>
    </w:p>
    <w:bookmarkStart w:id="173" w:name="Xf34f2ab4c7cc3bd3085096691b2580f6f514cf0"/>
    <w:p>
      <w:pPr>
        <w:pStyle w:val="berschrift4"/>
      </w:pPr>
      <w:r>
        <w:t xml:space="preserve">Beispiel Membership: Dieselbe Person auf anderer Ebene, mit anderem Wahlkreis</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act:ms_jans_nationalrat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https://www.parlament.ch/de/organe/nationalrat</w:t>
      </w:r>
      <w:r>
        <w:br/>
      </w:r>
      <w:r>
        <w:rPr>
          <w:rStyle w:val="AttributeTok"/>
        </w:rPr>
        <w:t xml:space="preserve">    </w:t>
      </w:r>
      <w:r>
        <w:rPr>
          <w:rStyle w:val="FunctionTok"/>
        </w:rPr>
        <w:t xml:space="preserve">label</w:t>
      </w:r>
      <w:r>
        <w:rPr>
          <w:rStyle w:val="KeywordTok"/>
        </w:rPr>
        <w:t xml:space="preserve">:</w:t>
      </w:r>
      <w:r>
        <w:rPr>
          <w:rStyle w:val="AttributeTok"/>
        </w:rPr>
        <w:t xml:space="preserve"> Nationalrat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Mitglied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2010-05-31</w:t>
      </w:r>
      <w:r>
        <w:br/>
      </w:r>
      <w:r>
        <w:rPr>
          <w:rStyle w:val="AttributeTok"/>
        </w:rPr>
        <w:t xml:space="preserve">  </w:t>
      </w:r>
      <w:r>
        <w:rPr>
          <w:rStyle w:val="FunctionTok"/>
        </w:rPr>
        <w:t xml:space="preserve">valid_through</w:t>
      </w:r>
      <w:r>
        <w:rPr>
          <w:rStyle w:val="KeywordTok"/>
        </w:rPr>
        <w:t xml:space="preserve">:</w:t>
      </w:r>
      <w:r>
        <w:rPr>
          <w:rStyle w:val="AttributeTok"/>
        </w:rPr>
        <w:t xml:space="preserve"> 2011-12-04</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3"/>
    <w:bookmarkStart w:id="174" w:name="X41b175906be1d6ef0dc52c9540936eb9d8af101"/>
    <w:p>
      <w:pPr>
        <w:pStyle w:val="berschrift4"/>
      </w:pPr>
      <w:r>
        <w:t xml:space="preserve">Beispiel Membership: Exekutivmandat mit Rolle im Präsidium</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act:ms_jans_regierungsrat_bs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2021-02-03</w:t>
      </w:r>
      <w:r>
        <w:br/>
      </w:r>
      <w:r>
        <w:rPr>
          <w:rStyle w:val="AttributeTok"/>
        </w:rPr>
        <w:t xml:space="preserve">  </w:t>
      </w:r>
      <w:r>
        <w:rPr>
          <w:rStyle w:val="FunctionTok"/>
        </w:rPr>
        <w:t xml:space="preserve">valid_through</w:t>
      </w:r>
      <w:r>
        <w:rPr>
          <w:rStyle w:val="KeywordTok"/>
        </w:rPr>
        <w:t xml:space="preserve">:</w:t>
      </w:r>
      <w:r>
        <w:rPr>
          <w:rStyle w:val="AttributeTok"/>
        </w:rPr>
        <w:t xml:space="preserve"> 2023-12-31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4"/>
    <w:bookmarkStart w:id="175" w:name="X82e9c7743e23367b6ee81c4007307f4f22acee0"/>
    <w:p>
      <w:pPr>
        <w:pStyle w:val="berschrift4"/>
      </w:pPr>
      <w:r>
        <w:t xml:space="preserve">Beispiel Membership: Person und Gruppe derselben Lieferung, mit Wahlkreis</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act:ms_jans_grossrat_bs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5"/>
    <w:bookmarkStart w:id="176" w:name="Xe8d9c53bf20ef14d32f687f3945b054d7bd45fb"/>
    <w:p>
      <w:pPr>
        <w:pStyle w:val="berschrift4"/>
      </w:pPr>
      <w:r>
        <w:t xml:space="preserve">Beispiel Membership: Laufendes Mandat ohne Enddatum</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act:ms_jans_bundesrat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https://www.admin.ch/de/der-bundesrat</w:t>
      </w:r>
      <w:r>
        <w:br/>
      </w:r>
      <w:r>
        <w:rPr>
          <w:rStyle w:val="AttributeTok"/>
        </w:rPr>
        <w:t xml:space="preserve">    </w:t>
      </w:r>
      <w:r>
        <w:rPr>
          <w:rStyle w:val="FunctionTok"/>
        </w:rPr>
        <w:t xml:space="preserve">label</w:t>
      </w:r>
      <w:r>
        <w:rPr>
          <w:rStyle w:val="KeywordTok"/>
        </w:rPr>
        <w:t xml:space="preserve">:</w:t>
      </w:r>
      <w:r>
        <w:rPr>
          <w:rStyle w:val="AttributeTok"/>
        </w:rPr>
        <w:t xml:space="preserve"> Bundesrat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6"/>
    <w:bookmarkStart w:id="177" w:name="Xc8aaeb7b13f6c5ce8d787d8f275ab4b06c16366"/>
    <w:p>
      <w:pPr>
        <w:pStyle w:val="berschrift4"/>
      </w:pPr>
      <w:r>
        <w:t xml:space="preserve">Beispiel Membership: Fraktionsmitgliedschaft parallel zum Ratsmandat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act:ms_jans_fraktion_sp_bs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https://grosserrat.bs.ch/gremien/parteien-und-fraktionen/sp</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(SP)</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7"/>
    <w:bookmarkStart w:id="178" w:name="X5d2a426e85045b91fd79e82ae185ead98b45b92"/>
    <w:p>
      <w:pPr>
        <w:pStyle w:val="berschrift4"/>
      </w:pPr>
      <w:r>
        <w:t xml:space="preserve">Beispiel Membership: Kommissionsmitgliedschaft mit eigener Dauer</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act:ms_jans_wak_bs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https://grosserrat.bs.ch/gremien/sachkommissionen/wirtschaft-abgaben</w:t>
      </w:r>
      <w:r>
        <w:br/>
      </w:r>
      <w:r>
        <w:rPr>
          <w:rStyle w:val="AttributeTok"/>
        </w:rPr>
        <w:t xml:space="preserve">    </w:t>
      </w:r>
      <w:r>
        <w:rPr>
          <w:rStyle w:val="FunctionTok"/>
        </w:rPr>
        <w:t xml:space="preserve">label</w:t>
      </w:r>
      <w:r>
        <w:rPr>
          <w:rStyle w:val="KeywordTok"/>
        </w:rPr>
        <w:t xml:space="preserve">:</w:t>
      </w:r>
      <w:r>
        <w:rPr>
          <w:rStyle w:val="AttributeTok"/>
        </w:rPr>
        <w:t xml:space="preserve"> Wirtschafts- und Abgabekommission (WAK)</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2003-02-12</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8"/>
    <w:bookmarkStart w:id="179" w:name="Xbf00814e2a21ebc9d88ed7f75358a862f109551"/>
    <w:p>
      <w:pPr>
        <w:pStyle w:val="berschrift4"/>
      </w:pPr>
      <w:r>
        <w:t xml:space="preserve">Beispiel Membership: Parteimitgliedschaft ohne Zeitangaben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act:ms_jans_partei_sp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https://www.sp-ps.ch/</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der 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9"/>
    <w:bookmarkStart w:id="180" w:name="X869246e71f32c4f80237b4aed976baee8ecb99c"/>
    <w:p>
      <w:pPr>
        <w:pStyle w:val="berschrift4"/>
      </w:pPr>
      <w:r>
        <w:t xml:space="preserve">Beispiel Membership: Rolle ausserhalb des Vokabulars, benannt im role_label</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act:ms_jans_ejpd</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https://www.ejpd.admin.ch/</w:t>
      </w:r>
      <w:r>
        <w:br/>
      </w:r>
      <w:r>
        <w:rPr>
          <w:rStyle w:val="AttributeTok"/>
        </w:rPr>
        <w:t xml:space="preserve">    </w:t>
      </w:r>
      <w:r>
        <w:rPr>
          <w:rStyle w:val="FunctionTok"/>
        </w:rPr>
        <w:t xml:space="preserve">label</w:t>
      </w:r>
      <w:r>
        <w:rPr>
          <w:rStyle w:val="KeywordTok"/>
        </w:rPr>
        <w:t xml:space="preserve">:</w:t>
      </w:r>
      <w:r>
        <w:rPr>
          <w:rStyle w:val="AttributeTok"/>
        </w:rPr>
        <w:t xml:space="preserve"> Eidgenössisches Justiz- und Polizeidepartement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Departementsvorsteher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80"/>
    <w:bookmarkEnd w:id="181"/>
    <w:bookmarkEnd w:id="182"/>
    <w:bookmarkStart w:id="187"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bookmarkStart w:id="184"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 Die Bezeichnung wird mit der Sprache erfasst, in der sie publiziert wird; wird sie in mehreren Sprachen publiziert, wird pro Sprache ein Eintrag erfasst.</w:t>
            </w:r>
          </w:p>
        </w:tc>
      </w:tr>
    </w:tbl>
    <w:bookmarkStart w:id="183"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83"/>
    <w:bookmarkEnd w:id="184"/>
    <w:bookmarkStart w:id="186"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85"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85"/>
    <w:bookmarkEnd w:id="186"/>
    <w:bookmarkEnd w:id="187"/>
    <w:bookmarkStart w:id="190"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URI:</w:t>
      </w:r>
      <w:r>
        <w:t xml:space="preserve"> </w:t>
      </w:r>
      <w:hyperlink ns1:id="rId188">
        <w:r>
          <w:rPr>
            <w:rStyle w:val="Hyperlink"/>
          </w:rPr>
          <w:t xml:space="preserve">act:RoleEnum</w:t>
        </w:r>
      </w:hyperlink>
    </w:p>
    <w:bookmarkStart w:id="189"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bookmarkEnd w:id="189"/>
    <w:bookmarkEnd w:id="190"/>
    <w:bookmarkStart w:id="196"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bookmarkStart w:id="191"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 Wahlkreise, die keiner amtlichen Raumeinheit entsprechen, etwa Wahlkreise, die Wohnviertel einer Gemeinde zusammenfassen, erhalten stattdessen einen Identifikator im Namensraum der publizierenden Stelle.</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Bezeichnung des Wahlkreises, wie sie von der für die Wahl zuständigen Stelle publiziert wird, mit der Sprache, in der sie publiziert wird. Ist ein Wahlkreis amtlich in mehreren Sprachen benannt, wird pro Sprache ein Eintrag erfasst.</w:t>
            </w:r>
          </w:p>
        </w:tc>
      </w:tr>
    </w:tbl>
    <w:bookmarkEnd w:id="191"/>
    <w:bookmarkStart w:id="192"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92"/>
    <w:bookmarkStart w:id="195" w:name="beispiele-4"/>
    <w:p>
      <w:pPr>
        <w:pStyle w:val="berschrift3"/>
      </w:pPr>
      <w:r>
        <w:t xml:space="preserve">Beispiele</w:t>
      </w:r>
    </w:p>
    <w:bookmarkStart w:id="193" w:name="X55a57b5aa4c77736c2e747442c9781e70f15452"/>
    <w:p>
      <w:pPr>
        <w:pStyle w:val="berschrift4"/>
      </w:pPr>
      <w:r>
        <w:t xml:space="preserve">Beispiel ElectoralDistrict: Wahlkreis ohne amtliche Raumeinheit</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93"/>
    <w:bookmarkStart w:id="194" w:name="X6b420460f55631718ece5dabc1eedf5f9e3b168"/>
    <w:p>
      <w:pPr>
        <w:pStyle w:val="berschrift4"/>
      </w:pPr>
      <w:r>
        <w:t xml:space="preserve">Beispiel ElectoralDistrict: Kanton als Wahlkreis, über die LINDAS-Ressource identifiziert</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94"/>
    <w:bookmarkEnd w:id="195"/>
    <w:p>
      <w:r>
        <w:br w:type="page"/>
      </w:r>
    </w:p>
    <w:bookmarkEnd w:id="196"/>
    <w:bookmarkEnd w:id="197"/>
    <w:bookmarkStart w:id="264"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98">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Das Vokabular folgt den Kategorien, welche die Register heute schon führen: „Tätigkeiten in Führungs- und Aufsichtsorganen sowie Beiräten und ähnlichen Gremien” (Luzern) wird zu</w:t>
      </w:r>
      <w:r>
        <w:t xml:space="preserve"> </w:t>
      </w:r>
      <w:r>
        <w:rPr>
          <w:rStyle w:val="VerbatimChar"/>
        </w:rPr>
        <w:t xml:space="preserve">governing_body</w:t>
      </w:r>
      <w:r>
        <w:t xml:space="preserve">, „Leitungsfunktionen und dauernde Beratungs- oder Expertentätigkeiten für Interessengruppen und Verbände” (Luzern) zu</w:t>
      </w:r>
      <w:r>
        <w:t xml:space="preserve"> </w:t>
      </w:r>
      <w:r>
        <w:rPr>
          <w:rStyle w:val="VerbatimChar"/>
        </w:rPr>
        <w:t xml:space="preserve">interest_group_mandate</w:t>
      </w:r>
      <w:r>
        <w:t xml:space="preserve">, „Mitwirkung in Kommissionen und anderen Organen des Bundes, eines Kantons, einer Gemeinde oder einer interkantonalen Zusammenarbeit” (Freiburg) zu</w:t>
      </w:r>
      <w:r>
        <w:t xml:space="preserve"> </w:t>
      </w:r>
      <w:r>
        <w:rPr>
          <w:rStyle w:val="VerbatimChar"/>
        </w:rPr>
        <w:t xml:space="preserve">public_committee</w:t>
      </w:r>
      <w:r>
        <w:t xml:space="preserve">, „Ausübung politischer Ämter in Bund, Kanton und Gemeinden (ausgenommen Landratsmandat)” (Basel-Landschaft) zu</w:t>
      </w:r>
      <w:r>
        <w:t xml:space="preserve"> </w:t>
      </w:r>
      <w:r>
        <w:rPr>
          <w:rStyle w:val="VerbatimChar"/>
        </w:rPr>
        <w:t xml:space="preserve">political_office</w:t>
      </w:r>
      <w:r>
        <w:t xml:space="preserve">, „berufliche Tätigkeiten und allfällige Arbeitgeber” (Schwyz) zu</w:t>
      </w:r>
      <w:r>
        <w:t xml:space="preserve"> </w:t>
      </w:r>
      <w:r>
        <w:rPr>
          <w:rStyle w:val="VerbatimChar"/>
        </w:rPr>
        <w:t xml:space="preserve">professional_activity</w:t>
      </w:r>
      <w:r>
        <w:t xml:space="preserve">. Basel-Stadt kommt mit zwei Kategorien aus („Führung und Aufsicht”, „staatliche Kommission”), die Stadt Zug nennt sechs — dasselbe Raster, verschieden fein geschnitten.</w:t>
      </w:r>
    </w:p>
    <w:p>
      <w:pPr>
        <w:pStyle w:val="Compact"/>
        <w:numPr>
          <w:ilvl w:val="0"/>
          <w:numId w:val="1012"/>
        </w:numPr>
      </w:pPr>
      <w:r>
        <w:rPr>
          <w:b/>
          <w:bCs/>
        </w:rPr>
        <w:t xml:space="preserve">Gegenüber entscheidet, nicht die Funktion:</w:t>
      </w:r>
      <w:r>
        <w:t xml:space="preserve"> </w:t>
      </w:r>
      <w:r>
        <w:rPr>
          <w:rStyle w:val="VerbatimChar"/>
        </w:rPr>
        <w:t xml:space="preserve">governing_body</w:t>
      </w:r>
      <w:r>
        <w:t xml:space="preserve"> </w:t>
      </w:r>
      <w:r>
        <w:t xml:space="preserve">und</w:t>
      </w:r>
      <w:r>
        <w:t xml:space="preserve"> </w:t>
      </w:r>
      <w:r>
        <w:rPr>
          <w:rStyle w:val="VerbatimChar"/>
        </w:rPr>
        <w:t xml:space="preserve">interest_group_mandate</w:t>
      </w:r>
      <w:r>
        <w:t xml:space="preserve"> </w:t>
      </w:r>
      <w:r>
        <w:t xml:space="preserve">lassen sich nicht über die Funktion trennen, denn ein Verbandspräsidium ist formal beides. Massgebend ist, was für eine Organisation gegenübersteht: Verfolgt sie einen eigenen Zweck (Unternehmen, Anstalt, Stiftung), gilt</w:t>
      </w:r>
      <w:r>
        <w:t xml:space="preserve"> </w:t>
      </w:r>
      <w:r>
        <w:rPr>
          <w:rStyle w:val="VerbatimChar"/>
        </w:rPr>
        <w:t xml:space="preserve">governing_body</w:t>
      </w:r>
      <w:r>
        <w:t xml:space="preserve">; ist ihr Zweck die Interessenvertretung selbst (Branchen-, Berufs-, Mieterverband), gilt</w:t>
      </w:r>
      <w:r>
        <w:t xml:space="preserve"> </w:t>
      </w:r>
      <w:r>
        <w:rPr>
          <w:rStyle w:val="VerbatimChar"/>
        </w:rPr>
        <w:t xml:space="preserve">interest_group_mandate</w:t>
      </w:r>
      <w:r>
        <w:t xml:space="preserve"> </w:t>
      </w:r>
      <w:r>
        <w:t xml:space="preserve">— auch dann, wenn die Funktion ein Sitz im Vorstand ist. Freiburg verbucht die Präsidentschaft der ASLOCA genau so, obwohl „Comité” dransteht. Diese Zweiteilung ist keine Erfindung der Kantone, sondern findet sich schon in Artikel 11 des Parlamentsgesetzes.</w:t>
      </w:r>
    </w:p>
    <w:p>
      <w:pPr>
        <w:pStyle w:val="Compact"/>
        <w:numPr>
          <w:ilvl w:val="0"/>
          <w:numId w:val="1012"/>
        </w:numPr>
      </w:pPr>
      <w:r>
        <w:rPr>
          <w:b/>
          <w:bCs/>
        </w:rPr>
        <w:t xml:space="preserve">Vertretung des eigenen Gemeinwesens (</w:t>
      </w:r>
      <w:r>
        <w:rPr>
          <w:rStyle w:val="VerbatimChar"/>
          <w:b/>
          <w:bCs/>
        </w:rPr>
        <w:t xml:space="preserve">is_ex_officio</w:t>
      </w:r>
      <w:r>
        <w:rPr>
          <w:b/>
          <w:bCs/>
        </w:rPr>
        <w:t xml:space="preserve">):</w:t>
      </w:r>
      <w:r>
        <w:t xml:space="preserve"> </w:t>
      </w:r>
      <w:r>
        <w:t xml:space="preserve">Ob jemand ein Mandat privat hält oder als Vertretung der eigenen Behörde wahrnimmt, wird unabhängig vom Typ der Bindung festgehalten — der Aargau teilt deswegen in „Private Ämter” und „Öffentliche Ämter”, die Stadt Schaffhausen in „Privates Engagement” und „Vertretung Stadt Schaffhausen”. Derselbe Verwaltungsratssitz bedeutet etwas anderes, je nachdem. Betroffen sind vor allem Exekutivämter, weil die Vertretung in den Organen beteiligter Organisationen dort mit dem Ressort einhergeht. Als eigenes Feld statt als Kategorie lässt sie sich mit jedem</w:t>
      </w:r>
      <w:r>
        <w:t xml:space="preserve"> </w:t>
      </w:r>
      <w:r>
        <w:rPr>
          <w:rStyle w:val="VerbatimChar"/>
        </w:rPr>
        <w:t xml:space="preserve">interest_type</w:t>
      </w:r>
      <w:r>
        <w:t xml:space="preserve"> </w:t>
      </w:r>
      <w:r>
        <w:t xml:space="preserve">kombinieren.</w:t>
      </w:r>
    </w:p>
    <w:p>
      <w:pPr>
        <w:pStyle w:val="Compact"/>
        <w:numPr>
          <w:ilvl w:val="0"/>
          <w:numId w:val="1012"/>
        </w:numPr>
      </w:pPr>
      <w:r>
        <w:rPr>
          <w:b/>
          <w:bCs/>
        </w:rPr>
        <w:t xml:space="preserve">Was der Bund an dieser Stelle führt:</w:t>
      </w:r>
      <w:r>
        <w:t xml:space="preserve"> </w:t>
      </w:r>
      <w:r>
        <w:t xml:space="preserve">Im eidgenössischen Register steht im Typfeld nicht die Kategorie, sondern die Rechtsform der Organisation (Verein, Aktiengesellschaft, Stiftung). Diese gehört im Standard in</w:t>
      </w:r>
      <w:r>
        <w:t xml:space="preserve"> </w:t>
      </w:r>
      <w:r>
        <w:rPr>
          <w:rStyle w:val="VerbatimChar"/>
        </w:rPr>
        <w:t xml:space="preserve">legal_form</w:t>
      </w:r>
      <w:r>
        <w:t xml:space="preserve">; die Kategorie ist beim Übernehmen aus Gremium und Funktion abzuleiten.</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referenziert – das ermöglicht Auswertungen, z. B. mit NOGA-Codes. Erfasst wird das Austauschformat von eCH-0108, also</w:t>
      </w:r>
      <w:r>
        <w:t xml:space="preserve"> </w:t>
      </w:r>
      <w:r>
        <w:rPr>
          <w:rStyle w:val="VerbatimChar"/>
        </w:rPr>
        <w:t xml:space="preserve">CHE</w:t>
      </w:r>
      <w:r>
        <w:t xml:space="preserve"> </w:t>
      </w:r>
      <w:r>
        <w:t xml:space="preserve">gefolgt von neun Ziffern ohne Trennzeichen (</w:t>
      </w:r>
      <w:r>
        <w:rPr>
          <w:rStyle w:val="VerbatimChar"/>
        </w:rPr>
        <w:t xml:space="preserve">CHE106063525</w:t>
      </w:r>
      <w:r>
        <w:t xml:space="preserve">).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212"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bookmarkStart w:id="200"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Kurzreferenz auf eine Person, welche deren Merkmale zum Zeitpunkt der Verknüpfung festhält.</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Art der Interessenbindung (Berufliche Tätigkeit, Politische Ämter, Verein).</w:t>
            </w:r>
          </w:p>
        </w:tc>
      </w:tr>
      <w:tr>
        <w:tc>
          <w:tcPr/>
          <w:p>
            <w:pPr>
              <w:pStyle w:val="Compact"/>
            </w:pPr>
            <w:r>
              <w:t xml:space="preserve">organization_name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der Organisation oder des Unternehmens.</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p>
            <w:pPr>
              <w:pStyle w:val="Compact"/>
            </w:pPr>
            <w:r>
              <w:t xml:space="preserve">organization_address</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Adresse der Organisation.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Rechtsform der Organisation. Siehe kontrolliertes Vokabular: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Tätigkeit bezahlt ist.</w:t>
            </w:r>
          </w:p>
        </w:tc>
      </w:tr>
      <w:tr>
        <w:tc>
          <w:tcPr>
            <w:shd w:val="clear" w:color="auto" w:fill="F2F2F2"/>
          </w:tcPr>
          <w:p>
            <w:pPr>
              <w:pStyle w:val="Compact"/>
            </w:pPr>
            <w:r>
              <w:t xml:space="preserve">is_ex_officio</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Person das Mandat im Auftrag des Gemeinwesens wahrnimmt, dem sie angehört — also als dessen Vertretung und nicht privat. Die Angabe ist unabhängig vom Typ der Interessenbindung und lässt sich mit jedem Wert kombinieren: Derselbe Verwaltungsratssitz ist etwas anderes, wenn die Gemeinde jemanden dorthin delegiert, als wenn er privat gehalten wird. Betroffen sind vor allem Exekutivämter, weil die Vertretung in den Organen beteiligter Organisationen dort in der Regel mit dem Ressort einhergeht.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Gremium innerhalb der Organisation (z.B.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Funktion oder Rolle in der Organisation (z.B. Präsident/in, Vizepräsident/in, Mitglied, Delegierter, Geschäftsführer/in, Berater/in).</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99"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99"/>
    <w:bookmarkEnd w:id="200"/>
    <w:bookmarkStart w:id="201"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201"/>
    <w:bookmarkStart w:id="211" w:name="beispiele-5"/>
    <w:p>
      <w:pPr>
        <w:pStyle w:val="berschrift3"/>
      </w:pPr>
      <w:r>
        <w:t xml:space="preserve">Beispiele</w:t>
      </w:r>
    </w:p>
    <w:bookmarkStart w:id="202" w:name="X79703b607269ac25252a69b594e9583250b5fcb"/>
    <w:p>
      <w:pPr>
        <w:pStyle w:val="berschrift4"/>
      </w:pPr>
      <w:r>
        <w:t xml:space="preserve">Beispiel InterestLink: Eigene Gesellschaft, operativ geführt</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Burkart Advisory GmbH, Baden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AttributeTok"/>
        </w:rPr>
        <w:t xml:space="preserve">  </w:t>
      </w:r>
      <w:r>
        <w:rPr>
          <w:rStyle w:val="FunctionTok"/>
        </w:rPr>
        <w:t xml:space="preserve">committee</w:t>
      </w:r>
      <w:r>
        <w:rPr>
          <w:rStyle w:val="KeywordTok"/>
        </w:rPr>
        <w:t xml:space="preserve">:</w:t>
      </w:r>
      <w:r>
        <w:rPr>
          <w:rStyle w:val="AttributeTok"/>
        </w:rPr>
        <w:t xml:space="preserve"> Geschäftsleitung</w:t>
      </w:r>
      <w:r>
        <w:br/>
      </w:r>
      <w:r>
        <w:rPr>
          <w:rStyle w:val="AttributeTok"/>
        </w:rPr>
        <w:t xml:space="preserve">  </w:t>
      </w:r>
      <w:r>
        <w:rPr>
          <w:rStyle w:val="FunctionTok"/>
        </w:rPr>
        <w:t xml:space="preserve">function_role</w:t>
      </w:r>
      <w:r>
        <w:rPr>
          <w:rStyle w:val="KeywordTok"/>
        </w:rPr>
        <w:t xml:space="preserve">:</w:t>
      </w:r>
      <w:r>
        <w:rPr>
          <w:rStyle w:val="AttributeTok"/>
        </w:rPr>
        <w:t xml:space="preserve"> Geschäftsführer</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2"/>
    <w:bookmarkStart w:id="203" w:name="X195e95a92413b66b9114ebd800af9aede5e60ee"/>
    <w:p>
      <w:pPr>
        <w:pStyle w:val="berschrift4"/>
      </w:pPr>
      <w:r>
        <w:t xml:space="preserve">Beispiel InterestLink: Stiftungsratsmandat mit UID der Organisation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act:il_burkart_007</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FONDATION SUISSE DE DEMINAGE (FSD), Genf</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CHE109810537</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Stiftungsrat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Vizepräsident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3"/>
    <w:bookmarkStart w:id="204" w:name="Xf4ace0f31deeeeed62b18f70fa15696a40d40d1"/>
    <w:p>
      <w:pPr>
        <w:pStyle w:val="berschrift4"/>
      </w:pPr>
      <w:r>
        <w:t xml:space="preserve">Beispiel InterestLink: Leitungstätigkeit für eine Interessengruppe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act:il_mauron_001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https://www.fr.ch/parlinfo/membres-du-grand-conseil/5ee6eb9754704902bfd4b4ee01dcf327</w:t>
      </w:r>
      <w:r>
        <w:br/>
      </w:r>
      <w:r>
        <w:rPr>
          <w:rStyle w:val="AttributeTok"/>
        </w:rPr>
        <w:t xml:space="preserve">    </w:t>
      </w:r>
      <w:r>
        <w:rPr>
          <w:rStyle w:val="FunctionTok"/>
        </w:rPr>
        <w:t xml:space="preserve">label</w:t>
      </w:r>
      <w:r>
        <w:rPr>
          <w:rStyle w:val="KeywordTok"/>
        </w:rPr>
        <w:t xml:space="preserve">:</w:t>
      </w:r>
      <w:r>
        <w:rPr>
          <w:rStyle w:val="AttributeTok"/>
        </w:rPr>
        <w:t xml:space="preserve"> Pierre Mauron</w:t>
      </w:r>
      <w:r>
        <w:br/>
      </w:r>
      <w:r>
        <w:rPr>
          <w:rStyle w:val="AttributeTok"/>
        </w:rPr>
        <w:t xml:space="preserve">    </w:t>
      </w:r>
      <w:r>
        <w:rPr>
          <w:rStyle w:val="FunctionTok"/>
        </w:rPr>
        <w:t xml:space="preserve">group_label</w:t>
      </w:r>
      <w:r>
        <w:rPr>
          <w:rStyle w:val="KeywordTok"/>
        </w:rPr>
        <w:t xml:space="preserve">:</w:t>
      </w:r>
      <w:r>
        <w:rPr>
          <w:rStyle w:val="AttributeTok"/>
        </w:rPr>
        <w:t xml:space="preserve"> Parti socialiste</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rPr>
          <w:rStyle w:val="AttributeTok"/>
        </w:rPr>
        <w:t xml:space="preserve"> ASLOCA Fribourg</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Comité</w:t>
      </w:r>
      <w:r>
        <w:br/>
      </w:r>
      <w:r>
        <w:rPr>
          <w:rStyle w:val="AttributeTok"/>
        </w:rPr>
        <w:t xml:space="preserve">  </w:t>
      </w:r>
      <w:r>
        <w:rPr>
          <w:rStyle w:val="FunctionTok"/>
        </w:rPr>
        <w:t xml:space="preserve">function_role</w:t>
      </w:r>
      <w:r>
        <w:rPr>
          <w:rStyle w:val="KeywordTok"/>
        </w:rPr>
        <w:t xml:space="preserve">:</w:t>
      </w:r>
      <w:r>
        <w:rPr>
          <w:rStyle w:val="AttributeTok"/>
        </w:rPr>
        <w:t xml:space="preserve"> Président</w:t>
      </w:r>
    </w:p>
    <w:bookmarkEnd w:id="204"/>
    <w:bookmarkStart w:id="205" w:name="X11b85d73e9e559c4f919b1ce3fa6d399c201369"/>
    <w:p>
      <w:pPr>
        <w:pStyle w:val="berschrift4"/>
      </w:pPr>
      <w:r>
        <w:t xml:space="preserve">Beispiel InterestLink: Politisches Amt auf einer anderen föderalen Ebene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act:il_dafond_001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w:t>
      </w:r>
      <w:r>
        <w:br/>
      </w:r>
      <w:r>
        <w:rPr>
          <w:rStyle w:val="AttributeTok"/>
        </w:rPr>
        <w:t xml:space="preserve">    </w:t>
      </w:r>
      <w:r>
        <w:rPr>
          <w:rStyle w:val="FunctionTok"/>
        </w:rPr>
        <w:t xml:space="preserve">label</w:t>
      </w:r>
      <w:r>
        <w:rPr>
          <w:rStyle w:val="KeywordTok"/>
        </w:rPr>
        <w:t xml:space="preserve">:</w:t>
      </w:r>
      <w:r>
        <w:rPr>
          <w:rStyle w:val="AttributeTok"/>
        </w:rPr>
        <w:t xml:space="preserve"> Felice Dafond</w:t>
      </w:r>
      <w:r>
        <w:br/>
      </w:r>
      <w:r>
        <w:rPr>
          <w:rStyle w:val="AttributeTok"/>
        </w:rPr>
        <w:t xml:space="preserve">    </w:t>
      </w:r>
      <w:r>
        <w:rPr>
          <w:rStyle w:val="FunctionTok"/>
        </w:rPr>
        <w:t xml:space="preserve">group_label</w:t>
      </w:r>
      <w:r>
        <w:rPr>
          <w:rStyle w:val="KeywordTok"/>
        </w:rPr>
        <w:t xml:space="preserve">:</w:t>
      </w:r>
      <w:r>
        <w:rPr>
          <w:rStyle w:val="AttributeTok"/>
        </w:rPr>
        <w:t xml:space="preserv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political_office</w:t>
      </w:r>
      <w:r>
        <w:br/>
      </w:r>
      <w:r>
        <w:rPr>
          <w:rStyle w:val="AttributeTok"/>
        </w:rPr>
        <w:t xml:space="preserve">  </w:t>
      </w:r>
      <w:r>
        <w:rPr>
          <w:rStyle w:val="FunctionTok"/>
        </w:rPr>
        <w:t xml:space="preserve">organization_name</w:t>
      </w:r>
      <w:r>
        <w:rPr>
          <w:rStyle w:val="KeywordTok"/>
        </w:rPr>
        <w:t xml:space="preserve">:</w:t>
      </w:r>
      <w:r>
        <w:rPr>
          <w:rStyle w:val="AttributeTok"/>
        </w:rPr>
        <w:t xml:space="preserve"> Municipio di Minusio</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'0223'</w:t>
      </w:r>
      <w:r>
        <w:br/>
      </w:r>
      <w:r>
        <w:rPr>
          <w:rStyle w:val="AttributeTok"/>
        </w:rPr>
        <w:t xml:space="preserve">  </w:t>
      </w:r>
      <w:r>
        <w:rPr>
          <w:rStyle w:val="FunctionTok"/>
        </w:rPr>
        <w:t xml:space="preserve">function_role</w:t>
      </w:r>
      <w:r>
        <w:rPr>
          <w:rStyle w:val="KeywordTok"/>
        </w:rPr>
        <w:t xml:space="preserve">:</w:t>
      </w:r>
      <w:r>
        <w:rPr>
          <w:rStyle w:val="AttributeTok"/>
        </w:rPr>
        <w:t xml:space="preserve"> Sindaco</w:t>
      </w:r>
    </w:p>
    <w:bookmarkEnd w:id="205"/>
    <w:bookmarkStart w:id="206" w:name="Xcea9e7234c71b5f24a081b8f184129956e4f5f6"/>
    <w:p>
      <w:pPr>
        <w:pStyle w:val="berschrift4"/>
      </w:pPr>
      <w:r>
        <w:t xml:space="preserve">Beispiel InterestLink: Kantonale Bindung, Person aus derselben Lieferung</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act:il_beretta_001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Fondazione Gruppo Intervento Maltrattamento Infantile (GIMI),</w:t>
      </w:r>
      <w:r>
        <w:br/>
      </w:r>
      <w:r>
        <w:rPr>
          <w:rStyle w:val="AttributeTok"/>
        </w:rPr>
        <w:t xml:space="preserve">    Lugano</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Consiglio di fondazione</w:t>
      </w:r>
      <w:r>
        <w:br/>
      </w:r>
      <w:r>
        <w:rPr>
          <w:rStyle w:val="AttributeTok"/>
        </w:rPr>
        <w:t xml:space="preserve">  </w:t>
      </w:r>
      <w:r>
        <w:rPr>
          <w:rStyle w:val="FunctionTok"/>
        </w:rPr>
        <w:t xml:space="preserve">function_role</w:t>
      </w:r>
      <w:r>
        <w:rPr>
          <w:rStyle w:val="KeywordTok"/>
        </w:rPr>
        <w:t xml:space="preserve">:</w:t>
      </w:r>
      <w:r>
        <w:rPr>
          <w:rStyle w:val="AttributeTok"/>
        </w:rPr>
        <w:t xml:space="preserve"> Vice Presidente</w:t>
      </w:r>
    </w:p>
    <w:bookmarkEnd w:id="206"/>
    <w:bookmarkStart w:id="207" w:name="Xa3693053239c5c233618b15a43d6bf2fc2dfc3b"/>
    <w:p>
      <w:pPr>
        <w:pStyle w:val="berschrift4"/>
      </w:pPr>
      <w:r>
        <w:t xml:space="preserve">Beispiel InterestLink: Verwaltungsratsmandat ohne UID und ohne Angabe zur Entschädigung</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act:il_balaban_001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https://ge.ch/grandconseil/gc/depute/2517/</w:t>
      </w:r>
      <w:r>
        <w:br/>
      </w:r>
      <w:r>
        <w:rPr>
          <w:rStyle w:val="AttributeTok"/>
        </w:rPr>
        <w:t xml:space="preserve">    </w:t>
      </w:r>
      <w:r>
        <w:rPr>
          <w:rStyle w:val="FunctionTok"/>
        </w:rPr>
        <w:t xml:space="preserve">label</w:t>
      </w:r>
      <w:r>
        <w:rPr>
          <w:rStyle w:val="KeywordTok"/>
        </w:rPr>
        <w:t xml:space="preserve">:</w:t>
      </w:r>
      <w:r>
        <w:rPr>
          <w:rStyle w:val="AttributeTok"/>
        </w:rPr>
        <w:t xml:space="preserve"> Stefan Balaban</w:t>
      </w:r>
      <w:r>
        <w:br/>
      </w:r>
      <w:r>
        <w:rPr>
          <w:rStyle w:val="AttributeTok"/>
        </w:rPr>
        <w:t xml:space="preserve">    </w:t>
      </w:r>
      <w:r>
        <w:rPr>
          <w:rStyle w:val="FunctionTok"/>
        </w:rPr>
        <w:t xml:space="preserve">group_label</w:t>
      </w:r>
      <w:r>
        <w:rPr>
          <w:rStyle w:val="KeywordTok"/>
        </w:rPr>
        <w:t xml:space="preserve">:</w:t>
      </w:r>
      <w:r>
        <w:rPr>
          <w:rStyle w:val="AttributeTok"/>
        </w:rPr>
        <w:t xml:space="preserve"> LJS</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X-net SA</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Conseil d'administration</w:t>
      </w:r>
      <w:r>
        <w:br/>
      </w:r>
      <w:r>
        <w:rPr>
          <w:rStyle w:val="AttributeTok"/>
        </w:rPr>
        <w:t xml:space="preserve">  </w:t>
      </w:r>
      <w:r>
        <w:rPr>
          <w:rStyle w:val="FunctionTok"/>
        </w:rPr>
        <w:t xml:space="preserve">function_role</w:t>
      </w:r>
      <w:r>
        <w:rPr>
          <w:rStyle w:val="KeywordTok"/>
        </w:rPr>
        <w:t xml:space="preserve">:</w:t>
      </w:r>
      <w:r>
        <w:rPr>
          <w:rStyle w:val="AttributeTok"/>
        </w:rPr>
        <w:t xml:space="preserve"> Membre</w:t>
      </w:r>
    </w:p>
    <w:bookmarkEnd w:id="207"/>
    <w:bookmarkStart w:id="208" w:name="Xb7ea69d719943b55d23572a391c348ee0f7507d"/>
    <w:p>
      <w:pPr>
        <w:pStyle w:val="berschrift4"/>
      </w:pPr>
      <w:r>
        <w:t xml:space="preserve">Beispiel InterestLink: Mandat als Vertretung der eigenen Gemeinde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act:il_zanini_001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https://www4.ti.ch/poteri/gc/parlamento/composizione-del-parlamento/composizione-nelle-ultime-legislature/dettaglio-deputati/?user_gcparlamento_pi3%5BcanID%5D=2160</w:t>
      </w:r>
      <w:r>
        <w:br/>
      </w:r>
      <w:r>
        <w:rPr>
          <w:rStyle w:val="AttributeTok"/>
        </w:rPr>
        <w:t xml:space="preserve">    </w:t>
      </w:r>
      <w:r>
        <w:rPr>
          <w:rStyle w:val="FunctionTok"/>
        </w:rPr>
        <w:t xml:space="preserve">label</w:t>
      </w:r>
      <w:r>
        <w:rPr>
          <w:rStyle w:val="KeywordTok"/>
        </w:rPr>
        <w:t xml:space="preserve">:</w:t>
      </w:r>
      <w:r>
        <w:rPr>
          <w:rStyle w:val="AttributeTok"/>
        </w:rPr>
        <w:t xml:space="preserve"> Cristina Zanini Barzaghi</w:t>
      </w:r>
      <w:r>
        <w:br/>
      </w:r>
      <w:r>
        <w:rPr>
          <w:rStyle w:val="AttributeTok"/>
        </w:rPr>
        <w:t xml:space="preserve">    </w:t>
      </w:r>
      <w:r>
        <w:rPr>
          <w:rStyle w:val="FunctionTok"/>
        </w:rPr>
        <w:t xml:space="preserve">group_label</w:t>
      </w:r>
      <w:r>
        <w:rPr>
          <w:rStyle w:val="KeywordTok"/>
        </w:rPr>
        <w:t xml:space="preserve">:</w:t>
      </w:r>
      <w:r>
        <w:rPr>
          <w:rStyle w:val="AttributeTok"/>
        </w:rPr>
        <w:t xml:space="preserve"> PS, GISO e FA</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Fondazione Giovanni Stamm</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Consiglio di amministrazione</w:t>
      </w:r>
      <w:r>
        <w:br/>
      </w:r>
      <w:r>
        <w:rPr>
          <w:rStyle w:val="AttributeTok"/>
        </w:rPr>
        <w:t xml:space="preserve">  </w:t>
      </w:r>
      <w:r>
        <w:rPr>
          <w:rStyle w:val="FunctionTok"/>
        </w:rPr>
        <w:t xml:space="preserve">function_role</w:t>
      </w:r>
      <w:r>
        <w:rPr>
          <w:rStyle w:val="KeywordTok"/>
        </w:rPr>
        <w:t xml:space="preserve">:</w:t>
      </w:r>
      <w:r>
        <w:rPr>
          <w:rStyle w:val="AttributeTok"/>
        </w:rPr>
        <w:t xml:space="preserve"> Membro</w:t>
      </w:r>
      <w:r>
        <w:br/>
      </w:r>
      <w:r>
        <w:rPr>
          <w:rStyle w:val="AttributeTok"/>
        </w:rPr>
        <w:t xml:space="preserve">  </w:t>
      </w:r>
      <w:r>
        <w:rPr>
          <w:rStyle w:val="FunctionTok"/>
        </w:rPr>
        <w:t xml:space="preserve">is_ex_officio</w:t>
      </w:r>
      <w:r>
        <w:rPr>
          <w:rStyle w:val="KeywordTok"/>
        </w:rPr>
        <w:t xml:space="preserve">:</w:t>
      </w:r>
      <w:r>
        <w:rPr>
          <w:rStyle w:val="AttributeTok"/>
        </w:rPr>
        <w:t xml:space="preserve"> </w:t>
      </w:r>
      <w:r>
        <w:rPr>
          <w:rStyle w:val="CharTok"/>
        </w:rPr>
        <w:t xml:space="preserve">true</w:t>
      </w:r>
    </w:p>
    <w:bookmarkEnd w:id="208"/>
    <w:bookmarkStart w:id="209" w:name="X7fead54fde22891326fb3ebefc6676d7dfa82fa"/>
    <w:p>
      <w:pPr>
        <w:pStyle w:val="berschrift4"/>
      </w:pPr>
      <w:r>
        <w:t xml:space="preserve">Beispiel InterestLink: Verbandspräsidium — Gegenüber entscheidet, nicht die Funktion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act:il_burkart_005</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Zentralvorstand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9"/>
    <w:bookmarkStart w:id="210" w:name="Xa9a6b87ed739fc4917a2b7227a41fbb900321ca"/>
    <w:p>
      <w:pPr>
        <w:pStyle w:val="berschrift4"/>
      </w:pPr>
      <w:r>
        <w:t xml:space="preserve">Beispiel InterestLink: Ernannter Sitz in einer kantonalen Kommission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act:il_quadranti_001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https://www4.ti.ch/poteri/gc/parlamento/composizione-del-parlamento/composizione-nelle-ultime-legislature/dettaglio-deputati/?user_gcparlamento_pi3%5BcanID%5D=1487</w:t>
      </w:r>
      <w:r>
        <w:br/>
      </w:r>
      <w:r>
        <w:rPr>
          <w:rStyle w:val="AttributeTok"/>
        </w:rPr>
        <w:t xml:space="preserve">    </w:t>
      </w:r>
      <w:r>
        <w:rPr>
          <w:rStyle w:val="FunctionTok"/>
        </w:rPr>
        <w:t xml:space="preserve">label</w:t>
      </w:r>
      <w:r>
        <w:rPr>
          <w:rStyle w:val="KeywordTok"/>
        </w:rPr>
        <w:t xml:space="preserve">:</w:t>
      </w:r>
      <w:r>
        <w:rPr>
          <w:rStyle w:val="AttributeTok"/>
        </w:rPr>
        <w:t xml:space="preserve"> Matteo Quadranti</w:t>
      </w:r>
      <w:r>
        <w:br/>
      </w:r>
      <w:r>
        <w:rPr>
          <w:rStyle w:val="AttributeTok"/>
        </w:rPr>
        <w:t xml:space="preserve">    </w:t>
      </w:r>
      <w:r>
        <w:rPr>
          <w:rStyle w:val="FunctionTok"/>
        </w:rPr>
        <w:t xml:space="preserve">group_label</w:t>
      </w:r>
      <w:r>
        <w:rPr>
          <w:rStyle w:val="KeywordTok"/>
        </w:rPr>
        <w:t xml:space="preserve">:</w:t>
      </w:r>
      <w:r>
        <w:rPr>
          <w:rStyle w:val="AttributeTok"/>
        </w:rPr>
        <w:t xml:space="preserve"> Partito liberale radicale ticinese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public_committee</w:t>
      </w:r>
      <w:r>
        <w:br/>
      </w:r>
      <w:r>
        <w:rPr>
          <w:rStyle w:val="AttributeTok"/>
        </w:rPr>
        <w:t xml:space="preserve">  </w:t>
      </w:r>
      <w:r>
        <w:rPr>
          <w:rStyle w:val="FunctionTok"/>
        </w:rPr>
        <w:t xml:space="preserve">organization_name</w:t>
      </w:r>
      <w:r>
        <w:rPr>
          <w:rStyle w:val="KeywordTok"/>
        </w:rPr>
        <w:t xml:space="preserve">:</w:t>
      </w:r>
      <w:r>
        <w:rPr>
          <w:rStyle w:val="AttributeTok"/>
        </w:rPr>
        <w:t xml:space="preserve"> Commissione Cantonale Cultura</w:t>
      </w:r>
      <w:r>
        <w:br/>
      </w:r>
      <w:r>
        <w:rPr>
          <w:rStyle w:val="AttributeTok"/>
        </w:rPr>
        <w:t xml:space="preserve">  </w:t>
      </w:r>
      <w:r>
        <w:rPr>
          <w:rStyle w:val="FunctionTok"/>
        </w:rPr>
        <w:t xml:space="preserve">function_role</w:t>
      </w:r>
      <w:r>
        <w:rPr>
          <w:rStyle w:val="KeywordTok"/>
        </w:rPr>
        <w:t xml:space="preserve">:</w:t>
      </w:r>
      <w:r>
        <w:rPr>
          <w:rStyle w:val="AttributeTok"/>
        </w:rPr>
        <w:t xml:space="preserve"> Vice-presidente</w:t>
      </w:r>
    </w:p>
    <w:bookmarkEnd w:id="210"/>
    <w:bookmarkEnd w:id="211"/>
    <w:bookmarkEnd w:id="212"/>
    <w:bookmarkStart w:id="222"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URI:</w:t>
      </w:r>
      <w:r>
        <w:t xml:space="preserve"> </w:t>
      </w:r>
      <w:hyperlink ns1:id="rId213">
        <w:r>
          <w:rPr>
            <w:rStyle w:val="Hyperlink"/>
          </w:rPr>
          <w:t xml:space="preserve">act:InterestTypeEnum</w:t>
        </w:r>
      </w:hyperlink>
    </w:p>
    <w:bookmarkStart w:id="221"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Erwerbstätigkeit ausserhalb des politischen Mandats: Anstellung, selbstständige Tätigkeit, das eigene operativ geführte Unternehmen. Bei Angestellten werden Arbeitgeber und Funktion angegeben. Prüffrage: Verdient die Person hier ihren Lebensunterhalt?</w:t>
            </w:r>
          </w:p>
        </w:tc>
      </w:tr>
      <w:tr>
        <w:tc>
          <w:tcPr/>
          <w:p>
            <w:pPr>
              <w:pStyle w:val="Compact"/>
            </w:pPr>
          </w:p>
        </w:tc>
        <w:tc>
          <w:tcPr/>
          <w:p>
            <w:pPr>
              <w:pStyle w:val="Compact"/>
            </w:pPr>
            <w:hyperlink ns1:id="rId214">
              <w:r>
                <w:rPr>
                  <w:rStyle w:val="Hyperlink"/>
                </w:rPr>
                <w:t xml:space="preserve">act:enum/interest_type/professional_activity</w:t>
              </w:r>
            </w:hyperlink>
          </w:p>
        </w:tc>
      </w:tr>
      <w:tr>
        <w:tc>
          <w:tcPr>
            <w:shd w:val="clear" w:color="auto" w:fill="F2F2F2"/>
          </w:tcPr>
          <w:p>
            <w:pPr>
              <w:pStyle w:val="Compact"/>
            </w:pPr>
            <w:r>
              <w:t xml:space="preserve">governing_body</w:t>
            </w:r>
          </w:p>
        </w:tc>
        <w:tc>
          <w:tcPr>
            <w:shd w:val="clear" w:color="auto" w:fill="F2F2F2"/>
          </w:tcPr>
          <w:p>
            <w:pPr>
              <w:pStyle w:val="Compact"/>
            </w:pPr>
            <w:r>
              <w:t xml:space="preserve">Sitz in einem Führungs-, Aufsichts- oder Beratungsgremium einer Organisation, die einem eigenen Zweck nachgeht — Verwaltungsrat, Stiftungsrat, Beirat —, unabhängig von Rechtsform und Entschädigung. Prüffrage: Steuert die Person eine Organisation mit, ohne dort angestellt zu sein?</w:t>
            </w:r>
          </w:p>
        </w:tc>
      </w:tr>
      <w:tr>
        <w:tc>
          <w:tcPr/>
          <w:p>
            <w:pPr>
              <w:pStyle w:val="Compact"/>
            </w:pPr>
          </w:p>
        </w:tc>
        <w:tc>
          <w:tcPr/>
          <w:p>
            <w:pPr>
              <w:pStyle w:val="Compact"/>
            </w:pPr>
            <w:hyperlink ns1:id="rId215">
              <w:r>
                <w:rPr>
                  <w:rStyle w:val="Hyperlink"/>
                </w:rPr>
                <w:t xml:space="preserve">act:enum/interest_type/governing_body</w:t>
              </w:r>
            </w:hyperlink>
          </w:p>
        </w:tc>
      </w:tr>
      <w:tr>
        <w:tc>
          <w:tcPr>
            <w:shd w:val="clear" w:color="auto" w:fill="F2F2F2"/>
          </w:tcPr>
          <w:p>
            <w:pPr>
              <w:pStyle w:val="Compact"/>
            </w:pPr>
            <w:r>
              <w:t xml:space="preserve">interest_group_mandate</w:t>
            </w:r>
          </w:p>
        </w:tc>
        <w:tc>
          <w:tcPr>
            <w:shd w:val="clear" w:color="auto" w:fill="F2F2F2"/>
          </w:tcPr>
          <w:p>
            <w:pPr>
              <w:pStyle w:val="Compact"/>
            </w:pPr>
            <w:r>
              <w:t xml:space="preserve">Dauernde Leitungs- oder Beratungsfunktion für eine Interessengruppe oder einen Verband — also für eine Organisation, deren Zweck die Interessenvertretung selbst ist. Massgebend ist das Gegenüber, nicht die Funktion: Ist der Zweck der Organisation die Vertretung von Interessen, gilt dieser Wert auch dann, wenn die Funktion ein Sitz in einem Führungsgremium ist. Anders als</w:t>
            </w:r>
            <w:r>
              <w:t xml:space="preserve"> </w:t>
            </w:r>
            <w:r>
              <w:rPr>
                <w:rStyle w:val="VerbatimChar"/>
              </w:rPr>
              <w:t xml:space="preserve">governing_body</w:t>
            </w:r>
            <w:r>
              <w:t xml:space="preserve"> </w:t>
            </w:r>
            <w:r>
              <w:t xml:space="preserve">erfasst er zudem dauernde Beratungsmandate ohne Sitz in einem Gremium.</w:t>
            </w:r>
          </w:p>
        </w:tc>
      </w:tr>
      <w:tr>
        <w:tc>
          <w:tcPr/>
          <w:p>
            <w:pPr>
              <w:pStyle w:val="Compact"/>
            </w:pPr>
          </w:p>
        </w:tc>
        <w:tc>
          <w:tcPr/>
          <w:p>
            <w:pPr>
              <w:pStyle w:val="Compact"/>
            </w:pPr>
            <w:hyperlink ns1:id="rId216">
              <w:r>
                <w:rPr>
                  <w:rStyle w:val="Hyperlink"/>
                </w:rPr>
                <w:t xml:space="preserve">act:enum/interest_type/interest_group_mandate</w:t>
              </w:r>
            </w:hyperlink>
          </w:p>
        </w:tc>
      </w:tr>
      <w:tr>
        <w:tc>
          <w:tcPr>
            <w:shd w:val="clear" w:color="auto" w:fill="F2F2F2"/>
          </w:tcPr>
          <w:p>
            <w:pPr>
              <w:pStyle w:val="Compact"/>
            </w:pPr>
            <w:r>
              <w:t xml:space="preserve">public_committee</w:t>
            </w:r>
          </w:p>
        </w:tc>
        <w:tc>
          <w:tcPr>
            <w:shd w:val="clear" w:color="auto" w:fill="F2F2F2"/>
          </w:tcPr>
          <w:p>
            <w:pPr>
              <w:pStyle w:val="Compact"/>
            </w:pPr>
            <w:r>
              <w:t xml:space="preserve">Mitwirkung in Kommissionen und anderen Organen des Bundes, eines Kantons, einer Gemeinde oder der interkantonalen und interkommunalen Zusammenarbeit. Anders als beim</w:t>
            </w:r>
            <w:r>
              <w:t xml:space="preserve"> </w:t>
            </w:r>
            <w:r>
              <w:rPr>
                <w:rStyle w:val="VerbatimChar"/>
              </w:rPr>
              <w:t xml:space="preserve">political_office</w:t>
            </w:r>
            <w:r>
              <w:t xml:space="preserve"> </w:t>
            </w:r>
            <w:r>
              <w:t xml:space="preserve">wird der Sitz nicht in einer Wahl errungen, sondern von einer Behörde übertragen — häufig gerade wegen des politischen Mandats.</w:t>
            </w:r>
          </w:p>
        </w:tc>
      </w:tr>
      <w:tr>
        <w:tc>
          <w:tcPr/>
          <w:p>
            <w:pPr>
              <w:pStyle w:val="Compact"/>
            </w:pPr>
          </w:p>
        </w:tc>
        <w:tc>
          <w:tcPr/>
          <w:p>
            <w:pPr>
              <w:pStyle w:val="Compact"/>
            </w:pPr>
            <w:hyperlink ns1:id="rId217">
              <w:r>
                <w:rPr>
                  <w:rStyle w:val="Hyperlink"/>
                </w:rPr>
                <w:t xml:space="preserve">act:enum/interest_type/public_committee</w:t>
              </w:r>
            </w:hyperlink>
          </w:p>
        </w:tc>
      </w:tr>
      <w:tr>
        <w:tc>
          <w:tcPr>
            <w:shd w:val="clear" w:color="auto" w:fill="F2F2F2"/>
          </w:tcPr>
          <w:p>
            <w:pPr>
              <w:pStyle w:val="Compact"/>
            </w:pPr>
            <w:r>
              <w:t xml:space="preserve">political_office</w:t>
            </w:r>
          </w:p>
        </w:tc>
        <w:tc>
          <w:tcPr>
            <w:shd w:val="clear" w:color="auto" w:fill="F2F2F2"/>
          </w:tcPr>
          <w:p>
            <w:pPr>
              <w:pStyle w:val="Compact"/>
            </w:pPr>
            <w:r>
              <w:t xml:space="preserve">Gewähltes Amt auf einer anderen föderalen Ebene oder in einer anderen Körperschaft — Gemeindeexekutive oder -parlament, Schulpflege, Kirchgemeinde. Das Mandat, für das offengelegt wird, gehört nie hierher.</w:t>
            </w:r>
          </w:p>
        </w:tc>
      </w:tr>
      <w:tr>
        <w:tc>
          <w:tcPr/>
          <w:p>
            <w:pPr>
              <w:pStyle w:val="Compact"/>
            </w:pPr>
          </w:p>
        </w:tc>
        <w:tc>
          <w:tcPr/>
          <w:p>
            <w:pPr>
              <w:pStyle w:val="Compact"/>
            </w:pPr>
            <w:hyperlink ns1:id="rId218">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Blosse Mitgliedschaft in einem Verein, Verband oder einer Interessenorganisation, ohne Leitungsfunktion und ohne Sitz in einem Gremium. Wird eine Funktion ausgeübt, gilt</w:t>
            </w:r>
            <w:r>
              <w:t xml:space="preserve"> </w:t>
            </w:r>
            <w:r>
              <w:rPr>
                <w:rStyle w:val="VerbatimChar"/>
              </w:rPr>
              <w:t xml:space="preserve">governing_body</w:t>
            </w:r>
            <w:r>
              <w:t xml:space="preserve"> </w:t>
            </w:r>
            <w:r>
              <w:t xml:space="preserve">oder</w:t>
            </w:r>
            <w:r>
              <w:t xml:space="preserve"> </w:t>
            </w:r>
            <w:r>
              <w:rPr>
                <w:rStyle w:val="VerbatimChar"/>
              </w:rPr>
              <w:t xml:space="preserve">interest_group_mandate</w:t>
            </w:r>
            <w:r>
              <w:t xml:space="preserve">.</w:t>
            </w:r>
          </w:p>
        </w:tc>
      </w:tr>
      <w:tr>
        <w:tc>
          <w:tcPr/>
          <w:p>
            <w:pPr>
              <w:pStyle w:val="Compact"/>
            </w:pPr>
          </w:p>
        </w:tc>
        <w:tc>
          <w:tcPr/>
          <w:p>
            <w:pPr>
              <w:pStyle w:val="Compact"/>
            </w:pPr>
            <w:hyperlink ns1:id="rId219">
              <w:r>
                <w:rPr>
                  <w:rStyle w:val="Hyperlink"/>
                </w:rPr>
                <w:t xml:space="preserve">act:enum/interest_type/association</w:t>
              </w:r>
            </w:hyperlink>
          </w:p>
        </w:tc>
      </w:tr>
      <w:tr>
        <w:tc>
          <w:tcPr>
            <w:shd w:val="clear" w:color="auto" w:fill="F2F2F2"/>
          </w:tcPr>
          <w:p>
            <w:pPr>
              <w:pStyle w:val="Compact"/>
            </w:pPr>
            <w:r>
              <w:t xml:space="preserve">other</w:t>
            </w:r>
          </w:p>
        </w:tc>
        <w:tc>
          <w:tcPr>
            <w:shd w:val="clear" w:color="auto" w:fill="F2F2F2"/>
          </w:tcPr>
          <w:p>
            <w:pPr>
              <w:pStyle w:val="Compact"/>
            </w:pPr>
            <w:r>
              <w:t xml:space="preserve">Interessenbindung, die keiner der übrigen Werte abdeckt. Die publizierte Bezeichnung gehört in</w:t>
            </w:r>
            <w:r>
              <w:t xml:space="preserve"> </w:t>
            </w:r>
            <w:r>
              <w:rPr>
                <w:rStyle w:val="VerbatimChar"/>
              </w:rPr>
              <w:t xml:space="preserve">function_role</w:t>
            </w:r>
            <w:r>
              <w:t xml:space="preserve"> </w:t>
            </w:r>
            <w:r>
              <w:t xml:space="preserve">oder</w:t>
            </w:r>
            <w:r>
              <w:t xml:space="preserve"> </w:t>
            </w:r>
            <w:r>
              <w:rPr>
                <w:rStyle w:val="VerbatimChar"/>
              </w:rPr>
              <w:t xml:space="preserve">organization_name</w:t>
            </w:r>
            <w:r>
              <w:t xml:space="preserve">, damit der Eintrag lesbar bleibt.</w:t>
            </w:r>
          </w:p>
        </w:tc>
      </w:tr>
      <w:tr>
        <w:tc>
          <w:tcPr/>
          <w:p>
            <w:pPr>
              <w:pStyle w:val="Compact"/>
            </w:pPr>
          </w:p>
        </w:tc>
        <w:tc>
          <w:tcPr/>
          <w:p>
            <w:pPr>
              <w:pStyle w:val="Compact"/>
            </w:pPr>
            <w:hyperlink ns1:id="rId220">
              <w:r>
                <w:rPr>
                  <w:rStyle w:val="Hyperlink"/>
                </w:rPr>
                <w:t xml:space="preserve">act:enum/interest_type/other</w:t>
              </w:r>
            </w:hyperlink>
          </w:p>
        </w:tc>
      </w:tr>
    </w:tbl>
    <w:bookmarkEnd w:id="221"/>
    <w:bookmarkEnd w:id="222"/>
    <w:bookmarkStart w:id="263" w:name="enum-legalformenum"/>
    <w:p>
      <w:pPr>
        <w:pStyle w:val="berschrift2"/>
      </w:pPr>
      <w:r>
        <w:t xml:space="preserve">Enum: LegalFormEnum</w:t>
      </w:r>
    </w:p>
    <w:p>
      <w:pPr>
        <w:pStyle w:val="FirstParagraph"/>
      </w:pPr>
      <w:r>
        <w:rPr>
          <w:i/>
          <w:iCs/>
        </w:rPr>
        <w:t xml:space="preserve">Rechtsformen gemäss der Codeliste des Bundesamts für Statistik auf der I14Y-Plattform, konform zu eCH-0108 (Unternehmensstammdaten und Unternehmensregister). Siehe https://register.ld.admin.ch/i14y/concept/legalForm</w:t>
      </w:r>
    </w:p>
    <w:p>
      <w:pPr>
        <w:pStyle w:val="Textkrper"/>
      </w:pPr>
      <w:r>
        <w:t xml:space="preserve">URI:</w:t>
      </w:r>
      <w:r>
        <w:t xml:space="preserve"> </w:t>
      </w:r>
      <w:hyperlink ns1:id="rId223">
        <w:r>
          <w:rPr>
            <w:rStyle w:val="Hyperlink"/>
          </w:rPr>
          <w:t xml:space="preserve">act:LegalFormEnum</w:t>
        </w:r>
      </w:hyperlink>
    </w:p>
    <w:bookmarkStart w:id="262"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24">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25">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26">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27">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28">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29">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30">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31">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32">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33">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34">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35">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36">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37">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38">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39">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40">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41">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42">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43">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44">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45">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46">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47">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48">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49">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50">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51">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52">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53">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54">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55">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56">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57">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58">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59">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60">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61">
              <w:r>
                <w:rPr>
                  <w:rStyle w:val="Hyperlink"/>
                </w:rPr>
                <w:t xml:space="preserve">https://register.ld.admin.ch/i14y/concept/legalForm/0571</w:t>
              </w:r>
            </w:hyperlink>
          </w:p>
        </w:tc>
      </w:tr>
    </w:tbl>
    <w:bookmarkEnd w:id="262"/>
    <w:p>
      <w:r>
        <w:br w:type="page"/>
      </w:r>
    </w:p>
    <w:bookmarkEnd w:id="263"/>
    <w:bookmarkEnd w:id="264"/>
    <w:bookmarkStart w:id="290" w:name="geteilte-elemente"/>
    <w:p>
      <w:pPr>
        <w:pStyle w:val="berschrift1"/>
      </w:pPr>
      <w:r>
        <w:t xml:space="preserve">Geteilte Elemente</w:t>
      </w:r>
    </w:p>
    <w:bookmarkStart w:id="265"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p>
      <w:pPr>
        <w:pStyle w:val="FirstParagraph"/>
      </w:pPr>
      <w:r>
        <w:t xml:space="preserve">Anders als eine Entität ist eine Referenz nicht aus sich heraus identifiziert – sie benennt bloss eine identifizierte Entität. Deshalb ist die</w:t>
      </w:r>
      <w:r>
        <w:t xml:space="preserve"> </w:t>
      </w:r>
      <w:r>
        <w:rPr>
          <w:rStyle w:val="VerbatimChar"/>
        </w:rPr>
        <w:t xml:space="preserve">global_uri</w:t>
      </w:r>
      <w:r>
        <w:t xml:space="preserve"> </w:t>
      </w:r>
      <w:r>
        <w:t xml:space="preserve">hier nicht obligatorisch: Verlangt wird nur, dass mindestens eine der beiden Angaben</w:t>
      </w:r>
      <w:r>
        <w:t xml:space="preserve"> </w:t>
      </w:r>
      <w:r>
        <w:rPr>
          <w:rStyle w:val="VerbatimChar"/>
        </w:rPr>
        <w:t xml:space="preserve">local_id</w:t>
      </w:r>
      <w:r>
        <w:t xml:space="preserve"> </w:t>
      </w:r>
      <w:r>
        <w:t xml:space="preserve">oder</w:t>
      </w:r>
      <w:r>
        <w:t xml:space="preserve"> </w:t>
      </w:r>
      <w:r>
        <w:rPr>
          <w:rStyle w:val="VerbatimChar"/>
        </w:rPr>
        <w:t xml:space="preserve">global_uri</w:t>
      </w:r>
      <w:r>
        <w:t xml:space="preserve"> </w:t>
      </w:r>
      <w:r>
        <w:t xml:space="preserve">gesetzt ist. Ein System, das von der referenzierten Entität nur die lokale Id kennt, gibt diese an; sie wird innerhalb derselben Lieferung aufgelöst. Über die Lieferung hinaus verweist die</w:t>
      </w:r>
      <w:r>
        <w:t xml:space="preserve"> </w:t>
      </w:r>
      <w:r>
        <w:rPr>
          <w:rStyle w:val="VerbatimChar"/>
        </w:rPr>
        <w:t xml:space="preserve">global_uri</w:t>
      </w:r>
      <w:r>
        <w:t xml:space="preserve">.</w:t>
      </w:r>
    </w:p>
    <w:bookmarkEnd w:id="265"/>
    <w:bookmarkStart w:id="269" w:name="klasse-personreference"/>
    <w:p>
      <w:pPr>
        <w:pStyle w:val="berschrift2"/>
      </w:pPr>
      <w:r>
        <w:t xml:space="preserve">Klasse: PersonReference</w:t>
      </w:r>
    </w:p>
    <w:p>
      <w:pPr>
        <w:pStyle w:val="FirstParagraph"/>
      </w:pPr>
      <w:r>
        <w:rPr>
          <w:i/>
          <w:iCs/>
        </w:rPr>
        <w:t xml:space="preserve">Kurzreferenz auf eine Person mit den wichtigsten Identifikationsmerkmalen zum Zeitpunkt der Verknüpfung. Ermöglicht historische Korrektheit auch wenn sich die Person später ändert. Die referenzierte Person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w:t>
      </w:r>
    </w:p>
    <w:bookmarkStart w:id="267"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Obligatorischer Kurzname zur Identifikation der Person innerhalb der Organisation (z.B. mit Geburtsjahr zur Unterscheidung von Personen mit gleichem Namen).</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des Gremiums zum Zeitpunkt der Verknüpfung.</w:t>
            </w:r>
          </w:p>
        </w:tc>
      </w:tr>
    </w:tbl>
    <w:bookmarkStart w:id="266"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66"/>
    <w:bookmarkEnd w:id="267"/>
    <w:bookmarkStart w:id="268"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68"/>
    <w:bookmarkEnd w:id="269"/>
    <w:bookmarkStart w:id="273" w:name="klasse-groupreference"/>
    <w:p>
      <w:pPr>
        <w:pStyle w:val="berschrift2"/>
      </w:pPr>
      <w:r>
        <w:t xml:space="preserve">Klasse: GroupReference</w:t>
      </w:r>
    </w:p>
    <w:p>
      <w:pPr>
        <w:pStyle w:val="FirstParagraph"/>
      </w:pPr>
      <w:r>
        <w:rPr>
          <w:i/>
          <w:iCs/>
        </w:rPr>
        <w:t xml:space="preserve">Kurzreferenz auf eine Gruppe mit den wichtigsten Identifikationsmerkmalen zum Zeitpunkt der Verknüpfung. Die referenzierte Gruppe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 Eine</w:t>
      </w:r>
      <w:r>
        <w:rPr>
          <w:i/>
          <w:iCs/>
        </w:rPr>
        <w:t xml:space="preserve"> </w:t>
      </w:r>
      <w:r>
        <w:rPr>
          <w:rStyle w:val="VerbatimChar"/>
          <w:i/>
          <w:iCs/>
        </w:rPr>
        <w:t xml:space="preserve">local_id</w:t>
      </w:r>
      <w:r>
        <w:rPr>
          <w:i/>
          <w:iCs/>
        </w:rPr>
        <w:t xml:space="preserve"> </w:t>
      </w:r>
      <w:r>
        <w:rPr>
          <w:i/>
          <w:iCs/>
        </w:rPr>
        <w:t xml:space="preserve">wird innerhalb derselben Lieferung aufgelöst, eine</w:t>
      </w:r>
      <w:r>
        <w:rPr>
          <w:i/>
          <w:iCs/>
        </w:rPr>
        <w:t xml:space="preserve"> </w:t>
      </w:r>
      <w:r>
        <w:rPr>
          <w:rStyle w:val="VerbatimChar"/>
          <w:i/>
          <w:iCs/>
        </w:rPr>
        <w:t xml:space="preserve">global_uri</w:t>
      </w:r>
      <w:r>
        <w:rPr>
          <w:i/>
          <w:iCs/>
        </w:rPr>
        <w:t xml:space="preserve"> </w:t>
      </w:r>
      <w:r>
        <w:rPr>
          <w:i/>
          <w:iCs/>
        </w:rPr>
        <w:t xml:space="preserve">auch darüber hinaus.</w:t>
      </w:r>
    </w:p>
    <w:bookmarkStart w:id="271"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bl>
    <w:bookmarkStart w:id="270" w:name="einschränkungen-5"/>
    <w:p>
      <w:pPr>
        <w:pStyle w:val="berschrift5"/>
      </w:pPr>
      <w:r>
        <w:t xml:space="preserve">Einschränkungen</w:t>
      </w:r>
    </w:p>
    <w:p>
      <w:pPr>
        <w:pStyle w:val="FirstParagraph"/>
      </w:pPr>
      <w:r>
        <w:t xml:space="preserve">Mindestens eines der folgenden Felder muss gesetzt sein:</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70"/>
    <w:bookmarkEnd w:id="271"/>
    <w:bookmarkStart w:id="272"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72"/>
    <w:bookmarkEnd w:id="273"/>
    <w:bookmarkStart w:id="276" w:name="mehrfach-benutzte-klassen"/>
    <w:p>
      <w:pPr>
        <w:pStyle w:val="berschrift2"/>
      </w:pPr>
      <w:r>
        <w:t xml:space="preserve">Mehrfach benutzte Klassen</w:t>
      </w:r>
    </w:p>
    <w:p>
      <w:pPr>
        <w:pStyle w:val="FirstParagraph"/>
      </w:pPr>
      <w:r>
        <w:t xml:space="preserve">Eine Adresse wird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und</w:t>
      </w:r>
      <w:r>
        <w:t xml:space="preserve"> </w:t>
      </w:r>
      <w:r>
        <w:rPr>
          <w:rStyle w:val="VerbatimChar"/>
        </w:rPr>
        <w:t xml:space="preserve">country</w:t>
      </w:r>
      <w:r>
        <w:t xml:space="preserve"> </w:t>
      </w:r>
      <w:r>
        <w:t xml:space="preserve">geschrieben und kann über</w:t>
      </w:r>
      <w:r>
        <w:t xml:space="preserve"> </w:t>
      </w:r>
      <w:r>
        <w:rPr>
          <w:rStyle w:val="VerbatimChar"/>
        </w:rPr>
        <w:t xml:space="preserve">address_uri</w:t>
      </w:r>
      <w:r>
        <w:t xml:space="preserve"> </w:t>
      </w:r>
      <w:r>
        <w:t xml:space="preserve">ins Amtliche Gebäudeadressverzeichnis von swisstopo verweisen. Die letzte Zahl dieser URI ist die EGAID, der eidgenössische Gebäudeadressidentifikator;</w:t>
      </w:r>
      <w:r>
        <w:t xml:space="preserve"> </w:t>
      </w:r>
      <w:r>
        <w:rPr>
          <w:rStyle w:val="VerbatimChar"/>
        </w:rPr>
        <w:t xml:space="preserve">https://geo.ld.admin.ch/location/address/101009806</w:t>
      </w:r>
      <w:r>
        <w:t xml:space="preserve"> </w:t>
      </w:r>
      <w:r>
        <w:t xml:space="preserve">bezeichnet damit „Rue de Genève 17, 1003 Lausanne” als amtlich geführte Gebäudeadresse.</w:t>
      </w:r>
    </w:p>
    <w:p>
      <w:pPr>
        <w:pStyle w:val="Textkrper"/>
      </w:pPr>
      <w:r>
        <w:rPr>
          <w:rStyle w:val="VerbatimChar"/>
        </w:rPr>
        <w:t xml:space="preserve">address_uri</w:t>
      </w:r>
      <w:r>
        <w:t xml:space="preserve"> </w:t>
      </w:r>
      <w:r>
        <w:t xml:space="preserve">ist optional. Die geschriebene Adresse allein ist zulässig, vorzuziehen ist aber der Verweis über die EGAID: Sie ist ein eindeutiger Identifikator und über die Zeit stabil, während Strassennamen geändert, Gemeinden fusioniert und Postleitzahlen neu zugeschnitten werden.</w:t>
      </w:r>
    </w:p>
    <w:p>
      <w:pPr>
        <w:pStyle w:val="Textkrper"/>
      </w:pPr>
      <w:r>
        <w:t xml:space="preserve">Um zur EGAID zu gelangen, kann man die</w:t>
      </w:r>
      <w:r>
        <w:t xml:space="preserve"> </w:t>
      </w:r>
      <w:hyperlink ns1:id="rId274">
        <w:r>
          <w:rPr>
            <w:rStyle w:val="Hyperlink"/>
          </w:rPr>
          <w:t xml:space="preserve">Such-API von geo.admin.ch</w:t>
        </w:r>
      </w:hyperlink>
      <w:r>
        <w:t xml:space="preserve"> </w:t>
      </w:r>
      <w:r>
        <w:t xml:space="preserve">benutzen oder mit dem</w:t>
      </w:r>
      <w:r>
        <w:t xml:space="preserve"> </w:t>
      </w:r>
      <w:hyperlink ns1:id="rId275">
        <w:r>
          <w:rPr>
            <w:rStyle w:val="Hyperlink"/>
          </w:rPr>
          <w:t xml:space="preserve">Amtlichen Verzeichnis der Gebäudeadressen</w:t>
        </w:r>
      </w:hyperlink>
      <w:r>
        <w:t xml:space="preserve"> </w:t>
      </w:r>
      <w:r>
        <w:t xml:space="preserve">abgleichen. Erfasst wird das Ergebnis in</w:t>
      </w:r>
      <w:r>
        <w:t xml:space="preserve"> </w:t>
      </w:r>
      <w:r>
        <w:rPr>
          <w:rStyle w:val="VerbatimChar"/>
        </w:rPr>
        <w:t xml:space="preserve">address_uri</w:t>
      </w:r>
      <w:r>
        <w:t xml:space="preserve">.</w:t>
      </w:r>
    </w:p>
    <w:bookmarkEnd w:id="276"/>
    <w:bookmarkStart w:id="283" w:name="klasse-address"/>
    <w:p>
      <w:pPr>
        <w:pStyle w:val="berschrift2"/>
      </w:pPr>
      <w:r>
        <w:t xml:space="preserve">Klasse: Address</w:t>
      </w:r>
    </w:p>
    <w:p>
      <w:pPr>
        <w:pStyle w:val="FirstParagraph"/>
      </w:pPr>
      <w:r>
        <w:rPr>
          <w:i/>
          <w:iCs/>
        </w:rPr>
        <w:t xml:space="preserve">Eine Adresse mit einem Typ (z.B. Privatadresse, Geschäftsadresse) und einem Wert.</w:t>
      </w:r>
    </w:p>
    <w:bookmarkStart w:id="278"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Amtlichen Gebäudeadressverzeichnis (swisstopo). Der letzte Abschnitt der URI ist die EGAID, der eidgenössische Gebäudeadressidentifikator dieses Verzeichnisses. Beispiel einer gültigen URI: https://geo.ld.admin.ch/location/address/101904050 — dasselbe Verzeichnis ist als Kartenlayer einsehbar unter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Ländercode.</w:t>
            </w:r>
          </w:p>
        </w:tc>
      </w:tr>
    </w:tbl>
    <w:bookmarkStart w:id="277" w:name="einschränkungen-6"/>
    <w:p>
      <w:pPr>
        <w:pStyle w:val="berschrift5"/>
      </w:pPr>
      <w:r>
        <w:t xml:space="preserve">Einschränkungen</w:t>
      </w:r>
    </w:p>
    <w:p>
      <w:pPr>
        <w:pStyle w:val="FirstParagraph"/>
      </w:pPr>
      <w:r>
        <w:t xml:space="preserve">Mindestens eines der folgenden Felder muss gesetzt sein:</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77"/>
    <w:bookmarkEnd w:id="278"/>
    <w:bookmarkStart w:id="279"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79"/>
    <w:bookmarkStart w:id="282" w:name="beispiele-6"/>
    <w:p>
      <w:pPr>
        <w:pStyle w:val="berschrift3"/>
      </w:pPr>
      <w:r>
        <w:t xml:space="preserve">Beispiele</w:t>
      </w:r>
    </w:p>
    <w:bookmarkStart w:id="280" w:name="Xf095b2e369c17b9d4b00d89757da026f1ba610c"/>
    <w:p>
      <w:pPr>
        <w:pStyle w:val="berschrift4"/>
      </w:pPr>
      <w:r>
        <w:t xml:space="preserve">Beispiel Address: swiss politicians Beat Jans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p>
    <w:bookmarkEnd w:id="280"/>
    <w:bookmarkStart w:id="281" w:name="Xc824c1557d7f798a2de35573419fcffdd0cf97d"/>
    <w:p>
      <w:pPr>
        <w:pStyle w:val="berschrift4"/>
      </w:pPr>
      <w:r>
        <w:t xml:space="preserve">Beispiel Address: groups Konsumenteninformation und -schutz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p>
    <w:bookmarkEnd w:id="281"/>
    <w:bookmarkEnd w:id="282"/>
    <w:bookmarkEnd w:id="283"/>
    <w:bookmarkStart w:id="286" w:name="enum-addresstypeenum"/>
    <w:p>
      <w:pPr>
        <w:pStyle w:val="berschrift2"/>
      </w:pPr>
      <w:r>
        <w:t xml:space="preserve">Enum: AddressTypeEnum</w:t>
      </w:r>
    </w:p>
    <w:p>
      <w:pPr>
        <w:pStyle w:val="FirstParagraph"/>
      </w:pPr>
      <w:r>
        <w:rPr>
          <w:i/>
          <w:iCs/>
        </w:rPr>
        <w:t xml:space="preserve">Adresstypen.</w:t>
      </w:r>
    </w:p>
    <w:p>
      <w:pPr>
        <w:pStyle w:val="Textkrper"/>
      </w:pPr>
      <w:r>
        <w:t xml:space="preserve">URI:</w:t>
      </w:r>
      <w:r>
        <w:t xml:space="preserve"> </w:t>
      </w:r>
      <w:hyperlink ns1:id="rId284">
        <w:r>
          <w:rPr>
            <w:rStyle w:val="Hyperlink"/>
          </w:rPr>
          <w:t xml:space="preserve">act:AddressTypeEnum</w:t>
        </w:r>
      </w:hyperlink>
    </w:p>
    <w:bookmarkStart w:id="285"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bookmarkEnd w:id="285"/>
    <w:bookmarkEnd w:id="286"/>
    <w:bookmarkStart w:id="289" w:name="klasse-contact"/>
    <w:p>
      <w:pPr>
        <w:pStyle w:val="berschrift2"/>
      </w:pPr>
      <w:r>
        <w:t xml:space="preserve">Klasse: Contact</w:t>
      </w:r>
    </w:p>
    <w:p>
      <w:pPr>
        <w:pStyle w:val="FirstParagraph"/>
      </w:pPr>
      <w:r>
        <w:rPr>
          <w:i/>
          <w:iCs/>
        </w:rPr>
        <w:t xml:space="preserve">Kontaktinformation einer Person mit Angabe eines Typs (z.B. E-Mail, LinkedIn) und eines Werts.</w:t>
      </w:r>
    </w:p>
    <w:bookmarkStart w:id="287"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bl>
    <w:bookmarkEnd w:id="287"/>
    <w:bookmarkStart w:id="288"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88"/>
    <w:p>
      <w:r>
        <w:br w:type="page"/>
      </w:r>
    </w:p>
    <w:bookmarkEnd w:id="289"/>
    <w:bookmarkEnd w:id="290"/>
    <w:bookmarkStart w:id="305" w:name="anhang-a-referenzen-bibliographie"/>
    <w:p>
      <w:pPr>
        <w:pStyle w:val="berschrift1"/>
      </w:pPr>
      <w:r>
        <w:t xml:space="preserve">Anhang A – Referenzen &amp; Bibliographie</w:t>
      </w:r>
    </w:p>
    <w:p>
      <w:pPr>
        <w:pStyle w:val="FirstParagraph"/>
      </w:pPr>
      <w:r>
        <w:t xml:space="preserve">Angegeben ist jeweils die Version, gegen die dieser Standard erarbeitet wurde.</w:t>
      </w:r>
    </w:p>
    <w:bookmarkStart w:id="296" w:name="Xdbf62244f6b4f9f16288a703ef5341868a945ae"/>
    <w:p>
      <w:pPr>
        <w:pStyle w:val="berschrift2"/>
      </w:pPr>
      <w:r>
        <w:t xml:space="preserve">Standards der Fachgruppe „Politische Geschäfte”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Metaprozesse zu politischen Geschäften, Version 1.0.0 – gemeinsame Datenelemente:</w:t>
            </w:r>
            <w:r>
              <w:t xml:space="preserve"> </w:t>
            </w:r>
            <w:hyperlink ns1:id="rId291">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Öffentlicher Ratsbetrieb, Version 1.0.0:</w:t>
            </w:r>
            <w:r>
              <w:t xml:space="preserve"> </w:t>
            </w:r>
            <w:hyperlink ns1:id="rId292">
              <w:r>
                <w:rPr>
                  <w:rStyle w:val="Hyperlink"/>
                </w:rPr>
                <w:t xml:space="preserve">https://www.ech.ch/de/ech/ech-0293</w:t>
              </w:r>
            </w:hyperlink>
          </w:p>
        </w:tc>
      </w:tr>
      <w:tr>
        <w:tc>
          <w:tcPr/>
          <w:p>
            <w:pPr>
              <w:pStyle w:val="Compact"/>
            </w:pPr>
            <w:r>
              <w:t xml:space="preserve">eCH-0295</w:t>
            </w:r>
          </w:p>
        </w:tc>
        <w:tc>
          <w:tcPr/>
          <w:p>
            <w:pPr>
              <w:pStyle w:val="Compact"/>
            </w:pPr>
            <w:r>
              <w:t xml:space="preserve">eCH-0295: Parlamentarische Geschäfte, Version 1.0.0:</w:t>
            </w:r>
            <w:r>
              <w:t xml:space="preserve"> </w:t>
            </w:r>
            <w:hyperlink ns1:id="rId293">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Erlasse und Gesetzestexte, Version 1.0.0:</w:t>
            </w:r>
            <w:r>
              <w:t xml:space="preserve"> </w:t>
            </w:r>
            <w:hyperlink ns1:id="rId294">
              <w:r>
                <w:rPr>
                  <w:rStyle w:val="Hyperlink"/>
                </w:rPr>
                <w:t xml:space="preserve">https://www.ech.ch/de/ech/ech-0296</w:t>
              </w:r>
            </w:hyperlink>
          </w:p>
        </w:tc>
      </w:tr>
      <w:tr>
        <w:tc>
          <w:tcPr/>
          <w:p>
            <w:pPr>
              <w:pStyle w:val="Compact"/>
            </w:pPr>
            <w:r>
              <w:t xml:space="preserve">eCH-0297</w:t>
            </w:r>
          </w:p>
        </w:tc>
        <w:tc>
          <w:tcPr/>
          <w:p>
            <w:pPr>
              <w:pStyle w:val="Compact"/>
            </w:pPr>
            <w:r>
              <w:t xml:space="preserve">eCH-0297: Öffentliche Konsultationen, Version 1.0.0:</w:t>
            </w:r>
            <w:r>
              <w:t xml:space="preserve"> </w:t>
            </w:r>
            <w:hyperlink ns1:id="rId295">
              <w:r>
                <w:rPr>
                  <w:rStyle w:val="Hyperlink"/>
                </w:rPr>
                <w:t xml:space="preserve">https://www.ech.ch/de/ech/ech-0297</w:t>
              </w:r>
            </w:hyperlink>
          </w:p>
        </w:tc>
      </w:tr>
    </w:tbl>
    <w:bookmarkEnd w:id="296"/>
    <w:bookmarkStart w:id="298" w:name="weitere-ech-standards"/>
    <w:p>
      <w:pPr>
        <w:pStyle w:val="berschrift2"/>
      </w:pPr>
      <w:r>
        <w:t xml:space="preserve">Weitere eCH-Standards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Datenstandard Personendaten, Version 9.0.0 (Genehmigt, 27.07.2023). Grundlage der Namenstypen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(Genehmigt, 04.04.2024). Definiert das Austauschformat der UID (</w:t>
            </w:r>
            <w:r>
              <w:rPr>
                <w:rStyle w:val="VerbatimChar"/>
              </w:rPr>
              <w:t xml:space="preserve">organization_uid</w:t>
            </w:r>
            <w:r>
              <w:t xml:space="preserve">) und ist der Standard, zu dem die Rechtsform-Codeliste in</w:t>
            </w:r>
            <w:r>
              <w:t xml:space="preserve"> </w:t>
            </w:r>
            <w:r>
              <w:rPr>
                <w:rStyle w:val="VerbatimChar"/>
              </w:rPr>
              <w:t xml:space="preserve">LegalFormEnum</w:t>
            </w:r>
            <w:r>
              <w:t xml:space="preserve"> </w:t>
            </w:r>
            <w:r>
              <w:t xml:space="preserve">konform ist:</w:t>
            </w:r>
            <w:r>
              <w:t xml:space="preserve"> </w:t>
            </w:r>
            <w:hyperlink ns1:id="rId297">
              <w:r>
                <w:rPr>
                  <w:rStyle w:val="Hyperlink"/>
                </w:rPr>
                <w:t xml:space="preserve">https://www.ech.ch/de/ech/ech-0108/6.0.0</w:t>
              </w:r>
            </w:hyperlink>
          </w:p>
        </w:tc>
      </w:tr>
    </w:tbl>
    <w:bookmarkEnd w:id="298"/>
    <w:bookmarkStart w:id="304" w:name="codelisten-und-weitere-quellen"/>
    <w:p>
      <w:pPr>
        <w:pStyle w:val="berschrift2"/>
      </w:pPr>
      <w:r>
        <w:t xml:space="preserve">Codelisten und weitere Quellen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Interoperabilitätsplattform des Bundesamts für Statistik. Bezugsquelle der Codelisten für Rechtsform (</w:t>
            </w:r>
            <w:r>
              <w:rPr>
                <w:rStyle w:val="VerbatimChar"/>
              </w:rPr>
              <w:t xml:space="preserve">LegalFormEnum</w:t>
            </w:r>
            <w:r>
              <w:t xml:space="preserve">) und Geschlecht (</w:t>
            </w:r>
            <w:r>
              <w:rPr>
                <w:rStyle w:val="VerbatimChar"/>
              </w:rPr>
              <w:t xml:space="preserve">GenderCodeEnum</w:t>
            </w:r>
            <w:r>
              <w:t xml:space="preserve">):</w:t>
            </w:r>
            <w:r>
              <w:t xml:space="preserve"> </w:t>
            </w:r>
            <w:hyperlink ns1:id="rId299">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der Schweizerischen Bundesverwaltung. Identifikatoren der Schweizer Raumeinheiten (Land, Kanton, Bezirk, Gemeinde) für</w:t>
            </w:r>
            <w:r>
              <w:t xml:space="preserve"> </w:t>
            </w:r>
            <w:r>
              <w:rPr>
                <w:rStyle w:val="VerbatimChar"/>
              </w:rPr>
              <w:t xml:space="preserve">spatial</w:t>
            </w:r>
            <w:r>
              <w:t xml:space="preserve"> </w:t>
            </w:r>
            <w:r>
              <w:t xml:space="preserve">und</w:t>
            </w:r>
            <w:r>
              <w:t xml:space="preserve"> </w:t>
            </w:r>
            <w:r>
              <w:rPr>
                <w:rStyle w:val="VerbatimChar"/>
              </w:rPr>
              <w:t xml:space="preserve">ElectoralDistrict</w:t>
            </w:r>
            <w:r>
              <w:t xml:space="preserve">:</w:t>
            </w:r>
            <w:r>
              <w:t xml:space="preserve"> </w:t>
            </w:r>
            <w:hyperlink ns1:id="rId300">
              <w:r>
                <w:rPr>
                  <w:rStyle w:val="Hyperlink"/>
                </w:rPr>
                <w:t xml:space="preserve">https://ld.admin.ch</w:t>
              </w:r>
            </w:hyperlink>
          </w:p>
        </w:tc>
      </w:tr>
      <w:tr>
        <w:tc>
          <w:tcPr/>
          <w:p>
            <w:pPr>
              <w:pStyle w:val="Compact"/>
            </w:pPr>
            <w:r>
              <w:t xml:space="preserve">NOGA</w:t>
            </w:r>
          </w:p>
        </w:tc>
        <w:tc>
          <w:tcPr/>
          <w:p>
            <w:pPr>
              <w:pStyle w:val="Compact"/>
            </w:pPr>
            <w:r>
              <w:t xml:space="preserve">Allgemeine Systematik der Wirtschaftszweige des Bundesamts für Statistik. Ermöglicht Auswertungen über die UID referenzierter Organisationen.</w:t>
            </w:r>
          </w:p>
        </w:tc>
      </w:tr>
      <w:tr>
        <w:tc>
          <w:tcPr>
            <w:shd w:val="clear" w:color="auto" w:fill="F2F2F2"/>
          </w:tcPr>
          <w:p>
            <w:pPr>
              <w:pStyle w:val="Compact"/>
            </w:pPr>
            <w:r>
              <w:t xml:space="preserve">Wikidata</w:t>
            </w:r>
          </w:p>
        </w:tc>
        <w:tc>
          <w:tcPr>
            <w:shd w:val="clear" w:color="auto" w:fill="F2F2F2"/>
          </w:tcPr>
          <w:p>
            <w:pPr>
              <w:pStyle w:val="Compact"/>
            </w:pPr>
            <w:r>
              <w:t xml:space="preserve">Freie Wissensdatenbank. Entitäts-IRI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301">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Sprachcodes, verwendet im Slot</w:t>
            </w:r>
            <w:r>
              <w:t xml:space="preserve"> </w:t>
            </w:r>
            <w:r>
              <w:rPr>
                <w:rStyle w:val="VerbatimChar"/>
              </w:rPr>
              <w:t xml:space="preserve">language</w:t>
            </w:r>
            <w:r>
              <w:t xml:space="preserve"> </w:t>
            </w:r>
            <w:r>
              <w:t xml:space="preserve">von</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Gemeinsames Vokabular für strukturierte Daten. Quelle mehrerer</w:t>
            </w:r>
            <w:r>
              <w:t xml:space="preserve"> </w:t>
            </w:r>
            <w:r>
              <w:rPr>
                <w:rStyle w:val="VerbatimChar"/>
              </w:rPr>
              <w:t xml:space="preserve">slot_uri</w:t>
            </w:r>
            <w:r>
              <w:t xml:space="preserve">-Zuordnungen:</w:t>
            </w:r>
            <w:r>
              <w:t xml:space="preserve"> </w:t>
            </w:r>
            <w:hyperlink ns1:id="rId302">
              <w:r>
                <w:rPr>
                  <w:rStyle w:val="Hyperlink"/>
                </w:rPr>
                <w:t xml:space="preserve">https://schema.org</w:t>
              </w:r>
            </w:hyperlink>
          </w:p>
        </w:tc>
      </w:tr>
      <w:tr>
        <w:tc>
          <w:tcPr/>
          <w:p>
            <w:pPr>
              <w:pStyle w:val="Compact"/>
            </w:pPr>
            <w:r>
              <w:t xml:space="preserve">LinkML</w:t>
            </w:r>
          </w:p>
        </w:tc>
        <w:tc>
          <w:tcPr/>
          <w:p>
            <w:pPr>
              <w:pStyle w:val="Compact"/>
            </w:pPr>
            <w:r>
              <w:t xml:space="preserve">Modellierungssprache, in der dieser Standard definiert ist:</w:t>
            </w:r>
            <w:r>
              <w:t xml:space="preserve"> </w:t>
            </w:r>
            <w:hyperlink ns1:id="rId303">
              <w:r>
                <w:rPr>
                  <w:rStyle w:val="Hyperlink"/>
                </w:rPr>
                <w:t xml:space="preserve">https://linkml.io</w:t>
              </w:r>
            </w:hyperlink>
          </w:p>
        </w:tc>
      </w:tr>
    </w:tbl>
    <w:bookmarkEnd w:id="304"/>
    <w:bookmarkEnd w:id="305"/>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9" Target="act:enum/interest_type/association" TargetMode="External" /><Relationship Type="http://schemas.openxmlformats.org/officeDocument/2006/relationships/hyperlink" Id="rId215" Target="act:enum/interest_type/governing_body" TargetMode="External" /><Relationship Type="http://schemas.openxmlformats.org/officeDocument/2006/relationships/hyperlink" Id="rId216" Target="act:enum/interest_type/interest_group_mandate" TargetMode="External" /><Relationship Type="http://schemas.openxmlformats.org/officeDocument/2006/relationships/hyperlink" Id="rId220" Target="act:enum/interest_type/other" TargetMode="External" /><Relationship Type="http://schemas.openxmlformats.org/officeDocument/2006/relationships/hyperlink" Id="rId218" Target="act:enum/interest_type/political_office" TargetMode="External" /><Relationship Type="http://schemas.openxmlformats.org/officeDocument/2006/relationships/hyperlink" Id="rId214" Target="act:enum/interest_type/professional_activity" TargetMode="External" /><Relationship Type="http://schemas.openxmlformats.org/officeDocument/2006/relationships/hyperlink" Id="rId217" Target="act:enum/interest_type/public_committee" TargetMode="External" /><Relationship Type="http://schemas.openxmlformats.org/officeDocument/2006/relationships/hyperlink" Id="rId274"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00" Target="https://ld.admin.ch" TargetMode="External" /><Relationship Type="http://schemas.openxmlformats.org/officeDocument/2006/relationships/hyperlink" Id="rId284"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3" Target="https://ld.ech.ch/schema/0294/actors/InterestTypeEnum" TargetMode="External" /><Relationship Type="http://schemas.openxmlformats.org/officeDocument/2006/relationships/hyperlink" Id="rId223"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3"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4" Target="https://register.ld.admin.ch/i14y/concept/legalForm/0101" TargetMode="External" /><Relationship Type="http://schemas.openxmlformats.org/officeDocument/2006/relationships/hyperlink" Id="rId225" Target="https://register.ld.admin.ch/i14y/concept/legalForm/0103" TargetMode="External" /><Relationship Type="http://schemas.openxmlformats.org/officeDocument/2006/relationships/hyperlink" Id="rId226" Target="https://register.ld.admin.ch/i14y/concept/legalForm/0104" TargetMode="External" /><Relationship Type="http://schemas.openxmlformats.org/officeDocument/2006/relationships/hyperlink" Id="rId227" Target="https://register.ld.admin.ch/i14y/concept/legalForm/0105" TargetMode="External" /><Relationship Type="http://schemas.openxmlformats.org/officeDocument/2006/relationships/hyperlink" Id="rId228" Target="https://register.ld.admin.ch/i14y/concept/legalForm/0106" TargetMode="External" /><Relationship Type="http://schemas.openxmlformats.org/officeDocument/2006/relationships/hyperlink" Id="rId229" Target="https://register.ld.admin.ch/i14y/concept/legalForm/0107" TargetMode="External" /><Relationship Type="http://schemas.openxmlformats.org/officeDocument/2006/relationships/hyperlink" Id="rId230" Target="https://register.ld.admin.ch/i14y/concept/legalForm/0108" TargetMode="External" /><Relationship Type="http://schemas.openxmlformats.org/officeDocument/2006/relationships/hyperlink" Id="rId231" Target="https://register.ld.admin.ch/i14y/concept/legalForm/0109" TargetMode="External" /><Relationship Type="http://schemas.openxmlformats.org/officeDocument/2006/relationships/hyperlink" Id="rId232" Target="https://register.ld.admin.ch/i14y/concept/legalForm/0110" TargetMode="External" /><Relationship Type="http://schemas.openxmlformats.org/officeDocument/2006/relationships/hyperlink" Id="rId233" Target="https://register.ld.admin.ch/i14y/concept/legalForm/0111" TargetMode="External" /><Relationship Type="http://schemas.openxmlformats.org/officeDocument/2006/relationships/hyperlink" Id="rId234" Target="https://register.ld.admin.ch/i14y/concept/legalForm/0113" TargetMode="External" /><Relationship Type="http://schemas.openxmlformats.org/officeDocument/2006/relationships/hyperlink" Id="rId235" Target="https://register.ld.admin.ch/i14y/concept/legalForm/0114" TargetMode="External" /><Relationship Type="http://schemas.openxmlformats.org/officeDocument/2006/relationships/hyperlink" Id="rId236" Target="https://register.ld.admin.ch/i14y/concept/legalForm/0115" TargetMode="External" /><Relationship Type="http://schemas.openxmlformats.org/officeDocument/2006/relationships/hyperlink" Id="rId237" Target="https://register.ld.admin.ch/i14y/concept/legalForm/0116" TargetMode="External" /><Relationship Type="http://schemas.openxmlformats.org/officeDocument/2006/relationships/hyperlink" Id="rId238" Target="https://register.ld.admin.ch/i14y/concept/legalForm/0117" TargetMode="External" /><Relationship Type="http://schemas.openxmlformats.org/officeDocument/2006/relationships/hyperlink" Id="rId239" Target="https://register.ld.admin.ch/i14y/concept/legalForm/0118" TargetMode="External" /><Relationship Type="http://schemas.openxmlformats.org/officeDocument/2006/relationships/hyperlink" Id="rId240" Target="https://register.ld.admin.ch/i14y/concept/legalForm/0119" TargetMode="External" /><Relationship Type="http://schemas.openxmlformats.org/officeDocument/2006/relationships/hyperlink" Id="rId241" Target="https://register.ld.admin.ch/i14y/concept/legalForm/0151" TargetMode="External" /><Relationship Type="http://schemas.openxmlformats.org/officeDocument/2006/relationships/hyperlink" Id="rId242" Target="https://register.ld.admin.ch/i14y/concept/legalForm/0220" TargetMode="External" /><Relationship Type="http://schemas.openxmlformats.org/officeDocument/2006/relationships/hyperlink" Id="rId243" Target="https://register.ld.admin.ch/i14y/concept/legalForm/0221" TargetMode="External" /><Relationship Type="http://schemas.openxmlformats.org/officeDocument/2006/relationships/hyperlink" Id="rId244" Target="https://register.ld.admin.ch/i14y/concept/legalForm/0222" TargetMode="External" /><Relationship Type="http://schemas.openxmlformats.org/officeDocument/2006/relationships/hyperlink" Id="rId245" Target="https://register.ld.admin.ch/i14y/concept/legalForm/0223" TargetMode="External" /><Relationship Type="http://schemas.openxmlformats.org/officeDocument/2006/relationships/hyperlink" Id="rId246" Target="https://register.ld.admin.ch/i14y/concept/legalForm/0224" TargetMode="External" /><Relationship Type="http://schemas.openxmlformats.org/officeDocument/2006/relationships/hyperlink" Id="rId247" Target="https://register.ld.admin.ch/i14y/concept/legalForm/0230" TargetMode="External" /><Relationship Type="http://schemas.openxmlformats.org/officeDocument/2006/relationships/hyperlink" Id="rId248" Target="https://register.ld.admin.ch/i14y/concept/legalForm/0231" TargetMode="External" /><Relationship Type="http://schemas.openxmlformats.org/officeDocument/2006/relationships/hyperlink" Id="rId249" Target="https://register.ld.admin.ch/i14y/concept/legalForm/0232" TargetMode="External" /><Relationship Type="http://schemas.openxmlformats.org/officeDocument/2006/relationships/hyperlink" Id="rId250" Target="https://register.ld.admin.ch/i14y/concept/legalForm/0233" TargetMode="External" /><Relationship Type="http://schemas.openxmlformats.org/officeDocument/2006/relationships/hyperlink" Id="rId251" Target="https://register.ld.admin.ch/i14y/concept/legalForm/0234" TargetMode="External" /><Relationship Type="http://schemas.openxmlformats.org/officeDocument/2006/relationships/hyperlink" Id="rId252" Target="https://register.ld.admin.ch/i14y/concept/legalForm/0302" TargetMode="External" /><Relationship Type="http://schemas.openxmlformats.org/officeDocument/2006/relationships/hyperlink" Id="rId253" Target="https://register.ld.admin.ch/i14y/concept/legalForm/0312" TargetMode="External" /><Relationship Type="http://schemas.openxmlformats.org/officeDocument/2006/relationships/hyperlink" Id="rId254" Target="https://register.ld.admin.ch/i14y/concept/legalForm/0327" TargetMode="External" /><Relationship Type="http://schemas.openxmlformats.org/officeDocument/2006/relationships/hyperlink" Id="rId255" Target="https://register.ld.admin.ch/i14y/concept/legalForm/0328" TargetMode="External" /><Relationship Type="http://schemas.openxmlformats.org/officeDocument/2006/relationships/hyperlink" Id="rId256" Target="https://register.ld.admin.ch/i14y/concept/legalForm/0329" TargetMode="External" /><Relationship Type="http://schemas.openxmlformats.org/officeDocument/2006/relationships/hyperlink" Id="rId257" Target="https://register.ld.admin.ch/i14y/concept/legalForm/0355" TargetMode="External" /><Relationship Type="http://schemas.openxmlformats.org/officeDocument/2006/relationships/hyperlink" Id="rId258" Target="https://register.ld.admin.ch/i14y/concept/legalForm/0361" TargetMode="External" /><Relationship Type="http://schemas.openxmlformats.org/officeDocument/2006/relationships/hyperlink" Id="rId259" Target="https://register.ld.admin.ch/i14y/concept/legalForm/0362" TargetMode="External" /><Relationship Type="http://schemas.openxmlformats.org/officeDocument/2006/relationships/hyperlink" Id="rId260" Target="https://register.ld.admin.ch/i14y/concept/legalForm/0441" TargetMode="External" /><Relationship Type="http://schemas.openxmlformats.org/officeDocument/2006/relationships/hyperlink" Id="rId261"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302"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97" Target="https://www.ech.ch/de/ech/ech-0108/6.0.0" TargetMode="External" /><Relationship Type="http://schemas.openxmlformats.org/officeDocument/2006/relationships/hyperlink" Id="rId291" Target="https://www.ech.ch/de/ech/ech-0292" TargetMode="External" /><Relationship Type="http://schemas.openxmlformats.org/officeDocument/2006/relationships/hyperlink" Id="rId292" Target="https://www.ech.ch/de/ech/ech-0293" TargetMode="External" /><Relationship Type="http://schemas.openxmlformats.org/officeDocument/2006/relationships/hyperlink" Id="rId293" Target="https://www.ech.ch/de/ech/ech-0295" TargetMode="External" /><Relationship Type="http://schemas.openxmlformats.org/officeDocument/2006/relationships/hyperlink" Id="rId294" Target="https://www.ech.ch/de/ech/ech-0296" TargetMode="External" /><Relationship Type="http://schemas.openxmlformats.org/officeDocument/2006/relationships/hyperlink" Id="rId295" Target="https://www.ech.ch/de/ech/ech-0297" TargetMode="External" /><Relationship Type="http://schemas.openxmlformats.org/officeDocument/2006/relationships/hyperlink" Id="rId299"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5" Target="https://www.swisstopo.admin.ch/de/amtliches-verzeichnis-der-gebaeudeadressen" TargetMode="External" /><Relationship Type="http://schemas.openxmlformats.org/officeDocument/2006/relationships/hyperlink" Id="rId301"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9" Target="act:enum/interest_type/association" TargetMode="External" /><Relationship Type="http://schemas.openxmlformats.org/officeDocument/2006/relationships/hyperlink" Id="rId215" Target="act:enum/interest_type/governing_body" TargetMode="External" /><Relationship Type="http://schemas.openxmlformats.org/officeDocument/2006/relationships/hyperlink" Id="rId216" Target="act:enum/interest_type/interest_group_mandate" TargetMode="External" /><Relationship Type="http://schemas.openxmlformats.org/officeDocument/2006/relationships/hyperlink" Id="rId220" Target="act:enum/interest_type/other" TargetMode="External" /><Relationship Type="http://schemas.openxmlformats.org/officeDocument/2006/relationships/hyperlink" Id="rId218" Target="act:enum/interest_type/political_office" TargetMode="External" /><Relationship Type="http://schemas.openxmlformats.org/officeDocument/2006/relationships/hyperlink" Id="rId214" Target="act:enum/interest_type/professional_activity" TargetMode="External" /><Relationship Type="http://schemas.openxmlformats.org/officeDocument/2006/relationships/hyperlink" Id="rId217" Target="act:enum/interest_type/public_committee" TargetMode="External" /><Relationship Type="http://schemas.openxmlformats.org/officeDocument/2006/relationships/hyperlink" Id="rId274"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00" Target="https://ld.admin.ch" TargetMode="External" /><Relationship Type="http://schemas.openxmlformats.org/officeDocument/2006/relationships/hyperlink" Id="rId284"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3" Target="https://ld.ech.ch/schema/0294/actors/InterestTypeEnum" TargetMode="External" /><Relationship Type="http://schemas.openxmlformats.org/officeDocument/2006/relationships/hyperlink" Id="rId223"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3"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4" Target="https://register.ld.admin.ch/i14y/concept/legalForm/0101" TargetMode="External" /><Relationship Type="http://schemas.openxmlformats.org/officeDocument/2006/relationships/hyperlink" Id="rId225" Target="https://register.ld.admin.ch/i14y/concept/legalForm/0103" TargetMode="External" /><Relationship Type="http://schemas.openxmlformats.org/officeDocument/2006/relationships/hyperlink" Id="rId226" Target="https://register.ld.admin.ch/i14y/concept/legalForm/0104" TargetMode="External" /><Relationship Type="http://schemas.openxmlformats.org/officeDocument/2006/relationships/hyperlink" Id="rId227" Target="https://register.ld.admin.ch/i14y/concept/legalForm/0105" TargetMode="External" /><Relationship Type="http://schemas.openxmlformats.org/officeDocument/2006/relationships/hyperlink" Id="rId228" Target="https://register.ld.admin.ch/i14y/concept/legalForm/0106" TargetMode="External" /><Relationship Type="http://schemas.openxmlformats.org/officeDocument/2006/relationships/hyperlink" Id="rId229" Target="https://register.ld.admin.ch/i14y/concept/legalForm/0107" TargetMode="External" /><Relationship Type="http://schemas.openxmlformats.org/officeDocument/2006/relationships/hyperlink" Id="rId230" Target="https://register.ld.admin.ch/i14y/concept/legalForm/0108" TargetMode="External" /><Relationship Type="http://schemas.openxmlformats.org/officeDocument/2006/relationships/hyperlink" Id="rId231" Target="https://register.ld.admin.ch/i14y/concept/legalForm/0109" TargetMode="External" /><Relationship Type="http://schemas.openxmlformats.org/officeDocument/2006/relationships/hyperlink" Id="rId232" Target="https://register.ld.admin.ch/i14y/concept/legalForm/0110" TargetMode="External" /><Relationship Type="http://schemas.openxmlformats.org/officeDocument/2006/relationships/hyperlink" Id="rId233" Target="https://register.ld.admin.ch/i14y/concept/legalForm/0111" TargetMode="External" /><Relationship Type="http://schemas.openxmlformats.org/officeDocument/2006/relationships/hyperlink" Id="rId234" Target="https://register.ld.admin.ch/i14y/concept/legalForm/0113" TargetMode="External" /><Relationship Type="http://schemas.openxmlformats.org/officeDocument/2006/relationships/hyperlink" Id="rId235" Target="https://register.ld.admin.ch/i14y/concept/legalForm/0114" TargetMode="External" /><Relationship Type="http://schemas.openxmlformats.org/officeDocument/2006/relationships/hyperlink" Id="rId236" Target="https://register.ld.admin.ch/i14y/concept/legalForm/0115" TargetMode="External" /><Relationship Type="http://schemas.openxmlformats.org/officeDocument/2006/relationships/hyperlink" Id="rId237" Target="https://register.ld.admin.ch/i14y/concept/legalForm/0116" TargetMode="External" /><Relationship Type="http://schemas.openxmlformats.org/officeDocument/2006/relationships/hyperlink" Id="rId238" Target="https://register.ld.admin.ch/i14y/concept/legalForm/0117" TargetMode="External" /><Relationship Type="http://schemas.openxmlformats.org/officeDocument/2006/relationships/hyperlink" Id="rId239" Target="https://register.ld.admin.ch/i14y/concept/legalForm/0118" TargetMode="External" /><Relationship Type="http://schemas.openxmlformats.org/officeDocument/2006/relationships/hyperlink" Id="rId240" Target="https://register.ld.admin.ch/i14y/concept/legalForm/0119" TargetMode="External" /><Relationship Type="http://schemas.openxmlformats.org/officeDocument/2006/relationships/hyperlink" Id="rId241" Target="https://register.ld.admin.ch/i14y/concept/legalForm/0151" TargetMode="External" /><Relationship Type="http://schemas.openxmlformats.org/officeDocument/2006/relationships/hyperlink" Id="rId242" Target="https://register.ld.admin.ch/i14y/concept/legalForm/0220" TargetMode="External" /><Relationship Type="http://schemas.openxmlformats.org/officeDocument/2006/relationships/hyperlink" Id="rId243" Target="https://register.ld.admin.ch/i14y/concept/legalForm/0221" TargetMode="External" /><Relationship Type="http://schemas.openxmlformats.org/officeDocument/2006/relationships/hyperlink" Id="rId244" Target="https://register.ld.admin.ch/i14y/concept/legalForm/0222" TargetMode="External" /><Relationship Type="http://schemas.openxmlformats.org/officeDocument/2006/relationships/hyperlink" Id="rId245" Target="https://register.ld.admin.ch/i14y/concept/legalForm/0223" TargetMode="External" /><Relationship Type="http://schemas.openxmlformats.org/officeDocument/2006/relationships/hyperlink" Id="rId246" Target="https://register.ld.admin.ch/i14y/concept/legalForm/0224" TargetMode="External" /><Relationship Type="http://schemas.openxmlformats.org/officeDocument/2006/relationships/hyperlink" Id="rId247" Target="https://register.ld.admin.ch/i14y/concept/legalForm/0230" TargetMode="External" /><Relationship Type="http://schemas.openxmlformats.org/officeDocument/2006/relationships/hyperlink" Id="rId248" Target="https://register.ld.admin.ch/i14y/concept/legalForm/0231" TargetMode="External" /><Relationship Type="http://schemas.openxmlformats.org/officeDocument/2006/relationships/hyperlink" Id="rId249" Target="https://register.ld.admin.ch/i14y/concept/legalForm/0232" TargetMode="External" /><Relationship Type="http://schemas.openxmlformats.org/officeDocument/2006/relationships/hyperlink" Id="rId250" Target="https://register.ld.admin.ch/i14y/concept/legalForm/0233" TargetMode="External" /><Relationship Type="http://schemas.openxmlformats.org/officeDocument/2006/relationships/hyperlink" Id="rId251" Target="https://register.ld.admin.ch/i14y/concept/legalForm/0234" TargetMode="External" /><Relationship Type="http://schemas.openxmlformats.org/officeDocument/2006/relationships/hyperlink" Id="rId252" Target="https://register.ld.admin.ch/i14y/concept/legalForm/0302" TargetMode="External" /><Relationship Type="http://schemas.openxmlformats.org/officeDocument/2006/relationships/hyperlink" Id="rId253" Target="https://register.ld.admin.ch/i14y/concept/legalForm/0312" TargetMode="External" /><Relationship Type="http://schemas.openxmlformats.org/officeDocument/2006/relationships/hyperlink" Id="rId254" Target="https://register.ld.admin.ch/i14y/concept/legalForm/0327" TargetMode="External" /><Relationship Type="http://schemas.openxmlformats.org/officeDocument/2006/relationships/hyperlink" Id="rId255" Target="https://register.ld.admin.ch/i14y/concept/legalForm/0328" TargetMode="External" /><Relationship Type="http://schemas.openxmlformats.org/officeDocument/2006/relationships/hyperlink" Id="rId256" Target="https://register.ld.admin.ch/i14y/concept/legalForm/0329" TargetMode="External" /><Relationship Type="http://schemas.openxmlformats.org/officeDocument/2006/relationships/hyperlink" Id="rId257" Target="https://register.ld.admin.ch/i14y/concept/legalForm/0355" TargetMode="External" /><Relationship Type="http://schemas.openxmlformats.org/officeDocument/2006/relationships/hyperlink" Id="rId258" Target="https://register.ld.admin.ch/i14y/concept/legalForm/0361" TargetMode="External" /><Relationship Type="http://schemas.openxmlformats.org/officeDocument/2006/relationships/hyperlink" Id="rId259" Target="https://register.ld.admin.ch/i14y/concept/legalForm/0362" TargetMode="External" /><Relationship Type="http://schemas.openxmlformats.org/officeDocument/2006/relationships/hyperlink" Id="rId260" Target="https://register.ld.admin.ch/i14y/concept/legalForm/0441" TargetMode="External" /><Relationship Type="http://schemas.openxmlformats.org/officeDocument/2006/relationships/hyperlink" Id="rId261"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302"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97" Target="https://www.ech.ch/de/ech/ech-0108/6.0.0" TargetMode="External" /><Relationship Type="http://schemas.openxmlformats.org/officeDocument/2006/relationships/hyperlink" Id="rId291" Target="https://www.ech.ch/de/ech/ech-0292" TargetMode="External" /><Relationship Type="http://schemas.openxmlformats.org/officeDocument/2006/relationships/hyperlink" Id="rId292" Target="https://www.ech.ch/de/ech/ech-0293" TargetMode="External" /><Relationship Type="http://schemas.openxmlformats.org/officeDocument/2006/relationships/hyperlink" Id="rId293" Target="https://www.ech.ch/de/ech/ech-0295" TargetMode="External" /><Relationship Type="http://schemas.openxmlformats.org/officeDocument/2006/relationships/hyperlink" Id="rId294" Target="https://www.ech.ch/de/ech/ech-0296" TargetMode="External" /><Relationship Type="http://schemas.openxmlformats.org/officeDocument/2006/relationships/hyperlink" Id="rId295" Target="https://www.ech.ch/de/ech/ech-0297" TargetMode="External" /><Relationship Type="http://schemas.openxmlformats.org/officeDocument/2006/relationships/hyperlink" Id="rId299"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5" Target="https://www.swisstopo.admin.ch/de/amtliches-verzeichnis-der-gebaeudeadressen" TargetMode="External" /><Relationship Type="http://schemas.openxmlformats.org/officeDocument/2006/relationships/hyperlink" Id="rId301"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2026-08-10T07:58:52Z</dcterms:created>
  <dcterms:modified xsi:type="dcterms:W3CDTF">2026-08-10T07:58:52Z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