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recorded twice: as a reference into swisstopo’s official building address register (</w:t>
      </w:r>
      <w:r>
        <w:rPr>
          <w:rStyle w:val="VerbatimChar"/>
        </w:rPr>
        <w:t xml:space="preserve">address_uri</w:t>
      </w:r>
      <w:r>
        <w:t xml:space="preserve">) and as a written address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The final number of the URI is the EGAID, the federal building address identifier –</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t xml:space="preserve">The reference is the more stable statement: street names change, municipalities merge, postal codes are recut, yet the EGAID remains and can be joined with the Register of Buildings and Dwellings as well as with geodata. It does not make the written address redundant, because that often carries more than the register knows – an organisation name, a PO box, a</w:t>
      </w:r>
      <w:r>
        <w:t xml:space="preserve"> </w:t>
      </w:r>
      <w:r>
        <w:t xml:space="preserve">“c/o”</w:t>
      </w:r>
      <w:r>
        <w:t xml:space="preserve"> </w:t>
      </w:r>
      <w:r>
        <w:t xml:space="preserve">line. The example of the Fédération romande des consommateurs shows this plainly: the EGAID denotes the physical address at Rue de Genève 17 in 1003 Lausanne, while the written address states PO box 585 with its own postal code 1001. Both statements are correct, and neither can be derived from the other.</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p>
      <w:pPr>
        <w:pStyle w:val="Textkrper"/>
      </w:pPr>
      <w:r>
        <w:t xml:space="preserve">Not every address can be found in the register, a foreign address for instance.</w:t>
      </w:r>
      <w:r>
        <w:t xml:space="preserve"> </w:t>
      </w:r>
      <w:r>
        <w:rPr>
          <w:rStyle w:val="VerbatimChar"/>
        </w:rPr>
        <w:t xml:space="preserve">address_uri</w:t>
      </w:r>
      <w:r>
        <w:t xml:space="preserve"> </w:t>
      </w:r>
      <w:r>
        <w:t xml:space="preserve">is therefore optional; where it is known, it should be set.</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2026-08-08T18:34:57Z</dcterms:created>
  <dcterms:modified xsi:type="dcterms:W3CDTF">2026-08-08T18:34:57Z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