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electoral district as published by the body responsible for the election.</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1a6ddc51f41ece0737054ace1ffbdd1ffa433b"/>
    <w:p>
      <w:pPr>
        <w:pStyle w:val="berschrift4"/>
      </w:pPr>
      <w:r>
        <w:t xml:space="preserve">Example InterestLink: Unpaid presidency of a political alliance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5b97e19d4bf242b9db30130cb624e2940ed661"/>
    <w:p>
      <w:pPr>
        <w:pStyle w:val="berschrift4"/>
      </w:pPr>
      <w:r>
        <w:t xml:space="preserve">Example InterestLink: Board mandate in a real estate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de040212dd19d3761a46e8c3420b6ec35524ca"/>
    <w:p>
      <w:pPr>
        <w:pStyle w:val="berschrift4"/>
      </w:pPr>
      <w:r>
        <w:t xml:space="preserve">Example InterestLink: Membership in a sector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6d509e0c702ab2977f6f7f73281458c48614fe"/>
    <w:p>
      <w:pPr>
        <w:pStyle w:val="berschrift4"/>
      </w:pPr>
      <w:r>
        <w:t xml:space="preserve">Example InterestLink: Advisory board mandate without a governing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4d4943288ad56c0ca4acec231e5eed5c2fcee2d"/>
    <w:p>
      <w:pPr>
        <w:pStyle w:val="berschrift4"/>
      </w:pPr>
      <w:r>
        <w:t xml:space="preserve">Example InterestLink: Presidency of a national party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038b71d0ead6ea874cdb1186fb2ee4a2188f8f"/>
    <w:p>
      <w:pPr>
        <w:pStyle w:val="berschrift4"/>
      </w:pPr>
      <w:r>
        <w:t xml:space="preserve">Example InterestLink: Board mandate in a technology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2026-08-10T02:00:39Z</dcterms:created>
  <dcterms:modified xsi:type="dcterms:W3CDTF">2026-08-10T02:00:39Z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