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9"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End w:id="59"/>
    <w:bookmarkStart w:id="100" w:name="mitgliedschaften-memberships"/>
    <w:p>
      <w:pPr>
        <w:pStyle w:val="Heading1"/>
      </w:pPr>
      <w:r>
        <w:t xml:space="preserve">Mitgliedschaften (Memberships)</w:t>
      </w:r>
    </w:p>
    <w:bookmarkStart w:id="60" w:name="einführung-und-zielsetzung-1"/>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60"/>
    <w:bookmarkStart w:id="61"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1"/>
        </w:numPr>
        <w:pStyle w:val="Compact"/>
      </w:pPr>
      <w:r>
        <w:rPr>
          <w:bCs/>
          <w:b/>
        </w:rPr>
        <w:t xml:space="preserve">Parteimitgliedschaften</w:t>
      </w:r>
      <w:r>
        <w:t xml:space="preserve">: Zugehörigkeit zu politischen Parteien</w:t>
      </w:r>
    </w:p>
    <w:p>
      <w:pPr>
        <w:numPr>
          <w:ilvl w:val="0"/>
          <w:numId w:val="1011"/>
        </w:numPr>
        <w:pStyle w:val="Compact"/>
      </w:pPr>
      <w:r>
        <w:rPr>
          <w:bCs/>
          <w:b/>
        </w:rPr>
        <w:t xml:space="preserve">Fraktionsmitgliedschaften</w:t>
      </w:r>
      <w:r>
        <w:t xml:space="preserve">: Zuordnung zu parlamentarischen Fraktionen</w:t>
      </w:r>
    </w:p>
    <w:p>
      <w:pPr>
        <w:numPr>
          <w:ilvl w:val="0"/>
          <w:numId w:val="1011"/>
        </w:numPr>
        <w:pStyle w:val="Compact"/>
      </w:pPr>
      <w:r>
        <w:rPr>
          <w:bCs/>
          <w:b/>
        </w:rPr>
        <w:t xml:space="preserve">Kommissionsmitgliedschaften</w:t>
      </w:r>
      <w:r>
        <w:t xml:space="preserve">: Mitarbeit in parlamentarischen Kommissionen</w:t>
      </w:r>
    </w:p>
    <w:p>
      <w:pPr>
        <w:numPr>
          <w:ilvl w:val="0"/>
          <w:numId w:val="1011"/>
        </w:numPr>
        <w:pStyle w:val="Compact"/>
      </w:pPr>
      <w:r>
        <w:rPr>
          <w:bCs/>
          <w:b/>
        </w:rPr>
        <w:t xml:space="preserve">Parlamentsmitgliedschaften</w:t>
      </w:r>
      <w:r>
        <w:t xml:space="preserve">: Mandate in Parlamenten (Bund, Kantone, Gemeinden)</w:t>
      </w:r>
    </w:p>
    <w:p>
      <w:pPr>
        <w:numPr>
          <w:ilvl w:val="0"/>
          <w:numId w:val="1011"/>
        </w:numPr>
        <w:pStyle w:val="Compact"/>
      </w:pPr>
      <w:r>
        <w:rPr>
          <w:bCs/>
          <w:b/>
        </w:rPr>
        <w:t xml:space="preserve">Regierungsmitgliedschaften</w:t>
      </w:r>
      <w:r>
        <w:t xml:space="preserve">: Mitgliedschaft in Exekutivorganen</w:t>
      </w:r>
    </w:p>
    <w:p>
      <w:pPr>
        <w:numPr>
          <w:ilvl w:val="0"/>
          <w:numId w:val="1011"/>
        </w:numPr>
        <w:pStyle w:val="Compact"/>
      </w:pPr>
      <w:r>
        <w:rPr>
          <w:bCs/>
          <w:b/>
        </w:rPr>
        <w:t xml:space="preserve">Delegationen</w:t>
      </w:r>
      <w:r>
        <w:t xml:space="preserve">: Teilnahme an Delegationen</w:t>
      </w:r>
    </w:p>
    <w:p>
      <w:pPr>
        <w:numPr>
          <w:ilvl w:val="0"/>
          <w:numId w:val="1011"/>
        </w:numPr>
        <w:pStyle w:val="Compact"/>
      </w:pPr>
      <w:r>
        <w:rPr>
          <w:bCs/>
          <w:b/>
        </w:rPr>
        <w:t xml:space="preserve">Gremien</w:t>
      </w:r>
      <w:r>
        <w:t xml:space="preserve">: Mitwirkung in Gremien und Arbeitsgruppen</w:t>
      </w:r>
    </w:p>
    <w:bookmarkEnd w:id="61"/>
    <w:bookmarkStart w:id="63" w:name="technische-struktur-1"/>
    <w:p>
      <w:pPr>
        <w:pStyle w:val="Heading2"/>
      </w:pPr>
      <w:r>
        <w:t xml:space="preserve">Technische Struktur</w:t>
      </w:r>
    </w:p>
    <w:bookmarkStart w:id="62"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65"/>
    <w:bookmarkEnd w:id="66"/>
    <w:bookmarkStart w:id="71"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67" w:name="typische-rollen-in-parlamenten"/>
    <w:p>
      <w:pPr>
        <w:pStyle w:val="Heading3"/>
      </w:pPr>
      <w:r>
        <w:t xml:space="preserve">Typische Rollen in Parlamenten</w:t>
      </w:r>
    </w:p>
    <w:p>
      <w:pPr>
        <w:numPr>
          <w:ilvl w:val="0"/>
          <w:numId w:val="1012"/>
        </w:numPr>
        <w:pStyle w:val="Compact"/>
      </w:pPr>
      <w:r>
        <w:rPr>
          <w:bCs/>
          <w:b/>
        </w:rPr>
        <w:t xml:space="preserve">Mitglied</w:t>
      </w:r>
      <w:r>
        <w:t xml:space="preserve">: Reguläres Parlamentsmitglied</w:t>
      </w:r>
    </w:p>
    <w:p>
      <w:pPr>
        <w:numPr>
          <w:ilvl w:val="0"/>
          <w:numId w:val="1012"/>
        </w:numPr>
        <w:pStyle w:val="Compact"/>
      </w:pPr>
      <w:r>
        <w:rPr>
          <w:bCs/>
          <w:b/>
        </w:rPr>
        <w:t xml:space="preserve">Präsident/Präsidentin</w:t>
      </w:r>
      <w:r>
        <w:t xml:space="preserve">: Parlamentspräsident/in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Beobachter/Beobachterin</w:t>
      </w:r>
      <w:r>
        <w:t xml:space="preserve">: Beobachterstatus ohne Stimmrecht</w:t>
      </w:r>
    </w:p>
    <w:bookmarkEnd w:id="67"/>
    <w:bookmarkStart w:id="68" w:name="typische-rollen-in-kommissionen"/>
    <w:p>
      <w:pPr>
        <w:pStyle w:val="Heading3"/>
      </w:pPr>
      <w:r>
        <w:t xml:space="preserve">Typische Rollen in Kommissionen</w:t>
      </w:r>
    </w:p>
    <w:p>
      <w:pPr>
        <w:numPr>
          <w:ilvl w:val="0"/>
          <w:numId w:val="1013"/>
        </w:numPr>
        <w:pStyle w:val="Compact"/>
      </w:pPr>
      <w:r>
        <w:rPr>
          <w:bCs/>
          <w:b/>
        </w:rPr>
        <w:t xml:space="preserve">Mitglied</w:t>
      </w:r>
      <w:r>
        <w:t xml:space="preserve">: Reguläres Kommissionsmitglied</w:t>
      </w:r>
    </w:p>
    <w:p>
      <w:pPr>
        <w:numPr>
          <w:ilvl w:val="0"/>
          <w:numId w:val="1013"/>
        </w:numPr>
        <w:pStyle w:val="Compact"/>
      </w:pPr>
      <w:r>
        <w:rPr>
          <w:bCs/>
          <w:b/>
        </w:rPr>
        <w:t xml:space="preserve">Präsident/Präsidentin</w:t>
      </w:r>
      <w:r>
        <w:t xml:space="preserve">: Kommissionspräsident/in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Sekretär/Sekretärin</w:t>
      </w:r>
      <w:r>
        <w:t xml:space="preserve">: Kommissionssekretär/in (oft nicht stimmberechtigtes Mitglied)</w:t>
      </w:r>
    </w:p>
    <w:bookmarkEnd w:id="68"/>
    <w:bookmarkStart w:id="69" w:name="typische-rollen-in-parteien"/>
    <w:p>
      <w:pPr>
        <w:pStyle w:val="Heading3"/>
      </w:pPr>
      <w:r>
        <w:t xml:space="preserve">Typische Rollen in Parteien</w:t>
      </w:r>
    </w:p>
    <w:p>
      <w:pPr>
        <w:numPr>
          <w:ilvl w:val="0"/>
          <w:numId w:val="1014"/>
        </w:numPr>
        <w:pStyle w:val="Compact"/>
      </w:pPr>
      <w:r>
        <w:rPr>
          <w:bCs/>
          <w:b/>
        </w:rPr>
        <w:t xml:space="preserve">Mitglied</w:t>
      </w:r>
      <w:r>
        <w:t xml:space="preserve">: Parteimitglied</w:t>
      </w:r>
    </w:p>
    <w:p>
      <w:pPr>
        <w:numPr>
          <w:ilvl w:val="0"/>
          <w:numId w:val="1014"/>
        </w:numPr>
        <w:pStyle w:val="Compact"/>
      </w:pPr>
      <w:r>
        <w:rPr>
          <w:bCs/>
          <w:b/>
        </w:rPr>
        <w:t xml:space="preserve">Präsident/Präsidentin</w:t>
      </w:r>
      <w:r>
        <w:t xml:space="preserve">: Parteipräsident/in</w:t>
      </w:r>
    </w:p>
    <w:p>
      <w:pPr>
        <w:numPr>
          <w:ilvl w:val="0"/>
          <w:numId w:val="1014"/>
        </w:numPr>
        <w:pStyle w:val="Compact"/>
      </w:pPr>
      <w:r>
        <w:rPr>
          <w:bCs/>
          <w:b/>
        </w:rPr>
        <w:t xml:space="preserve">Vorstandsmitglied</w:t>
      </w:r>
      <w:r>
        <w:t xml:space="preserve">: Mitglied des Parteivorstands</w:t>
      </w:r>
    </w:p>
    <w:p>
      <w:pPr>
        <w:numPr>
          <w:ilvl w:val="0"/>
          <w:numId w:val="1014"/>
        </w:numPr>
        <w:pStyle w:val="Compact"/>
      </w:pPr>
      <w:r>
        <w:rPr>
          <w:bCs/>
          <w:b/>
        </w:rPr>
        <w:t xml:space="preserve">Geschäftsführer/Geschäftsführerin</w:t>
      </w:r>
      <w:r>
        <w:t xml:space="preserve">: Geschäftsführung</w:t>
      </w:r>
    </w:p>
    <w:p>
      <w:pPr>
        <w:numPr>
          <w:ilvl w:val="0"/>
          <w:numId w:val="1014"/>
        </w:numPr>
        <w:pStyle w:val="Compact"/>
      </w:pPr>
      <w:r>
        <w:rPr>
          <w:bCs/>
          <w:b/>
        </w:rPr>
        <w:t xml:space="preserve">Ehrenmitglied</w:t>
      </w:r>
      <w:r>
        <w:t xml:space="preserve">: Ehrenmitgliedschaft</w:t>
      </w:r>
    </w:p>
    <w:bookmarkEnd w:id="69"/>
    <w:bookmarkStart w:id="70" w:name="typische-rollen-in-regierungen"/>
    <w:p>
      <w:pPr>
        <w:pStyle w:val="Heading3"/>
      </w:pPr>
      <w:r>
        <w:t xml:space="preserve">Typische Rollen in Regierungen</w:t>
      </w:r>
    </w:p>
    <w:p>
      <w:pPr>
        <w:numPr>
          <w:ilvl w:val="0"/>
          <w:numId w:val="1015"/>
        </w:numPr>
        <w:pStyle w:val="Compact"/>
      </w:pPr>
      <w:r>
        <w:rPr>
          <w:bCs/>
          <w:b/>
        </w:rPr>
        <w:t xml:space="preserve">Regierungsrat/Regierungsrätin</w:t>
      </w:r>
      <w:r>
        <w:t xml:space="preserve">: Mitglied der Kantonsregierung</w:t>
      </w:r>
    </w:p>
    <w:p>
      <w:pPr>
        <w:numPr>
          <w:ilvl w:val="0"/>
          <w:numId w:val="1015"/>
        </w:numPr>
        <w:pStyle w:val="Compact"/>
      </w:pPr>
      <w:r>
        <w:rPr>
          <w:bCs/>
          <w:b/>
        </w:rPr>
        <w:t xml:space="preserve">Bundesrat/Bundesrätin</w:t>
      </w:r>
      <w:r>
        <w:t xml:space="preserve">: Mitglied des Bundesrats</w:t>
      </w:r>
    </w:p>
    <w:p>
      <w:pPr>
        <w:numPr>
          <w:ilvl w:val="0"/>
          <w:numId w:val="1015"/>
        </w:numPr>
        <w:pStyle w:val="Compact"/>
      </w:pPr>
      <w:r>
        <w:rPr>
          <w:bCs/>
          <w:b/>
        </w:rPr>
        <w:t xml:space="preserve">Bundespräsident/Bundespräsidentin</w:t>
      </w:r>
      <w:r>
        <w:t xml:space="preserve">: Rotierendes Amt</w:t>
      </w:r>
    </w:p>
    <w:p>
      <w:pPr>
        <w:numPr>
          <w:ilvl w:val="0"/>
          <w:numId w:val="1015"/>
        </w:numPr>
        <w:pStyle w:val="Compact"/>
      </w:pPr>
      <w:r>
        <w:rPr>
          <w:bCs/>
          <w:b/>
        </w:rPr>
        <w:t xml:space="preserve">Vizepräsident/Vizepräsidentin</w:t>
      </w:r>
      <w:r>
        <w:t xml:space="preserve">: Stellvertretung</w:t>
      </w:r>
    </w:p>
    <w:bookmarkEnd w:id="70"/>
    <w:bookmarkEnd w:id="71"/>
    <w:bookmarkStart w:id="74" w:name="zeitliche-validität"/>
    <w:p>
      <w:pPr>
        <w:pStyle w:val="Heading2"/>
      </w:pPr>
      <w:r>
        <w:t xml:space="preserve">Zeitliche Validität</w:t>
      </w:r>
    </w:p>
    <w:bookmarkStart w:id="72"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2"/>
    <w:bookmarkStart w:id="73"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6"/>
        </w:numPr>
        <w:pStyle w:val="Compact"/>
      </w:pPr>
      <w:r>
        <w:rPr>
          <w:rStyle w:val="VerbatimChar"/>
        </w:rPr>
        <w:t xml:space="preserve">true</w:t>
      </w:r>
      <w:r>
        <w:t xml:space="preserve">: Mitgliedschaft ist derzeit aktiv</w:t>
      </w:r>
    </w:p>
    <w:p>
      <w:pPr>
        <w:numPr>
          <w:ilvl w:val="0"/>
          <w:numId w:val="1016"/>
        </w:numPr>
        <w:pStyle w:val="Compact"/>
      </w:pPr>
      <w:r>
        <w:rPr>
          <w:rStyle w:val="VerbatimChar"/>
        </w:rPr>
        <w:t xml:space="preserve">false</w:t>
      </w:r>
      <w:r>
        <w:t xml:space="preserve">: Mitgliedschaft ist inaktiv/beendet</w:t>
      </w:r>
    </w:p>
    <w:p>
      <w:pPr>
        <w:numPr>
          <w:ilvl w:val="0"/>
          <w:numId w:val="1016"/>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73"/>
    <w:bookmarkEnd w:id="74"/>
    <w:bookmarkStart w:id="75"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75"/>
    <w:bookmarkStart w:id="76"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76"/>
    <w:bookmarkStart w:id="78" w:name="hierarchische-darstellung"/>
    <w:p>
      <w:pPr>
        <w:pStyle w:val="Heading2"/>
      </w:pPr>
      <w:r>
        <w:t xml:space="preserve">Hierarchische Darstellung</w:t>
      </w:r>
    </w:p>
    <w:p>
      <w:pPr>
        <w:pStyle w:val="FirstParagraph"/>
      </w:pPr>
      <w:r>
        <w:t xml:space="preserve">Memberships können auch hierarchisch organisiert werden:</w:t>
      </w:r>
    </w:p>
    <w:bookmarkStart w:id="77"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77"/>
    <w:bookmarkEnd w:id="78"/>
    <w:bookmarkStart w:id="81" w:name="wechsel-und-nachfolge"/>
    <w:p>
      <w:pPr>
        <w:pStyle w:val="Heading2"/>
      </w:pPr>
      <w:r>
        <w:t xml:space="preserve">Wechsel und Nachfolge</w:t>
      </w:r>
    </w:p>
    <w:bookmarkStart w:id="79"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9"/>
    <w:bookmarkStart w:id="80"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0"/>
    <w:bookmarkEnd w:id="81"/>
    <w:bookmarkStart w:id="84" w:name="interoperabilität-1"/>
    <w:p>
      <w:pPr>
        <w:pStyle w:val="Heading2"/>
      </w:pPr>
      <w:r>
        <w:t xml:space="preserve">Interoperabilität</w:t>
      </w:r>
    </w:p>
    <w:bookmarkStart w:id="82"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Start w:id="83"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83"/>
    <w:bookmarkEnd w:id="84"/>
    <w:bookmarkStart w:id="92" w:name="anwendungsbeispiele-1"/>
    <w:p>
      <w:pPr>
        <w:pStyle w:val="Heading2"/>
      </w:pPr>
      <w:r>
        <w:t xml:space="preserve">Anwendungsbeispiele</w:t>
      </w:r>
    </w:p>
    <w:bookmarkStart w:id="85"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85"/>
    <w:bookmarkStart w:id="86"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86"/>
    <w:bookmarkStart w:id="87"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87"/>
    <w:bookmarkStart w:id="88"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88"/>
    <w:bookmarkStart w:id="89"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89"/>
    <w:bookmarkStart w:id="90"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90"/>
    <w:bookmarkStart w:id="91"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91"/>
    <w:bookmarkEnd w:id="92"/>
    <w:bookmarkStart w:id="97" w:name="auswertungsmöglichkeiten"/>
    <w:p>
      <w:pPr>
        <w:pStyle w:val="Heading2"/>
      </w:pPr>
      <w:r>
        <w:t xml:space="preserve">Auswertungsmöglichkeiten</w:t>
      </w:r>
    </w:p>
    <w:bookmarkStart w:id="93"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93"/>
    <w:bookmarkStart w:id="94" w:name="historische-analysen"/>
    <w:p>
      <w:pPr>
        <w:pStyle w:val="Heading3"/>
      </w:pPr>
      <w:r>
        <w:t xml:space="preserve">Historische Analysen</w:t>
      </w:r>
    </w:p>
    <w:p>
      <w:pPr>
        <w:numPr>
          <w:ilvl w:val="0"/>
          <w:numId w:val="1017"/>
        </w:numPr>
        <w:pStyle w:val="Compact"/>
      </w:pPr>
      <w:r>
        <w:t xml:space="preserve">Parteiwechsel über Zeit</w:t>
      </w:r>
    </w:p>
    <w:p>
      <w:pPr>
        <w:numPr>
          <w:ilvl w:val="0"/>
          <w:numId w:val="1017"/>
        </w:numPr>
        <w:pStyle w:val="Compact"/>
      </w:pPr>
      <w:r>
        <w:t xml:space="preserve">Durchschnittliche Dauer von Mandaten</w:t>
      </w:r>
    </w:p>
    <w:p>
      <w:pPr>
        <w:numPr>
          <w:ilvl w:val="0"/>
          <w:numId w:val="1017"/>
        </w:numPr>
        <w:pStyle w:val="Compact"/>
      </w:pPr>
      <w:r>
        <w:t xml:space="preserve">Fluktuation in Kommissionen</w:t>
      </w:r>
    </w:p>
    <w:p>
      <w:pPr>
        <w:numPr>
          <w:ilvl w:val="0"/>
          <w:numId w:val="1017"/>
        </w:numPr>
        <w:pStyle w:val="Compact"/>
      </w:pPr>
      <w:r>
        <w:t xml:space="preserve">Karrierewege (Gemeinde → Kanton → Bund)</w:t>
      </w:r>
    </w:p>
    <w:bookmarkEnd w:id="94"/>
    <w:bookmarkStart w:id="95" w:name="netzwerkanalysen"/>
    <w:p>
      <w:pPr>
        <w:pStyle w:val="Heading3"/>
      </w:pPr>
      <w:r>
        <w:t xml:space="preserve">Netzwerkanalysen</w:t>
      </w:r>
    </w:p>
    <w:p>
      <w:pPr>
        <w:numPr>
          <w:ilvl w:val="0"/>
          <w:numId w:val="1018"/>
        </w:numPr>
        <w:pStyle w:val="Compact"/>
      </w:pPr>
      <w:r>
        <w:t xml:space="preserve">Welche Personen sind in denselben Gruppen?</w:t>
      </w:r>
    </w:p>
    <w:p>
      <w:pPr>
        <w:numPr>
          <w:ilvl w:val="0"/>
          <w:numId w:val="1018"/>
        </w:numPr>
        <w:pStyle w:val="Compact"/>
      </w:pPr>
      <w:r>
        <w:t xml:space="preserve">Ko-Mitgliedschaften in Kommissionen</w:t>
      </w:r>
    </w:p>
    <w:p>
      <w:pPr>
        <w:numPr>
          <w:ilvl w:val="0"/>
          <w:numId w:val="1018"/>
        </w:numPr>
        <w:pStyle w:val="Compact"/>
      </w:pPr>
      <w:r>
        <w:t xml:space="preserve">Parteizugehörigkeit vs. Fraktionszugehörigkeit</w:t>
      </w:r>
    </w:p>
    <w:bookmarkEnd w:id="95"/>
    <w:bookmarkStart w:id="96" w:name="stimmberechtigungen"/>
    <w:p>
      <w:pPr>
        <w:pStyle w:val="Heading3"/>
      </w:pPr>
      <w:r>
        <w:t xml:space="preserve">Stimmberechtigungen</w:t>
      </w:r>
    </w:p>
    <w:p>
      <w:pPr>
        <w:numPr>
          <w:ilvl w:val="0"/>
          <w:numId w:val="1019"/>
        </w:numPr>
        <w:pStyle w:val="Compact"/>
      </w:pPr>
      <w:r>
        <w:t xml:space="preserve">Anzahl stimmberechtigter Mitglieder pro Gruppe</w:t>
      </w:r>
    </w:p>
    <w:p>
      <w:pPr>
        <w:numPr>
          <w:ilvl w:val="0"/>
          <w:numId w:val="1019"/>
        </w:numPr>
        <w:pStyle w:val="Compact"/>
      </w:pPr>
      <w:r>
        <w:t xml:space="preserve">Anteil von Ersatzmitgliedern</w:t>
      </w:r>
    </w:p>
    <w:p>
      <w:pPr>
        <w:numPr>
          <w:ilvl w:val="0"/>
          <w:numId w:val="1019"/>
        </w:numPr>
        <w:pStyle w:val="Compact"/>
      </w:pPr>
      <w:r>
        <w:t xml:space="preserve">Quorum-Berechnungen</w:t>
      </w:r>
    </w:p>
    <w:bookmarkEnd w:id="96"/>
    <w:bookmarkEnd w:id="97"/>
    <w:bookmarkStart w:id="98"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98"/>
    <w:bookmarkStart w:id="99" w:name="referenzen-1"/>
    <w:p>
      <w:pPr>
        <w:pStyle w:val="Heading2"/>
      </w:pPr>
      <w:r>
        <w:t xml:space="preserve">Referenzen</w:t>
      </w:r>
    </w:p>
    <w:p>
      <w:pPr>
        <w:pStyle w:val="FirstParagraph"/>
      </w:pPr>
      <w:r>
        <w:t xml:space="preserve">Siehe vollständige LinkML-Schema-Dokumentation:</w:t>
      </w:r>
    </w:p>
    <w:bookmarkEnd w:id="99"/>
    <w:bookmarkEnd w:id="100"/>
    <w:bookmarkStart w:id="112"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01">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02"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02"/>
    <w:bookmarkStart w:id="103"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03"/>
    <w:bookmarkStart w:id="105" w:name="identifier-and-mapping-information-1"/>
    <w:p>
      <w:pPr>
        <w:pStyle w:val="Heading2"/>
      </w:pPr>
      <w:r>
        <w:t xml:space="preserve">Identifier and Mapping Information</w:t>
      </w:r>
    </w:p>
    <w:bookmarkStart w:id="104" w:name="schema-source-1"/>
    <w:p>
      <w:pPr>
        <w:pStyle w:val="Heading3"/>
      </w:pPr>
      <w:r>
        <w:t xml:space="preserve">Schema Source</w:t>
      </w:r>
    </w:p>
    <w:p>
      <w:pPr>
        <w:numPr>
          <w:ilvl w:val="0"/>
          <w:numId w:val="1020"/>
        </w:numPr>
        <w:pStyle w:val="Compact"/>
      </w:pPr>
      <w:r>
        <w:t xml:space="preserve">from schema: https://ch.paf.link/schema/actors</w:t>
      </w:r>
    </w:p>
    <w:bookmarkEnd w:id="104"/>
    <w:bookmarkEnd w:id="105"/>
    <w:bookmarkStart w:id="106"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06"/>
    <w:bookmarkStart w:id="111" w:name="linkml-source-1"/>
    <w:p>
      <w:pPr>
        <w:pStyle w:val="Heading2"/>
      </w:pPr>
      <w:r>
        <w:t xml:space="preserve">LinkML Source</w:t>
      </w:r>
    </w:p>
    <w:bookmarkStart w:id="107"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07"/>
    <w:bookmarkStart w:id="110"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1"/>
        </w:numPr>
        <w:pStyle w:val="Compact"/>
      </w:pPr>
      <w:r>
        <w:t xml:space="preserve">Überlegungen zu Datenschutz / Öffentlichkeitsrecht (Christian schaut sich das an).</w:t>
      </w:r>
    </w:p>
    <w:p>
      <w:pPr>
        <w:numPr>
          <w:ilvl w:val="1"/>
          <w:numId w:val="1022"/>
        </w:numPr>
      </w:pPr>
      <w:r>
        <w:t xml:space="preserve">ein Kapitel mit Analyse des IST Zustands / Rechtsgrundlage oder Toolkit ?</w:t>
      </w:r>
    </w:p>
    <w:p>
      <w:pPr>
        <w:numPr>
          <w:ilvl w:val="1"/>
          <w:numId w:val="1022"/>
        </w:numPr>
      </w:pPr>
      <w:r>
        <w:t xml:space="preserve">Abklärung was ist rechtlich erlaubt.</w:t>
      </w:r>
    </w:p>
    <w:p>
      <w:pPr>
        <w:numPr>
          <w:ilvl w:val="1"/>
          <w:numId w:val="1022"/>
        </w:numPr>
      </w:pPr>
      <w:r>
        <w:t xml:space="preserve">Was wäre ethisch verantwortbar.</w:t>
      </w:r>
    </w:p>
    <w:p>
      <w:pPr>
        <w:numPr>
          <w:ilvl w:val="1"/>
          <w:numId w:val="1022"/>
        </w:numPr>
      </w:pPr>
      <w:r>
        <w:t xml:space="preserve">Personen des öffentlichen Interesses.</w:t>
      </w:r>
    </w:p>
    <w:p>
      <w:pPr>
        <w:numPr>
          <w:ilvl w:val="1"/>
          <w:numId w:val="1022"/>
        </w:numPr>
      </w:pPr>
      <w:hyperlink r:id="rId108">
        <w:r>
          <w:rPr>
            <w:rStyle w:val="Hyperlink"/>
          </w:rPr>
          <w:t xml:space="preserve">Ersetzung der privaten Wohnadresse als Identifikator der Urheber von Volksinitiativen</w:t>
        </w:r>
      </w:hyperlink>
    </w:p>
    <w:p>
      <w:pPr>
        <w:numPr>
          <w:ilvl w:val="1"/>
          <w:numId w:val="1022"/>
        </w:numPr>
      </w:pPr>
      <w:hyperlink r:id="rId109">
        <w:r>
          <w:rPr>
            <w:rStyle w:val="Hyperlink"/>
          </w:rPr>
          <w:t xml:space="preserve">Verhinderung der Pflicht zur Veröffentlichung der Wohnadressen von Parlamentsmitgliedern</w:t>
        </w:r>
      </w:hyperlink>
    </w:p>
    <w:bookmarkEnd w:id="110"/>
    <w:bookmarkEnd w:id="111"/>
    <w:bookmarkEnd w:id="11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01"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109" Target="https://www.parlament.ch/de/ratsbetrieb/suche-curia-vista/geschaeft?AffairId=20233913" TargetMode="External" /><Relationship Type="http://schemas.openxmlformats.org/officeDocument/2006/relationships/hyperlink" Id="rId108" Target="https://www.parlament.ch/de/ratsbetrieb/suche-curia-vista/geschaeft?AffairId=20243425"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01"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109" Target="https://www.parlament.ch/de/ratsbetrieb/suche-curia-vista/geschaeft?AffairId=20233913" TargetMode="External" /><Relationship Type="http://schemas.openxmlformats.org/officeDocument/2006/relationships/hyperlink" Id="rId108" Target="https://www.parlament.ch/de/ratsbetrieb/suche-curia-vista/geschaeft?AffairId=2024342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2026-02-04T14:55:35Z</dcterms:created>
  <dcterms:modified xsi:type="dcterms:W3CDTF">2026-02-04T14:55:35Z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