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2"/>
        </w:numPr>
        <w:pStyle w:val="Compact"/>
      </w:pPr>
      <w:r>
        <w:rPr>
          <w:rStyle w:val="VerbatimChar"/>
        </w:rPr>
        <w:t xml:space="preserve">officialGivenName</w:t>
      </w:r>
      <w:r>
        <w:t xml:space="preserve">: Offizieller Vorname</w:t>
      </w:r>
    </w:p>
    <w:p>
      <w:pPr>
        <w:numPr>
          <w:ilvl w:val="0"/>
          <w:numId w:val="1002"/>
        </w:numPr>
        <w:pStyle w:val="Compact"/>
      </w:pPr>
      <w:r>
        <w:rPr>
          <w:rStyle w:val="VerbatimChar"/>
        </w:rPr>
        <w:t xml:space="preserve">officialLastName</w:t>
      </w:r>
      <w:r>
        <w:t xml:space="preserve">: Offizieller Nachname</w:t>
      </w:r>
    </w:p>
    <w:p>
      <w:pPr>
        <w:numPr>
          <w:ilvl w:val="0"/>
          <w:numId w:val="1002"/>
        </w:numPr>
        <w:pStyle w:val="Compact"/>
      </w:pPr>
      <w:r>
        <w:rPr>
          <w:rStyle w:val="VerbatimChar"/>
        </w:rPr>
        <w:t xml:space="preserve">officialMiddleName</w:t>
      </w:r>
      <w:r>
        <w:t xml:space="preserve">: Offizieller Mittelname</w:t>
      </w:r>
    </w:p>
    <w:p>
      <w:pPr>
        <w:numPr>
          <w:ilvl w:val="0"/>
          <w:numId w:val="1002"/>
        </w:numPr>
        <w:pStyle w:val="Compact"/>
      </w:pPr>
      <w:r>
        <w:rPr>
          <w:rStyle w:val="VerbatimChar"/>
        </w:rPr>
        <w:t xml:space="preserve">callName</w:t>
      </w:r>
      <w:r>
        <w:t xml:space="preserve">: Rufname</w:t>
      </w:r>
    </w:p>
    <w:p>
      <w:pPr>
        <w:numPr>
          <w:ilvl w:val="0"/>
          <w:numId w:val="1002"/>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3"/>
        </w:numPr>
        <w:pStyle w:val="Compact"/>
      </w:pPr>
      <w:r>
        <w:rPr>
          <w:rStyle w:val="VerbatimChar"/>
        </w:rPr>
        <w:t xml:space="preserve">language</w:t>
      </w:r>
      <w:r>
        <w:t xml:space="preserve">: ISO 639-1 Sprachcode (de, fr, it, rm, en)</w:t>
      </w:r>
    </w:p>
    <w:p>
      <w:pPr>
        <w:numPr>
          <w:ilvl w:val="0"/>
          <w:numId w:val="1003"/>
        </w:numPr>
        <w:pStyle w:val="Compact"/>
      </w:pPr>
      <w:r>
        <w:rPr>
          <w:rStyle w:val="VerbatimChar"/>
        </w:rPr>
        <w:t xml:space="preserve">correspondence</w:t>
      </w:r>
      <w:r>
        <w:t xml:space="preserve">: Bevorzugte Korrespondenzsprache</w:t>
      </w:r>
    </w:p>
    <w:p>
      <w:pPr>
        <w:numPr>
          <w:ilvl w:val="0"/>
          <w:numId w:val="1003"/>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4"/>
        </w:numPr>
        <w:pStyle w:val="Compact"/>
      </w:pPr>
      <w:r>
        <w:rPr>
          <w:rStyle w:val="VerbatimChar"/>
        </w:rPr>
        <w:t xml:space="preserve">value</w:t>
      </w:r>
      <w:r>
        <w:t xml:space="preserve">: Geschlechtscode (male, female, diverse)</w:t>
      </w:r>
    </w:p>
    <w:p>
      <w:pPr>
        <w:numPr>
          <w:ilvl w:val="0"/>
          <w:numId w:val="1004"/>
        </w:numPr>
        <w:pStyle w:val="Compact"/>
      </w:pPr>
      <w:r>
        <w:rPr>
          <w:rStyle w:val="VerbatimChar"/>
        </w:rPr>
        <w:t xml:space="preserve">pronouns</w:t>
      </w:r>
      <w:r>
        <w:t xml:space="preserve">: Bevorzugte Pronomen (mehrsprachig möglich)</w:t>
      </w:r>
    </w:p>
    <w:p>
      <w:pPr>
        <w:numPr>
          <w:ilvl w:val="0"/>
          <w:numId w:val="1004"/>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5"/>
        </w:numPr>
        <w:pStyle w:val="Compact"/>
      </w:pPr>
      <w:r>
        <w:rPr>
          <w:rStyle w:val="VerbatimChar"/>
        </w:rPr>
        <w:t xml:space="preserve">ch_citizenship</w:t>
      </w:r>
      <w:r>
        <w:t xml:space="preserve">: Schweizer Bürgerrecht (Validity-Objekt)</w:t>
      </w:r>
    </w:p>
    <w:p>
      <w:pPr>
        <w:numPr>
          <w:ilvl w:val="0"/>
          <w:numId w:val="1005"/>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6"/>
        </w:numPr>
        <w:pStyle w:val="Compact"/>
      </w:pPr>
      <w:r>
        <w:rPr>
          <w:rStyle w:val="VerbatimChar"/>
        </w:rPr>
        <w:t xml:space="preserve">occupation_isco19_code</w:t>
      </w:r>
      <w:r>
        <w:t xml:space="preserve">: ISCO-19 Berufsklassifikation</w:t>
      </w:r>
    </w:p>
    <w:p>
      <w:pPr>
        <w:numPr>
          <w:ilvl w:val="0"/>
          <w:numId w:val="1006"/>
        </w:numPr>
        <w:pStyle w:val="Compact"/>
      </w:pPr>
      <w:r>
        <w:rPr>
          <w:rStyle w:val="VerbatimChar"/>
        </w:rPr>
        <w:t xml:space="preserve">enterprise_uid</w:t>
      </w:r>
      <w:r>
        <w:t xml:space="preserve">: UID-Nummer des Unternehmens (eCH-0097)</w:t>
      </w:r>
    </w:p>
    <w:p>
      <w:pPr>
        <w:numPr>
          <w:ilvl w:val="0"/>
          <w:numId w:val="1006"/>
        </w:numPr>
        <w:pStyle w:val="Compact"/>
      </w:pPr>
      <w:r>
        <w:rPr>
          <w:rStyle w:val="VerbatimChar"/>
        </w:rPr>
        <w:t xml:space="preserve">active</w:t>
      </w:r>
      <w:r>
        <w:t xml:space="preserve">: Aktuelle Tätigkeit</w:t>
      </w:r>
    </w:p>
    <w:p>
      <w:pPr>
        <w:numPr>
          <w:ilvl w:val="0"/>
          <w:numId w:val="1006"/>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7"/>
        </w:numPr>
        <w:pStyle w:val="Compact"/>
      </w:pPr>
      <w:r>
        <w:rPr>
          <w:bCs/>
          <w:b/>
        </w:rPr>
        <w:t xml:space="preserve">Wikidata</w:t>
      </w:r>
      <w:r>
        <w:t xml:space="preserve">: Primäre Quelle für Personen-IDs</w:t>
      </w:r>
    </w:p>
    <w:p>
      <w:pPr>
        <w:numPr>
          <w:ilvl w:val="0"/>
          <w:numId w:val="1007"/>
        </w:numPr>
        <w:pStyle w:val="Compact"/>
      </w:pPr>
      <w:r>
        <w:rPr>
          <w:bCs/>
          <w:b/>
        </w:rPr>
        <w:t xml:space="preserve">eCH-0285</w:t>
      </w:r>
      <w:r>
        <w:t xml:space="preserve">: Kompatibilität mit eCH-Standard für semantische Identifikatoren</w:t>
      </w:r>
    </w:p>
    <w:p>
      <w:pPr>
        <w:numPr>
          <w:ilvl w:val="0"/>
          <w:numId w:val="1007"/>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0"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2"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2"/>
    <w:bookmarkStart w:id="53"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3"/>
    <w:bookmarkStart w:id="55" w:name="identifier-and-mapping-information"/>
    <w:p>
      <w:pPr>
        <w:pStyle w:val="Heading2"/>
      </w:pPr>
      <w:r>
        <w:t xml:space="preserve">Identifier and Mapping Information</w:t>
      </w:r>
    </w:p>
    <w:bookmarkStart w:id="54" w:name="schema-source"/>
    <w:p>
      <w:pPr>
        <w:pStyle w:val="Heading3"/>
      </w:pPr>
      <w:r>
        <w:t xml:space="preserve">Schema Source</w:t>
      </w:r>
    </w:p>
    <w:p>
      <w:pPr>
        <w:numPr>
          <w:ilvl w:val="0"/>
          <w:numId w:val="1008"/>
        </w:numPr>
        <w:pStyle w:val="Compact"/>
      </w:pPr>
      <w:r>
        <w:t xml:space="preserve">from schema: https://ch.paf.link/schema/actors</w:t>
      </w:r>
    </w:p>
    <w:bookmarkEnd w:id="54"/>
    <w:bookmarkEnd w:id="55"/>
    <w:bookmarkStart w:id="56"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6"/>
    <w:bookmarkStart w:id="59" w:name="linkml-source"/>
    <w:p>
      <w:pPr>
        <w:pStyle w:val="Heading2"/>
      </w:pPr>
      <w:r>
        <w:t xml:space="preserve">LinkML Source</w:t>
      </w:r>
    </w:p>
    <w:bookmarkStart w:id="57"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7"/>
    <w:bookmarkStart w:id="58"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8"/>
    <w:bookmarkEnd w:id="59"/>
    <w:bookmarkEnd w:id="60"/>
    <w:bookmarkStart w:id="113" w:name="gruppen-und-organe-groups"/>
    <w:p>
      <w:pPr>
        <w:pStyle w:val="Heading1"/>
      </w:pPr>
      <w:r>
        <w:t xml:space="preserve">Gruppen und Organe (Groups)</w:t>
      </w:r>
    </w:p>
    <w:bookmarkStart w:id="6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1"/>
    <w:bookmarkStart w:id="62" w:name="anwendungszwecke"/>
    <w:p>
      <w:pPr>
        <w:pStyle w:val="Heading2"/>
      </w:pPr>
      <w:r>
        <w:t xml:space="preserve">Anwendungszwecke</w:t>
      </w:r>
    </w:p>
    <w:p>
      <w:pPr>
        <w:pStyle w:val="FirstParagraph"/>
      </w:pPr>
      <w:r>
        <w:t xml:space="preserve">Das Schema unterstützt verschiedene Einsatzszenarien:</w:t>
      </w:r>
    </w:p>
    <w:p>
      <w:pPr>
        <w:numPr>
          <w:ilvl w:val="0"/>
          <w:numId w:val="1009"/>
        </w:numPr>
        <w:pStyle w:val="Compact"/>
      </w:pPr>
      <w:r>
        <w:rPr>
          <w:bCs/>
          <w:b/>
        </w:rPr>
        <w:t xml:space="preserve">Organisation innerhalb eines Parlamentssystems</w:t>
      </w:r>
      <w:r>
        <w:t xml:space="preserve">: Parlamente, Kommissionen, Fraktionen</w:t>
      </w:r>
    </w:p>
    <w:p>
      <w:pPr>
        <w:numPr>
          <w:ilvl w:val="0"/>
          <w:numId w:val="1009"/>
        </w:numPr>
        <w:pStyle w:val="Compact"/>
      </w:pPr>
      <w:r>
        <w:rPr>
          <w:bCs/>
          <w:b/>
        </w:rPr>
        <w:t xml:space="preserve">Publikation an die Öffentlichkeit</w:t>
      </w:r>
      <w:r>
        <w:t xml:space="preserve">: Transparente Darstellung politischer Strukturen</w:t>
      </w:r>
    </w:p>
    <w:p>
      <w:pPr>
        <w:numPr>
          <w:ilvl w:val="0"/>
          <w:numId w:val="1009"/>
        </w:numPr>
        <w:pStyle w:val="Compact"/>
      </w:pPr>
      <w:r>
        <w:rPr>
          <w:bCs/>
          <w:b/>
        </w:rPr>
        <w:t xml:space="preserve">Systeme mit politischen Personen</w:t>
      </w:r>
      <w:r>
        <w:t xml:space="preserve">: Zuordnung von Personen zu Gruppen (Memberships)</w:t>
      </w:r>
    </w:p>
    <w:p>
      <w:pPr>
        <w:numPr>
          <w:ilvl w:val="0"/>
          <w:numId w:val="1009"/>
        </w:numPr>
        <w:pStyle w:val="Compact"/>
      </w:pPr>
      <w:r>
        <w:rPr>
          <w:bCs/>
          <w:b/>
        </w:rPr>
        <w:t xml:space="preserve">Analysen</w:t>
      </w:r>
      <w:r>
        <w:t xml:space="preserve">: Untersuchungen von Gruppenzusammensetzungen und Netzwerken</w:t>
      </w:r>
    </w:p>
    <w:p>
      <w:pPr>
        <w:numPr>
          <w:ilvl w:val="0"/>
          <w:numId w:val="1009"/>
        </w:numPr>
        <w:pStyle w:val="Compact"/>
      </w:pPr>
      <w:r>
        <w:rPr>
          <w:bCs/>
          <w:b/>
        </w:rPr>
        <w:t xml:space="preserve">Parteilisten</w:t>
      </w:r>
      <w:r>
        <w:t xml:space="preserve">: Verwaltung von Wahllisten (z.B. UNIBE Parteilisten-Datenbank)</w:t>
      </w:r>
    </w:p>
    <w:bookmarkEnd w:id="62"/>
    <w:bookmarkStart w:id="64" w:name="technische-struktur-1"/>
    <w:p>
      <w:pPr>
        <w:pStyle w:val="Heading2"/>
      </w:pPr>
      <w:r>
        <w:t xml:space="preserve">Technische Struktur</w:t>
      </w:r>
    </w:p>
    <w:bookmarkStart w:id="63"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3"/>
    <w:bookmarkEnd w:id="64"/>
    <w:bookmarkStart w:id="67" w:name="datenstruktur"/>
    <w:p>
      <w:pPr>
        <w:pStyle w:val="Heading2"/>
      </w:pPr>
      <w:r>
        <w:t xml:space="preserve">Datenstruktur</w:t>
      </w:r>
    </w:p>
    <w:bookmarkStart w:id="65"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5"/>
    <w:bookmarkStart w:id="66"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6"/>
    <w:bookmarkEnd w:id="67"/>
    <w:bookmarkStart w:id="93" w:name="klassifikation-grouptypeenum"/>
    <w:p>
      <w:pPr>
        <w:pStyle w:val="Heading2"/>
      </w:pPr>
      <w:r>
        <w:t xml:space="preserve">Klassifikation: GroupTypeEnum</w:t>
      </w:r>
    </w:p>
    <w:bookmarkStart w:id="74" w:name="legislative"/>
    <w:p>
      <w:pPr>
        <w:pStyle w:val="Heading3"/>
      </w:pPr>
      <w:r>
        <w:t xml:space="preserve">Legislative</w:t>
      </w:r>
    </w:p>
    <w:bookmarkStart w:id="68"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8"/>
    <w:bookmarkStart w:id="69"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9"/>
    <w:bookmarkStart w:id="70"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Start w:id="71"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1"/>
    <w:bookmarkStart w:id="72"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Start w:id="73"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End w:id="74"/>
    <w:bookmarkStart w:id="80" w:name="exekutive"/>
    <w:p>
      <w:pPr>
        <w:pStyle w:val="Heading3"/>
      </w:pPr>
      <w:r>
        <w:t xml:space="preserve">Exekutive</w:t>
      </w:r>
    </w:p>
    <w:bookmarkStart w:id="75"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5"/>
    <w:bookmarkStart w:id="76"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6"/>
    <w:bookmarkStart w:id="77"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7"/>
    <w:bookmarkStart w:id="78"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8"/>
    <w:bookmarkStart w:id="79"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9"/>
    <w:bookmarkEnd w:id="80"/>
    <w:bookmarkStart w:id="82" w:name="judikative"/>
    <w:p>
      <w:pPr>
        <w:pStyle w:val="Heading3"/>
      </w:pPr>
      <w:r>
        <w:t xml:space="preserve">Judikative</w:t>
      </w:r>
    </w:p>
    <w:bookmarkStart w:id="81"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1"/>
    <w:bookmarkEnd w:id="82"/>
    <w:bookmarkStart w:id="88" w:name="zivilgesellschaft"/>
    <w:p>
      <w:pPr>
        <w:pStyle w:val="Heading3"/>
      </w:pPr>
      <w:r>
        <w:t xml:space="preserve">Zivilgesellschaft</w:t>
      </w:r>
    </w:p>
    <w:bookmarkStart w:id="83"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3"/>
    <w:bookmarkStart w:id="84"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4"/>
    <w:bookmarkStart w:id="85"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Start w:id="92" w:name="andere-organe"/>
    <w:p>
      <w:pPr>
        <w:pStyle w:val="Heading3"/>
      </w:pPr>
      <w:r>
        <w:t xml:space="preserve">Andere Organe</w:t>
      </w:r>
    </w:p>
    <w:bookmarkStart w:id="89"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End w:id="92"/>
    <w:bookmarkEnd w:id="93"/>
    <w:bookmarkStart w:id="97"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4"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4"/>
    <w:bookmarkStart w:id="95"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5"/>
    <w:bookmarkStart w:id="96"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6"/>
    <w:bookmarkEnd w:id="97"/>
    <w:bookmarkStart w:id="98"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8"/>
    <w:bookmarkStart w:id="99"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9"/>
    <w:bookmarkStart w:id="102" w:name="partei-spezifische-attribute"/>
    <w:p>
      <w:pPr>
        <w:pStyle w:val="Heading2"/>
      </w:pPr>
      <w:r>
        <w:t xml:space="preserve">Partei-spezifische Attribute</w:t>
      </w:r>
    </w:p>
    <w:bookmarkStart w:id="100"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0"/>
    <w:bookmarkStart w:id="101"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1"/>
    <w:bookmarkEnd w:id="102"/>
    <w:bookmarkStart w:id="105" w:name="interoperabilität-1"/>
    <w:p>
      <w:pPr>
        <w:pStyle w:val="Heading2"/>
      </w:pPr>
      <w:r>
        <w:t xml:space="preserve">Interoperabilität</w:t>
      </w:r>
    </w:p>
    <w:bookmarkStart w:id="103"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3"/>
    <w:bookmarkStart w:id="104"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4"/>
    <w:bookmarkEnd w:id="105"/>
    <w:bookmarkStart w:id="111" w:name="anwendungsbeispiele-1"/>
    <w:p>
      <w:pPr>
        <w:pStyle w:val="Heading2"/>
      </w:pPr>
      <w:r>
        <w:t xml:space="preserve">Anwendungsbeispiele</w:t>
      </w:r>
    </w:p>
    <w:bookmarkStart w:id="106"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6"/>
    <w:bookmarkStart w:id="107"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7"/>
    <w:bookmarkStart w:id="108"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8"/>
    <w:bookmarkStart w:id="109"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9"/>
    <w:bookmarkStart w:id="110"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0"/>
    <w:bookmarkEnd w:id="111"/>
    <w:bookmarkStart w:id="112" w:name="referenzen-1"/>
    <w:p>
      <w:pPr>
        <w:pStyle w:val="Heading2"/>
      </w:pPr>
      <w:r>
        <w:t xml:space="preserve">Referenzen</w:t>
      </w:r>
    </w:p>
    <w:p>
      <w:pPr>
        <w:pStyle w:val="FirstParagraph"/>
      </w:pPr>
      <w:r>
        <w:t xml:space="preserve">Siehe vollständige LinkML-Schema-Dokumentation:</w:t>
      </w:r>
    </w:p>
    <w:bookmarkEnd w:id="112"/>
    <w:bookmarkEnd w:id="113"/>
    <w:bookmarkStart w:id="123"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4">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5"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5"/>
    <w:bookmarkStart w:id="116"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6"/>
    <w:bookmarkStart w:id="118" w:name="identifier-and-mapping-information-1"/>
    <w:p>
      <w:pPr>
        <w:pStyle w:val="Heading2"/>
      </w:pPr>
      <w:r>
        <w:t xml:space="preserve">Identifier and Mapping Information</w:t>
      </w:r>
    </w:p>
    <w:bookmarkStart w:id="117" w:name="schema-source-1"/>
    <w:p>
      <w:pPr>
        <w:pStyle w:val="Heading3"/>
      </w:pPr>
      <w:r>
        <w:t xml:space="preserve">Schema Source</w:t>
      </w:r>
    </w:p>
    <w:p>
      <w:pPr>
        <w:numPr>
          <w:ilvl w:val="0"/>
          <w:numId w:val="1010"/>
        </w:numPr>
        <w:pStyle w:val="Compact"/>
      </w:pPr>
      <w:r>
        <w:t xml:space="preserve">from schema: https://ch.paf.link/schema/actors</w:t>
      </w:r>
    </w:p>
    <w:bookmarkEnd w:id="117"/>
    <w:bookmarkEnd w:id="118"/>
    <w:bookmarkStart w:id="119"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9"/>
    <w:bookmarkStart w:id="122" w:name="linkml-source-1"/>
    <w:p>
      <w:pPr>
        <w:pStyle w:val="Heading2"/>
      </w:pPr>
      <w:r>
        <w:t xml:space="preserve">LinkML Source</w:t>
      </w:r>
    </w:p>
    <w:bookmarkStart w:id="120"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0"/>
    <w:bookmarkStart w:id="121"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1"/>
    <w:bookmarkEnd w:id="122"/>
    <w:bookmarkEnd w:id="123"/>
    <w:bookmarkStart w:id="164" w:name="mitgliedschaften-memberships"/>
    <w:p>
      <w:pPr>
        <w:pStyle w:val="Heading1"/>
      </w:pPr>
      <w:r>
        <w:t xml:space="preserve">Mitgliedschaften (Memberships)</w:t>
      </w:r>
    </w:p>
    <w:bookmarkStart w:id="124"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4"/>
    <w:bookmarkStart w:id="125"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1"/>
        </w:numPr>
        <w:pStyle w:val="Compact"/>
      </w:pPr>
      <w:r>
        <w:rPr>
          <w:bCs/>
          <w:b/>
        </w:rPr>
        <w:t xml:space="preserve">Parteimitgliedschaften</w:t>
      </w:r>
      <w:r>
        <w:t xml:space="preserve">: Zugehörigkeit zu politischen Parteien</w:t>
      </w:r>
    </w:p>
    <w:p>
      <w:pPr>
        <w:numPr>
          <w:ilvl w:val="0"/>
          <w:numId w:val="1011"/>
        </w:numPr>
        <w:pStyle w:val="Compact"/>
      </w:pPr>
      <w:r>
        <w:rPr>
          <w:bCs/>
          <w:b/>
        </w:rPr>
        <w:t xml:space="preserve">Fraktionsmitgliedschaften</w:t>
      </w:r>
      <w:r>
        <w:t xml:space="preserve">: Zuordnung zu parlamentarischen Fraktionen</w:t>
      </w:r>
    </w:p>
    <w:p>
      <w:pPr>
        <w:numPr>
          <w:ilvl w:val="0"/>
          <w:numId w:val="1011"/>
        </w:numPr>
        <w:pStyle w:val="Compact"/>
      </w:pPr>
      <w:r>
        <w:rPr>
          <w:bCs/>
          <w:b/>
        </w:rPr>
        <w:t xml:space="preserve">Kommissionsmitgliedschaften</w:t>
      </w:r>
      <w:r>
        <w:t xml:space="preserve">: Mitarbeit in parlamentarischen Kommissionen</w:t>
      </w:r>
    </w:p>
    <w:p>
      <w:pPr>
        <w:numPr>
          <w:ilvl w:val="0"/>
          <w:numId w:val="1011"/>
        </w:numPr>
        <w:pStyle w:val="Compact"/>
      </w:pPr>
      <w:r>
        <w:rPr>
          <w:bCs/>
          <w:b/>
        </w:rPr>
        <w:t xml:space="preserve">Parlamentsmitgliedschaften</w:t>
      </w:r>
      <w:r>
        <w:t xml:space="preserve">: Mandate in Parlamenten (Bund, Kantone, Gemeinden)</w:t>
      </w:r>
    </w:p>
    <w:p>
      <w:pPr>
        <w:numPr>
          <w:ilvl w:val="0"/>
          <w:numId w:val="1011"/>
        </w:numPr>
        <w:pStyle w:val="Compact"/>
      </w:pPr>
      <w:r>
        <w:rPr>
          <w:bCs/>
          <w:b/>
        </w:rPr>
        <w:t xml:space="preserve">Regierungsmitgliedschaften</w:t>
      </w:r>
      <w:r>
        <w:t xml:space="preserve">: Mitgliedschaft in Exekutivorganen</w:t>
      </w:r>
    </w:p>
    <w:p>
      <w:pPr>
        <w:numPr>
          <w:ilvl w:val="0"/>
          <w:numId w:val="1011"/>
        </w:numPr>
        <w:pStyle w:val="Compact"/>
      </w:pPr>
      <w:r>
        <w:rPr>
          <w:bCs/>
          <w:b/>
        </w:rPr>
        <w:t xml:space="preserve">Delegationen</w:t>
      </w:r>
      <w:r>
        <w:t xml:space="preserve">: Teilnahme an Delegationen</w:t>
      </w:r>
    </w:p>
    <w:p>
      <w:pPr>
        <w:numPr>
          <w:ilvl w:val="0"/>
          <w:numId w:val="1011"/>
        </w:numPr>
        <w:pStyle w:val="Compact"/>
      </w:pPr>
      <w:r>
        <w:rPr>
          <w:bCs/>
          <w:b/>
        </w:rPr>
        <w:t xml:space="preserve">Gremien</w:t>
      </w:r>
      <w:r>
        <w:t xml:space="preserve">: Mitwirkung in Gremien und Arbeitsgruppen</w:t>
      </w:r>
    </w:p>
    <w:bookmarkEnd w:id="125"/>
    <w:bookmarkStart w:id="127" w:name="technische-struktur-2"/>
    <w:p>
      <w:pPr>
        <w:pStyle w:val="Heading2"/>
      </w:pPr>
      <w:r>
        <w:t xml:space="preserve">Technische Struktur</w:t>
      </w:r>
    </w:p>
    <w:bookmarkStart w:id="126"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6"/>
    <w:bookmarkEnd w:id="127"/>
    <w:bookmarkStart w:id="130" w:name="datenstruktur-1"/>
    <w:p>
      <w:pPr>
        <w:pStyle w:val="Heading2"/>
      </w:pPr>
      <w:r>
        <w:t xml:space="preserve">Datenstruktur</w:t>
      </w:r>
    </w:p>
    <w:bookmarkStart w:id="128"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128"/>
    <w:bookmarkStart w:id="129"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9"/>
    <w:bookmarkEnd w:id="130"/>
    <w:bookmarkStart w:id="135"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1" w:name="typische-rollen-in-parlamenten"/>
    <w:p>
      <w:pPr>
        <w:pStyle w:val="Heading3"/>
      </w:pPr>
      <w:r>
        <w:t xml:space="preserve">Typische Rollen in Parlamenten</w:t>
      </w:r>
    </w:p>
    <w:p>
      <w:pPr>
        <w:numPr>
          <w:ilvl w:val="0"/>
          <w:numId w:val="1012"/>
        </w:numPr>
        <w:pStyle w:val="Compact"/>
      </w:pPr>
      <w:r>
        <w:rPr>
          <w:bCs/>
          <w:b/>
        </w:rPr>
        <w:t xml:space="preserve">Mitglied</w:t>
      </w:r>
      <w:r>
        <w:t xml:space="preserve">: Reguläres Parlamentsmitglied</w:t>
      </w:r>
    </w:p>
    <w:p>
      <w:pPr>
        <w:numPr>
          <w:ilvl w:val="0"/>
          <w:numId w:val="1012"/>
        </w:numPr>
        <w:pStyle w:val="Compact"/>
      </w:pPr>
      <w:r>
        <w:rPr>
          <w:bCs/>
          <w:b/>
        </w:rPr>
        <w:t xml:space="preserve">Präsident/Präsidentin</w:t>
      </w:r>
      <w:r>
        <w:t xml:space="preserve">: Parlamentspräsident/in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Beobachter/Beobachterin</w:t>
      </w:r>
      <w:r>
        <w:t xml:space="preserve">: Beobachterstatus ohne Stimmrecht</w:t>
      </w:r>
    </w:p>
    <w:bookmarkEnd w:id="131"/>
    <w:bookmarkStart w:id="132" w:name="typische-rollen-in-kommissionen"/>
    <w:p>
      <w:pPr>
        <w:pStyle w:val="Heading3"/>
      </w:pPr>
      <w:r>
        <w:t xml:space="preserve">Typische Rollen in Kommissionen</w:t>
      </w:r>
    </w:p>
    <w:p>
      <w:pPr>
        <w:numPr>
          <w:ilvl w:val="0"/>
          <w:numId w:val="1013"/>
        </w:numPr>
        <w:pStyle w:val="Compact"/>
      </w:pPr>
      <w:r>
        <w:rPr>
          <w:bCs/>
          <w:b/>
        </w:rPr>
        <w:t xml:space="preserve">Mitglied</w:t>
      </w:r>
      <w:r>
        <w:t xml:space="preserve">: Reguläres Kommissionsmitglied</w:t>
      </w:r>
    </w:p>
    <w:p>
      <w:pPr>
        <w:numPr>
          <w:ilvl w:val="0"/>
          <w:numId w:val="1013"/>
        </w:numPr>
        <w:pStyle w:val="Compact"/>
      </w:pPr>
      <w:r>
        <w:rPr>
          <w:bCs/>
          <w:b/>
        </w:rPr>
        <w:t xml:space="preserve">Präsident/Präsidentin</w:t>
      </w:r>
      <w:r>
        <w:t xml:space="preserve">: Kommissionspräsident/in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Sekretär/Sekretärin</w:t>
      </w:r>
      <w:r>
        <w:t xml:space="preserve">: Kommissionssekretär/in (oft nicht stimmberechtigtes Mitglied)</w:t>
      </w:r>
    </w:p>
    <w:bookmarkEnd w:id="132"/>
    <w:bookmarkStart w:id="133" w:name="typische-rollen-in-parteien"/>
    <w:p>
      <w:pPr>
        <w:pStyle w:val="Heading3"/>
      </w:pPr>
      <w:r>
        <w:t xml:space="preserve">Typische Rollen in Parteien</w:t>
      </w:r>
    </w:p>
    <w:p>
      <w:pPr>
        <w:numPr>
          <w:ilvl w:val="0"/>
          <w:numId w:val="1014"/>
        </w:numPr>
        <w:pStyle w:val="Compact"/>
      </w:pPr>
      <w:r>
        <w:rPr>
          <w:bCs/>
          <w:b/>
        </w:rPr>
        <w:t xml:space="preserve">Mitglied</w:t>
      </w:r>
      <w:r>
        <w:t xml:space="preserve">: Parteimitglied</w:t>
      </w:r>
    </w:p>
    <w:p>
      <w:pPr>
        <w:numPr>
          <w:ilvl w:val="0"/>
          <w:numId w:val="1014"/>
        </w:numPr>
        <w:pStyle w:val="Compact"/>
      </w:pPr>
      <w:r>
        <w:rPr>
          <w:bCs/>
          <w:b/>
        </w:rPr>
        <w:t xml:space="preserve">Präsident/Präsidentin</w:t>
      </w:r>
      <w:r>
        <w:t xml:space="preserve">: Parteipräsident/in</w:t>
      </w:r>
    </w:p>
    <w:p>
      <w:pPr>
        <w:numPr>
          <w:ilvl w:val="0"/>
          <w:numId w:val="1014"/>
        </w:numPr>
        <w:pStyle w:val="Compact"/>
      </w:pPr>
      <w:r>
        <w:rPr>
          <w:bCs/>
          <w:b/>
        </w:rPr>
        <w:t xml:space="preserve">Vorstandsmitglied</w:t>
      </w:r>
      <w:r>
        <w:t xml:space="preserve">: Mitglied des Parteivorstands</w:t>
      </w:r>
    </w:p>
    <w:p>
      <w:pPr>
        <w:numPr>
          <w:ilvl w:val="0"/>
          <w:numId w:val="1014"/>
        </w:numPr>
        <w:pStyle w:val="Compact"/>
      </w:pPr>
      <w:r>
        <w:rPr>
          <w:bCs/>
          <w:b/>
        </w:rPr>
        <w:t xml:space="preserve">Geschäftsführer/Geschäftsführerin</w:t>
      </w:r>
      <w:r>
        <w:t xml:space="preserve">: Geschäftsführung</w:t>
      </w:r>
    </w:p>
    <w:p>
      <w:pPr>
        <w:numPr>
          <w:ilvl w:val="0"/>
          <w:numId w:val="1014"/>
        </w:numPr>
        <w:pStyle w:val="Compact"/>
      </w:pPr>
      <w:r>
        <w:rPr>
          <w:bCs/>
          <w:b/>
        </w:rPr>
        <w:t xml:space="preserve">Ehrenmitglied</w:t>
      </w:r>
      <w:r>
        <w:t xml:space="preserve">: Ehrenmitgliedschaft</w:t>
      </w:r>
    </w:p>
    <w:bookmarkEnd w:id="133"/>
    <w:bookmarkStart w:id="134" w:name="typische-rollen-in-regierungen"/>
    <w:p>
      <w:pPr>
        <w:pStyle w:val="Heading3"/>
      </w:pPr>
      <w:r>
        <w:t xml:space="preserve">Typische Rollen in Regierungen</w:t>
      </w:r>
    </w:p>
    <w:p>
      <w:pPr>
        <w:numPr>
          <w:ilvl w:val="0"/>
          <w:numId w:val="1015"/>
        </w:numPr>
        <w:pStyle w:val="Compact"/>
      </w:pPr>
      <w:r>
        <w:rPr>
          <w:bCs/>
          <w:b/>
        </w:rPr>
        <w:t xml:space="preserve">Regierungsrat/Regierungsrätin</w:t>
      </w:r>
      <w:r>
        <w:t xml:space="preserve">: Mitglied der Kantonsregierung</w:t>
      </w:r>
    </w:p>
    <w:p>
      <w:pPr>
        <w:numPr>
          <w:ilvl w:val="0"/>
          <w:numId w:val="1015"/>
        </w:numPr>
        <w:pStyle w:val="Compact"/>
      </w:pPr>
      <w:r>
        <w:rPr>
          <w:bCs/>
          <w:b/>
        </w:rPr>
        <w:t xml:space="preserve">Bundesrat/Bundesrätin</w:t>
      </w:r>
      <w:r>
        <w:t xml:space="preserve">: Mitglied des Bundesrats</w:t>
      </w:r>
    </w:p>
    <w:p>
      <w:pPr>
        <w:numPr>
          <w:ilvl w:val="0"/>
          <w:numId w:val="1015"/>
        </w:numPr>
        <w:pStyle w:val="Compact"/>
      </w:pPr>
      <w:r>
        <w:rPr>
          <w:bCs/>
          <w:b/>
        </w:rPr>
        <w:t xml:space="preserve">Bundespräsident/Bundespräsidentin</w:t>
      </w:r>
      <w:r>
        <w:t xml:space="preserve">: Rotierendes Amt</w:t>
      </w:r>
    </w:p>
    <w:p>
      <w:pPr>
        <w:numPr>
          <w:ilvl w:val="0"/>
          <w:numId w:val="1015"/>
        </w:numPr>
        <w:pStyle w:val="Compact"/>
      </w:pPr>
      <w:r>
        <w:rPr>
          <w:bCs/>
          <w:b/>
        </w:rPr>
        <w:t xml:space="preserve">Vizepräsident/Vizepräsidentin</w:t>
      </w:r>
      <w:r>
        <w:t xml:space="preserve">: Stellvertretung</w:t>
      </w:r>
    </w:p>
    <w:bookmarkEnd w:id="134"/>
    <w:bookmarkEnd w:id="135"/>
    <w:bookmarkStart w:id="138" w:name="zeitliche-validität"/>
    <w:p>
      <w:pPr>
        <w:pStyle w:val="Heading2"/>
      </w:pPr>
      <w:r>
        <w:t xml:space="preserve">Zeitliche Validität</w:t>
      </w:r>
    </w:p>
    <w:bookmarkStart w:id="136"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Start w:id="137"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6"/>
        </w:numPr>
        <w:pStyle w:val="Compact"/>
      </w:pPr>
      <w:r>
        <w:rPr>
          <w:rStyle w:val="VerbatimChar"/>
        </w:rPr>
        <w:t xml:space="preserve">true</w:t>
      </w:r>
      <w:r>
        <w:t xml:space="preserve">: Mitgliedschaft ist derzeit aktiv</w:t>
      </w:r>
    </w:p>
    <w:p>
      <w:pPr>
        <w:numPr>
          <w:ilvl w:val="0"/>
          <w:numId w:val="1016"/>
        </w:numPr>
        <w:pStyle w:val="Compact"/>
      </w:pPr>
      <w:r>
        <w:rPr>
          <w:rStyle w:val="VerbatimChar"/>
        </w:rPr>
        <w:t xml:space="preserve">false</w:t>
      </w:r>
      <w:r>
        <w:t xml:space="preserve">: Mitgliedschaft ist inaktiv/beendet</w:t>
      </w:r>
    </w:p>
    <w:p>
      <w:pPr>
        <w:numPr>
          <w:ilvl w:val="0"/>
          <w:numId w:val="1016"/>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7"/>
    <w:bookmarkEnd w:id="138"/>
    <w:bookmarkStart w:id="139"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9"/>
    <w:bookmarkStart w:id="140"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0"/>
    <w:bookmarkStart w:id="142" w:name="hierarchische-darstellung"/>
    <w:p>
      <w:pPr>
        <w:pStyle w:val="Heading2"/>
      </w:pPr>
      <w:r>
        <w:t xml:space="preserve">Hierarchische Darstellung</w:t>
      </w:r>
    </w:p>
    <w:p>
      <w:pPr>
        <w:pStyle w:val="FirstParagraph"/>
      </w:pPr>
      <w:r>
        <w:t xml:space="preserve">Memberships können auch hierarchisch organisiert werden:</w:t>
      </w:r>
    </w:p>
    <w:bookmarkStart w:id="141"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1"/>
    <w:bookmarkEnd w:id="142"/>
    <w:bookmarkStart w:id="145" w:name="wechsel-und-nachfolge"/>
    <w:p>
      <w:pPr>
        <w:pStyle w:val="Heading2"/>
      </w:pPr>
      <w:r>
        <w:t xml:space="preserve">Wechsel und Nachfolge</w:t>
      </w:r>
    </w:p>
    <w:bookmarkStart w:id="143"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Start w:id="144"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4"/>
    <w:bookmarkEnd w:id="145"/>
    <w:bookmarkStart w:id="148" w:name="interoperabilität-2"/>
    <w:p>
      <w:pPr>
        <w:pStyle w:val="Heading2"/>
      </w:pPr>
      <w:r>
        <w:t xml:space="preserve">Interoperabilität</w:t>
      </w:r>
    </w:p>
    <w:bookmarkStart w:id="146"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Start w:id="147"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7"/>
    <w:bookmarkEnd w:id="148"/>
    <w:bookmarkStart w:id="156" w:name="anwendungsbeispiele-2"/>
    <w:p>
      <w:pPr>
        <w:pStyle w:val="Heading2"/>
      </w:pPr>
      <w:r>
        <w:t xml:space="preserve">Anwendungsbeispiele</w:t>
      </w:r>
    </w:p>
    <w:bookmarkStart w:id="149"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9"/>
    <w:bookmarkStart w:id="150"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0"/>
    <w:bookmarkStart w:id="151"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1"/>
    <w:bookmarkStart w:id="152"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2"/>
    <w:bookmarkStart w:id="153"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3"/>
    <w:bookmarkStart w:id="154"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4"/>
    <w:bookmarkStart w:id="155"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5"/>
    <w:bookmarkEnd w:id="156"/>
    <w:bookmarkStart w:id="161" w:name="auswertungsmöglichkeiten"/>
    <w:p>
      <w:pPr>
        <w:pStyle w:val="Heading2"/>
      </w:pPr>
      <w:r>
        <w:t xml:space="preserve">Auswertungsmöglichkeiten</w:t>
      </w:r>
    </w:p>
    <w:bookmarkStart w:id="157"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7"/>
    <w:bookmarkStart w:id="158" w:name="historische-analysen"/>
    <w:p>
      <w:pPr>
        <w:pStyle w:val="Heading3"/>
      </w:pPr>
      <w:r>
        <w:t xml:space="preserve">Historische Analysen</w:t>
      </w:r>
    </w:p>
    <w:p>
      <w:pPr>
        <w:numPr>
          <w:ilvl w:val="0"/>
          <w:numId w:val="1017"/>
        </w:numPr>
        <w:pStyle w:val="Compact"/>
      </w:pPr>
      <w:r>
        <w:t xml:space="preserve">Parteiwechsel über Zeit</w:t>
      </w:r>
    </w:p>
    <w:p>
      <w:pPr>
        <w:numPr>
          <w:ilvl w:val="0"/>
          <w:numId w:val="1017"/>
        </w:numPr>
        <w:pStyle w:val="Compact"/>
      </w:pPr>
      <w:r>
        <w:t xml:space="preserve">Durchschnittliche Dauer von Mandaten</w:t>
      </w:r>
    </w:p>
    <w:p>
      <w:pPr>
        <w:numPr>
          <w:ilvl w:val="0"/>
          <w:numId w:val="1017"/>
        </w:numPr>
        <w:pStyle w:val="Compact"/>
      </w:pPr>
      <w:r>
        <w:t xml:space="preserve">Fluktuation in Kommissionen</w:t>
      </w:r>
    </w:p>
    <w:p>
      <w:pPr>
        <w:numPr>
          <w:ilvl w:val="0"/>
          <w:numId w:val="1017"/>
        </w:numPr>
        <w:pStyle w:val="Compact"/>
      </w:pPr>
      <w:r>
        <w:t xml:space="preserve">Karrierewege (Gemeinde → Kanton → Bund)</w:t>
      </w:r>
    </w:p>
    <w:bookmarkEnd w:id="158"/>
    <w:bookmarkStart w:id="159" w:name="netzwerkanalysen"/>
    <w:p>
      <w:pPr>
        <w:pStyle w:val="Heading3"/>
      </w:pPr>
      <w:r>
        <w:t xml:space="preserve">Netzwerkanalysen</w:t>
      </w:r>
    </w:p>
    <w:p>
      <w:pPr>
        <w:numPr>
          <w:ilvl w:val="0"/>
          <w:numId w:val="1018"/>
        </w:numPr>
        <w:pStyle w:val="Compact"/>
      </w:pPr>
      <w:r>
        <w:t xml:space="preserve">Welche Personen sind in denselben Gruppen?</w:t>
      </w:r>
    </w:p>
    <w:p>
      <w:pPr>
        <w:numPr>
          <w:ilvl w:val="0"/>
          <w:numId w:val="1018"/>
        </w:numPr>
        <w:pStyle w:val="Compact"/>
      </w:pPr>
      <w:r>
        <w:t xml:space="preserve">Ko-Mitgliedschaften in Kommissionen</w:t>
      </w:r>
    </w:p>
    <w:p>
      <w:pPr>
        <w:numPr>
          <w:ilvl w:val="0"/>
          <w:numId w:val="1018"/>
        </w:numPr>
        <w:pStyle w:val="Compact"/>
      </w:pPr>
      <w:r>
        <w:t xml:space="preserve">Parteizugehörigkeit vs. Fraktionszugehörigkeit</w:t>
      </w:r>
    </w:p>
    <w:bookmarkEnd w:id="159"/>
    <w:bookmarkStart w:id="160" w:name="stimmberechtigungen"/>
    <w:p>
      <w:pPr>
        <w:pStyle w:val="Heading3"/>
      </w:pPr>
      <w:r>
        <w:t xml:space="preserve">Stimmberechtigungen</w:t>
      </w:r>
    </w:p>
    <w:p>
      <w:pPr>
        <w:numPr>
          <w:ilvl w:val="0"/>
          <w:numId w:val="1019"/>
        </w:numPr>
        <w:pStyle w:val="Compact"/>
      </w:pPr>
      <w:r>
        <w:t xml:space="preserve">Anzahl stimmberechtigter Mitglieder pro Gruppe</w:t>
      </w:r>
    </w:p>
    <w:p>
      <w:pPr>
        <w:numPr>
          <w:ilvl w:val="0"/>
          <w:numId w:val="1019"/>
        </w:numPr>
        <w:pStyle w:val="Compact"/>
      </w:pPr>
      <w:r>
        <w:t xml:space="preserve">Anteil von Ersatzmitgliedern</w:t>
      </w:r>
    </w:p>
    <w:p>
      <w:pPr>
        <w:numPr>
          <w:ilvl w:val="0"/>
          <w:numId w:val="1019"/>
        </w:numPr>
        <w:pStyle w:val="Compact"/>
      </w:pPr>
      <w:r>
        <w:t xml:space="preserve">Quorum-Berechnungen</w:t>
      </w:r>
    </w:p>
    <w:bookmarkEnd w:id="160"/>
    <w:bookmarkEnd w:id="161"/>
    <w:bookmarkStart w:id="162"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2"/>
    <w:bookmarkStart w:id="163" w:name="referenzen-2"/>
    <w:p>
      <w:pPr>
        <w:pStyle w:val="Heading2"/>
      </w:pPr>
      <w:r>
        <w:t xml:space="preserve">Referenzen</w:t>
      </w:r>
    </w:p>
    <w:p>
      <w:pPr>
        <w:pStyle w:val="FirstParagraph"/>
      </w:pPr>
      <w:r>
        <w:t xml:space="preserve">Siehe vollständige LinkML-Schema-Dokumentation:</w:t>
      </w:r>
    </w:p>
    <w:bookmarkEnd w:id="163"/>
    <w:bookmarkEnd w:id="164"/>
    <w:bookmarkStart w:id="174"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5">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6"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6"/>
    <w:bookmarkStart w:id="167"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7"/>
    <w:bookmarkStart w:id="169" w:name="identifier-and-mapping-information-2"/>
    <w:p>
      <w:pPr>
        <w:pStyle w:val="Heading2"/>
      </w:pPr>
      <w:r>
        <w:t xml:space="preserve">Identifier and Mapping Information</w:t>
      </w:r>
    </w:p>
    <w:bookmarkStart w:id="168" w:name="schema-source-2"/>
    <w:p>
      <w:pPr>
        <w:pStyle w:val="Heading3"/>
      </w:pPr>
      <w:r>
        <w:t xml:space="preserve">Schema Source</w:t>
      </w:r>
    </w:p>
    <w:p>
      <w:pPr>
        <w:numPr>
          <w:ilvl w:val="0"/>
          <w:numId w:val="1020"/>
        </w:numPr>
        <w:pStyle w:val="Compact"/>
      </w:pPr>
      <w:r>
        <w:t xml:space="preserve">from schema: https://ch.paf.link/schema/actors</w:t>
      </w:r>
    </w:p>
    <w:bookmarkEnd w:id="168"/>
    <w:bookmarkEnd w:id="169"/>
    <w:bookmarkStart w:id="170"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0"/>
    <w:bookmarkStart w:id="173" w:name="linkml-source-2"/>
    <w:p>
      <w:pPr>
        <w:pStyle w:val="Heading2"/>
      </w:pPr>
      <w:r>
        <w:t xml:space="preserve">LinkML Source</w:t>
      </w:r>
    </w:p>
    <w:bookmarkStart w:id="171"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1"/>
    <w:bookmarkStart w:id="172"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2"/>
    <w:bookmarkEnd w:id="173"/>
    <w:bookmarkEnd w:id="174"/>
    <w:bookmarkStart w:id="211" w:name="interessenbindungen-interest-links"/>
    <w:p>
      <w:pPr>
        <w:pStyle w:val="Heading1"/>
      </w:pPr>
      <w:r>
        <w:t xml:space="preserve">Interessenbindungen (Interest Links)</w:t>
      </w:r>
    </w:p>
    <w:bookmarkStart w:id="17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5">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6"/>
    <w:bookmarkStart w:id="178" w:name="technische-struktur-3"/>
    <w:p>
      <w:pPr>
        <w:pStyle w:val="Heading2"/>
      </w:pPr>
      <w:r>
        <w:t xml:space="preserve">Technische Struktur</w:t>
      </w:r>
    </w:p>
    <w:bookmarkStart w:id="177"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7"/>
    <w:bookmarkEnd w:id="178"/>
    <w:bookmarkStart w:id="181" w:name="datenstruktur-2"/>
    <w:p>
      <w:pPr>
        <w:pStyle w:val="Heading2"/>
      </w:pPr>
      <w:r>
        <w:t xml:space="preserve">Datenstruktur</w:t>
      </w:r>
    </w:p>
    <w:bookmarkStart w:id="179"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9"/>
    <w:bookmarkStart w:id="180"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0"/>
    <w:bookmarkEnd w:id="181"/>
    <w:bookmarkStart w:id="185"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2"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2"/>
    <w:bookmarkStart w:id="183"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3"/>
    <w:bookmarkStart w:id="184"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4"/>
    <w:bookmarkEnd w:id="185"/>
    <w:bookmarkStart w:id="186"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6"/>
    <w:bookmarkStart w:id="187"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7"/>
    <w:bookmarkStart w:id="190" w:name="gremien-und-funktionen"/>
    <w:p>
      <w:pPr>
        <w:pStyle w:val="Heading2"/>
      </w:pPr>
      <w:r>
        <w:t xml:space="preserve">Gremien und Funktionen</w:t>
      </w:r>
    </w:p>
    <w:bookmarkStart w:id="188"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1"/>
        </w:numPr>
        <w:pStyle w:val="Compact"/>
      </w:pPr>
      <w:r>
        <w:rPr>
          <w:bCs/>
          <w:b/>
        </w:rPr>
        <w:t xml:space="preserve">Verwaltungsrat</w:t>
      </w:r>
      <w:r>
        <w:t xml:space="preserve"> </w:t>
      </w:r>
      <w:r>
        <w:t xml:space="preserve">(VR): Oberstes Führungsorgan einer AG</w:t>
      </w:r>
    </w:p>
    <w:p>
      <w:pPr>
        <w:numPr>
          <w:ilvl w:val="0"/>
          <w:numId w:val="1021"/>
        </w:numPr>
        <w:pStyle w:val="Compact"/>
      </w:pPr>
      <w:r>
        <w:rPr>
          <w:bCs/>
          <w:b/>
        </w:rPr>
        <w:t xml:space="preserve">Stiftungsrat</w:t>
      </w:r>
      <w:r>
        <w:t xml:space="preserve">: Oberstes Organ einer Stiftung</w:t>
      </w:r>
    </w:p>
    <w:p>
      <w:pPr>
        <w:numPr>
          <w:ilvl w:val="0"/>
          <w:numId w:val="1021"/>
        </w:numPr>
        <w:pStyle w:val="Compact"/>
      </w:pPr>
      <w:r>
        <w:rPr>
          <w:bCs/>
          <w:b/>
        </w:rPr>
        <w:t xml:space="preserve">Vorstand</w:t>
      </w:r>
      <w:r>
        <w:t xml:space="preserve">: Geschäftsführendes Organ eines Vereins</w:t>
      </w:r>
    </w:p>
    <w:p>
      <w:pPr>
        <w:numPr>
          <w:ilvl w:val="0"/>
          <w:numId w:val="1021"/>
        </w:numPr>
        <w:pStyle w:val="Compact"/>
      </w:pPr>
      <w:r>
        <w:rPr>
          <w:bCs/>
          <w:b/>
        </w:rPr>
        <w:t xml:space="preserve">Aufsichtsrat</w:t>
      </w:r>
      <w:r>
        <w:t xml:space="preserve">: Kontrollgremium</w:t>
      </w:r>
    </w:p>
    <w:p>
      <w:pPr>
        <w:numPr>
          <w:ilvl w:val="0"/>
          <w:numId w:val="1021"/>
        </w:numPr>
        <w:pStyle w:val="Compact"/>
      </w:pPr>
      <w:r>
        <w:rPr>
          <w:bCs/>
          <w:b/>
        </w:rPr>
        <w:t xml:space="preserve">Beirat</w:t>
      </w:r>
      <w:r>
        <w:t xml:space="preserve">: Beratendes Gremium</w:t>
      </w:r>
    </w:p>
    <w:p>
      <w:pPr>
        <w:numPr>
          <w:ilvl w:val="0"/>
          <w:numId w:val="1021"/>
        </w:numPr>
        <w:pStyle w:val="Compact"/>
      </w:pPr>
      <w:r>
        <w:rPr>
          <w:bCs/>
          <w:b/>
        </w:rPr>
        <w:t xml:space="preserve">Geschäftsleitung</w:t>
      </w:r>
      <w:r>
        <w:t xml:space="preserve">: Operative Führung</w:t>
      </w:r>
    </w:p>
    <w:bookmarkEnd w:id="188"/>
    <w:bookmarkStart w:id="189" w:name="typische-funktionen-function_role"/>
    <w:p>
      <w:pPr>
        <w:pStyle w:val="Heading3"/>
      </w:pPr>
      <w:r>
        <w:t xml:space="preserve">Typische Funktionen (</w:t>
      </w:r>
      <w:r>
        <w:rPr>
          <w:rStyle w:val="VerbatimChar"/>
        </w:rPr>
        <w:t xml:space="preserve">function_role</w:t>
      </w:r>
      <w:r>
        <w:t xml:space="preserve">)</w:t>
      </w:r>
    </w:p>
    <w:p>
      <w:pPr>
        <w:numPr>
          <w:ilvl w:val="0"/>
          <w:numId w:val="1022"/>
        </w:numPr>
        <w:pStyle w:val="Compact"/>
      </w:pPr>
      <w:r>
        <w:t xml:space="preserve">Präsident/Präsidentin</w:t>
      </w:r>
    </w:p>
    <w:p>
      <w:pPr>
        <w:numPr>
          <w:ilvl w:val="0"/>
          <w:numId w:val="1022"/>
        </w:numPr>
        <w:pStyle w:val="Compact"/>
      </w:pPr>
      <w:r>
        <w:t xml:space="preserve">Vizepräsident/Vizepräsidentin</w:t>
      </w:r>
    </w:p>
    <w:p>
      <w:pPr>
        <w:numPr>
          <w:ilvl w:val="0"/>
          <w:numId w:val="1022"/>
        </w:numPr>
        <w:pStyle w:val="Compact"/>
      </w:pPr>
      <w:r>
        <w:t xml:space="preserve">Mitglied</w:t>
      </w:r>
    </w:p>
    <w:p>
      <w:pPr>
        <w:numPr>
          <w:ilvl w:val="0"/>
          <w:numId w:val="1022"/>
        </w:numPr>
        <w:pStyle w:val="Compact"/>
      </w:pPr>
      <w:r>
        <w:t xml:space="preserve">Delegierter</w:t>
      </w:r>
    </w:p>
    <w:p>
      <w:pPr>
        <w:numPr>
          <w:ilvl w:val="0"/>
          <w:numId w:val="1022"/>
        </w:numPr>
        <w:pStyle w:val="Compact"/>
      </w:pPr>
      <w:r>
        <w:t xml:space="preserve">Geschäftsführer/Geschäftsführerin</w:t>
      </w:r>
    </w:p>
    <w:p>
      <w:pPr>
        <w:numPr>
          <w:ilvl w:val="0"/>
          <w:numId w:val="1022"/>
        </w:numPr>
        <w:pStyle w:val="Compact"/>
      </w:pPr>
      <w:r>
        <w:t xml:space="preserve">Berater/Beraterin</w:t>
      </w:r>
    </w:p>
    <w:bookmarkEnd w:id="189"/>
    <w:bookmarkEnd w:id="190"/>
    <w:bookmarkStart w:id="191"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3"/>
        </w:numPr>
        <w:pStyle w:val="Compact"/>
      </w:pPr>
      <w:r>
        <w:rPr>
          <w:rStyle w:val="VerbatimChar"/>
        </w:rPr>
        <w:t xml:space="preserve">true</w:t>
      </w:r>
      <w:r>
        <w:t xml:space="preserve">: Bezahlte Position (Entschädigung, Honorar, Lohn)</w:t>
      </w:r>
    </w:p>
    <w:p>
      <w:pPr>
        <w:numPr>
          <w:ilvl w:val="0"/>
          <w:numId w:val="1023"/>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1"/>
    <w:bookmarkStart w:id="194" w:name="interoperabilität-3"/>
    <w:p>
      <w:pPr>
        <w:pStyle w:val="Heading2"/>
      </w:pPr>
      <w:r>
        <w:t xml:space="preserve">Interoperabilität</w:t>
      </w:r>
    </w:p>
    <w:bookmarkStart w:id="192"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4"/>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5"/>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2"/>
    <w:bookmarkStart w:id="193"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3"/>
    <w:bookmarkEnd w:id="194"/>
    <w:bookmarkStart w:id="195"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5"/>
    <w:bookmarkStart w:id="201" w:name="anwendungsbeispiele-3"/>
    <w:p>
      <w:pPr>
        <w:pStyle w:val="Heading2"/>
      </w:pPr>
      <w:r>
        <w:t xml:space="preserve">Anwendungsbeispiele</w:t>
      </w:r>
    </w:p>
    <w:bookmarkStart w:id="196"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6"/>
    <w:bookmarkStart w:id="197"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7"/>
    <w:bookmarkStart w:id="198"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8"/>
    <w:bookmarkStart w:id="199"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9"/>
    <w:bookmarkStart w:id="200"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0"/>
    <w:bookmarkEnd w:id="201"/>
    <w:bookmarkStart w:id="206" w:name="auswertungsmöglichkeiten-1"/>
    <w:p>
      <w:pPr>
        <w:pStyle w:val="Heading2"/>
      </w:pPr>
      <w:r>
        <w:t xml:space="preserve">Auswertungsmöglichkeiten</w:t>
      </w:r>
    </w:p>
    <w:bookmarkStart w:id="202"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2"/>
    <w:bookmarkStart w:id="203"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3"/>
    <w:bookmarkStart w:id="204" w:name="nach-bezahlung"/>
    <w:p>
      <w:pPr>
        <w:pStyle w:val="Heading3"/>
      </w:pPr>
      <w:r>
        <w:t xml:space="preserve">Nach Bezahlung</w:t>
      </w:r>
    </w:p>
    <w:p>
      <w:pPr>
        <w:numPr>
          <w:ilvl w:val="0"/>
          <w:numId w:val="1026"/>
        </w:numPr>
        <w:pStyle w:val="Compact"/>
      </w:pPr>
      <w:r>
        <w:t xml:space="preserve">Anteil bezahlter vs. ehrenamtlicher Tätigkeiten</w:t>
      </w:r>
    </w:p>
    <w:p>
      <w:pPr>
        <w:numPr>
          <w:ilvl w:val="0"/>
          <w:numId w:val="1026"/>
        </w:numPr>
        <w:pStyle w:val="Compact"/>
      </w:pPr>
      <w:r>
        <w:t xml:space="preserve">Durchschnittliche Anzahl bezahlter Mandate</w:t>
      </w:r>
    </w:p>
    <w:p>
      <w:pPr>
        <w:numPr>
          <w:ilvl w:val="0"/>
          <w:numId w:val="1026"/>
        </w:numPr>
        <w:pStyle w:val="Compact"/>
      </w:pPr>
      <w:r>
        <w:t xml:space="preserve">Kumulation von Einkommen</w:t>
      </w:r>
    </w:p>
    <w:bookmarkEnd w:id="204"/>
    <w:bookmarkStart w:id="205" w:name="zeitliche-entwicklung"/>
    <w:p>
      <w:pPr>
        <w:pStyle w:val="Heading3"/>
      </w:pPr>
      <w:r>
        <w:t xml:space="preserve">Zeitliche Entwicklung</w:t>
      </w:r>
    </w:p>
    <w:p>
      <w:pPr>
        <w:numPr>
          <w:ilvl w:val="0"/>
          <w:numId w:val="1027"/>
        </w:numPr>
        <w:pStyle w:val="Compact"/>
      </w:pPr>
      <w:r>
        <w:t xml:space="preserve">Beginn/Ende von Interessenbindungen</w:t>
      </w:r>
    </w:p>
    <w:p>
      <w:pPr>
        <w:numPr>
          <w:ilvl w:val="0"/>
          <w:numId w:val="1027"/>
        </w:numPr>
        <w:pStyle w:val="Compact"/>
      </w:pPr>
      <w:r>
        <w:t xml:space="preserve">Wechsel zwischen Organisationen</w:t>
      </w:r>
    </w:p>
    <w:p>
      <w:pPr>
        <w:numPr>
          <w:ilvl w:val="0"/>
          <w:numId w:val="1027"/>
        </w:numPr>
        <w:pStyle w:val="Compact"/>
      </w:pPr>
      <w:r>
        <w:t xml:space="preserve">Dauer von Mandaten</w:t>
      </w:r>
    </w:p>
    <w:bookmarkEnd w:id="205"/>
    <w:bookmarkEnd w:id="206"/>
    <w:bookmarkStart w:id="210"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5">
        <w:r>
          <w:rPr>
            <w:rStyle w:val="Hyperlink"/>
          </w:rPr>
          <w:t xml:space="preserve">Bundesversammlung - Interessenbindungen Nationalrat</w:t>
        </w:r>
      </w:hyperlink>
      <w:r>
        <w:t xml:space="preserve"> </w:t>
      </w:r>
      <w:r>
        <w:t xml:space="preserve">-</w:t>
      </w:r>
      <w:r>
        <w:t xml:space="preserve"> </w:t>
      </w:r>
      <w:hyperlink r:id="rId207">
        <w:r>
          <w:rPr>
            <w:rStyle w:val="Hyperlink"/>
          </w:rPr>
          <w:t xml:space="preserve">UID-Register</w:t>
        </w:r>
      </w:hyperlink>
      <w:r>
        <w:t xml:space="preserve"> </w:t>
      </w:r>
      <w:r>
        <w:t xml:space="preserve">-</w:t>
      </w:r>
      <w:r>
        <w:t xml:space="preserve"> </w:t>
      </w:r>
      <w:hyperlink r:id="rId208">
        <w:r>
          <w:rPr>
            <w:rStyle w:val="Hyperlink"/>
          </w:rPr>
          <w:t xml:space="preserve">eCH-0097: Unternehmens-Identifikationsnummer</w:t>
        </w:r>
      </w:hyperlink>
      <w:r>
        <w:t xml:space="preserve"> </w:t>
      </w:r>
      <w:r>
        <w:t xml:space="preserve">-</w:t>
      </w:r>
      <w:r>
        <w:t xml:space="preserve"> </w:t>
      </w:r>
      <w:hyperlink r:id="rId209">
        <w:r>
          <w:rPr>
            <w:rStyle w:val="Hyperlink"/>
          </w:rPr>
          <w:t xml:space="preserve">NOGA-Codes (Branchenklassifikation)</w:t>
        </w:r>
      </w:hyperlink>
    </w:p>
    <w:p>
      <w:pPr>
        <w:pStyle w:val="BodyText"/>
      </w:pPr>
      <w:r>
        <w:t xml:space="preserve">Siehe vollständige LinkML-Schema-Dokumentation:</w:t>
      </w:r>
    </w:p>
    <w:bookmarkEnd w:id="210"/>
    <w:bookmarkEnd w:id="211"/>
    <w:bookmarkStart w:id="223" w:name="class-interestlink"/>
    <w:p>
      <w:pPr>
        <w:pStyle w:val="Heading1"/>
      </w:pPr>
      <w:r>
        <w:t xml:space="preserve">Class: InterestLink</w:t>
      </w:r>
    </w:p>
    <w:p>
      <w:pPr>
        <w:pStyle w:val="FirstParagraph"/>
      </w:pPr>
      <w:r>
        <w:rPr>
          <w:iCs/>
          <w:i/>
        </w:rPr>
        <w:t xml:space="preserve">[en] An interest link (conflict of interest, political financing) of a person to an organization.</w:t>
      </w:r>
    </w:p>
    <w:p>
      <w:pPr>
        <w:pStyle w:val="BodyText"/>
      </w:pPr>
      <w:r>
        <w:rPr>
          <w:iCs/>
          <w:i/>
        </w:rPr>
        <w:t xml:space="preserve">[de] Eine Interessenbindung (Interessenkonflikt, Politikfinanzierung) einer Person zu einer Organisation.</w:t>
      </w:r>
    </w:p>
    <w:p>
      <w:pPr>
        <w:pStyle w:val="BodyText"/>
      </w:pPr>
      <w:r>
        <w:t xml:space="preserve">__</w:t>
      </w:r>
    </w:p>
    <w:p>
      <w:pPr>
        <w:pStyle w:val="BodyText"/>
      </w:pPr>
      <w:r>
        <w:t xml:space="preserve">URI:</w:t>
      </w:r>
      <w:r>
        <w:t xml:space="preserve"> </w:t>
      </w:r>
      <w:hyperlink r:id="rId212">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InterestLink : committee</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datetime_updated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id</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paid</w:t>
      </w:r>
      <w:r>
        <w:br/>
      </w:r>
      <w:r>
        <w:rPr>
          <w:rStyle w:val="VerbatimChar"/>
        </w:rPr>
        <w:t xml:space="preserve">        </w:t>
      </w:r>
      <w:r>
        <w:br/>
      </w:r>
      <w:r>
        <w:rPr>
          <w:rStyle w:val="VerbatimChar"/>
        </w:rPr>
        <w:t xml:space="preserve">      InterestLink : person_id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valid_until</w:t>
      </w:r>
      <w:r>
        <w:br/>
      </w:r>
      <w:r>
        <w:rPr>
          <w:rStyle w:val="VerbatimChar"/>
        </w:rPr>
        <w:t xml:space="preserve">        </w:t>
      </w:r>
      <w:r>
        <w:br/>
      </w:r>
      <w:r>
        <w:rPr>
          <w:rStyle w:val="VerbatimChar"/>
        </w:rPr>
        <w:t xml:space="preserve">      </w:t>
      </w:r>
    </w:p>
    <w:bookmarkStart w:id="213"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[en] Type of interest link (professional activity, political office, associat…</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paid">
              <w:r>
                <w:rPr>
                  <w:rStyle w:val="Hyperlink"/>
                </w:rPr>
                <w:t xml:space="preserve">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position is paid</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213"/>
    <w:bookmarkStart w:id="21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_person">
              <w:r>
                <w:rPr>
                  <w:rStyle w:val="Hyperlink"/>
                </w:rPr>
                <w:t xml:space="preserve">interest_links_person</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4"/>
    <w:bookmarkStart w:id="216" w:name="identifier-and-mapping-information-3"/>
    <w:p>
      <w:pPr>
        <w:pStyle w:val="Heading2"/>
      </w:pPr>
      <w:r>
        <w:t xml:space="preserve">Identifier and Mapping Information</w:t>
      </w:r>
    </w:p>
    <w:bookmarkStart w:id="215" w:name="schema-source-3"/>
    <w:p>
      <w:pPr>
        <w:pStyle w:val="Heading3"/>
      </w:pPr>
      <w:r>
        <w:t xml:space="preserve">Schema Source</w:t>
      </w:r>
    </w:p>
    <w:p>
      <w:pPr>
        <w:numPr>
          <w:ilvl w:val="0"/>
          <w:numId w:val="1028"/>
        </w:numPr>
        <w:pStyle w:val="Compact"/>
      </w:pPr>
      <w:r>
        <w:t xml:space="preserve">from schema: https://ch.paf.link/schema/actors</w:t>
      </w:r>
    </w:p>
    <w:bookmarkEnd w:id="215"/>
    <w:bookmarkEnd w:id="216"/>
    <w:bookmarkStart w:id="21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17"/>
    <w:bookmarkStart w:id="222" w:name="linkml-source-3"/>
    <w:p>
      <w:pPr>
        <w:pStyle w:val="Heading2"/>
      </w:pPr>
      <w:r>
        <w:t xml:space="preserve">LinkML Source</w:t>
      </w:r>
    </w:p>
    <w:bookmarkStart w:id="218"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8"/>
    <w:bookmarkStart w:id="221"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interest link (professional activity, political office,</w:t>
      </w:r>
      <w:r>
        <w:br/>
      </w:r>
      <w:r>
        <w:rPr>
          <w:rStyle w:val="StringTok"/>
        </w:rPr>
        <w:t xml:space="preserve">      association).</w:t>
      </w:r>
      <w:r>
        <w:br/>
      </w:r>
      <w:r>
        <w:br/>
      </w:r>
      <w:r>
        <w:rPr>
          <w:rStyle w:val="StringTok"/>
        </w:rPr>
        <w:t xml:space="preserve">      [de] Art der Interessenbindung (Berufliche Tätigkeit, Politische Ämter, Verein).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position is paid.</w:t>
      </w:r>
      <w:r>
        <w:br/>
      </w:r>
      <w:r>
        <w:br/>
      </w:r>
      <w:r>
        <w:rPr>
          <w:rStyle w:val="StringTok"/>
        </w:rPr>
        <w:t xml:space="preserve">      [de] Gibt an, ob die Position bezahlt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9"/>
        </w:numPr>
        <w:pStyle w:val="Compact"/>
      </w:pPr>
      <w:r>
        <w:t xml:space="preserve">Überlegungen zu Datenschutz / Öffentlichkeitsrecht (Christian schaut sich das an).</w:t>
      </w:r>
    </w:p>
    <w:p>
      <w:pPr>
        <w:numPr>
          <w:ilvl w:val="1"/>
          <w:numId w:val="1030"/>
        </w:numPr>
      </w:pPr>
      <w:r>
        <w:t xml:space="preserve">ein Kapitel mit Analyse des IST Zustands / Rechtsgrundlage oder Toolkit ?</w:t>
      </w:r>
    </w:p>
    <w:p>
      <w:pPr>
        <w:numPr>
          <w:ilvl w:val="1"/>
          <w:numId w:val="1030"/>
        </w:numPr>
      </w:pPr>
      <w:r>
        <w:t xml:space="preserve">Abklärung was ist rechtlich erlaubt.</w:t>
      </w:r>
    </w:p>
    <w:p>
      <w:pPr>
        <w:numPr>
          <w:ilvl w:val="1"/>
          <w:numId w:val="1030"/>
        </w:numPr>
      </w:pPr>
      <w:r>
        <w:t xml:space="preserve">Was wäre ethisch verantwortbar.</w:t>
      </w:r>
    </w:p>
    <w:p>
      <w:pPr>
        <w:numPr>
          <w:ilvl w:val="1"/>
          <w:numId w:val="1030"/>
        </w:numPr>
      </w:pPr>
      <w:r>
        <w:t xml:space="preserve">Personen des öffentlichen Interesses.</w:t>
      </w:r>
    </w:p>
    <w:p>
      <w:pPr>
        <w:numPr>
          <w:ilvl w:val="1"/>
          <w:numId w:val="1030"/>
        </w:numPr>
      </w:pPr>
      <w:hyperlink r:id="rId219">
        <w:r>
          <w:rPr>
            <w:rStyle w:val="Hyperlink"/>
          </w:rPr>
          <w:t xml:space="preserve">Ersetzung der privaten Wohnadresse als Identifikator der Urheber von Volksinitiativen</w:t>
        </w:r>
      </w:hyperlink>
    </w:p>
    <w:p>
      <w:pPr>
        <w:numPr>
          <w:ilvl w:val="1"/>
          <w:numId w:val="1030"/>
        </w:numPr>
      </w:pPr>
      <w:hyperlink r:id="rId220">
        <w:r>
          <w:rPr>
            <w:rStyle w:val="Hyperlink"/>
          </w:rPr>
          <w:t xml:space="preserve">Verhinderung der Pflicht zur Veröffentlichung der Wohnadressen von Parlamentsmitgliedern</w:t>
        </w:r>
      </w:hyperlink>
    </w:p>
    <w:bookmarkEnd w:id="221"/>
    <w:bookmarkEnd w:id="222"/>
    <w:bookmarkEnd w:id="22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4" Target="https://ch.paf.link/schema/actors/Group" TargetMode="External" /><Relationship Type="http://schemas.openxmlformats.org/officeDocument/2006/relationships/hyperlink" Id="rId212" Target="https://ch.paf.link/schema/actors/InterestLink" TargetMode="External" /><Relationship Type="http://schemas.openxmlformats.org/officeDocument/2006/relationships/hyperlink" Id="rId165" Target="https://ch.paf.link/schema/actors/Membership" TargetMode="External" /><Relationship Type="http://schemas.openxmlformats.org/officeDocument/2006/relationships/hyperlink" Id="rId51" Target="https://ch.paf.link/schema/actors/Person"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20" Target="https://www.parlament.ch/de/ratsbetrieb/suche-curia-vista/geschaeft?AffairId=20233913" TargetMode="External" /><Relationship Type="http://schemas.openxmlformats.org/officeDocument/2006/relationships/hyperlink" Id="rId219" Target="https://www.parlament.ch/de/ratsbetrieb/suche-curia-vista/geschaeft?AffairId=20243425" TargetMode="External" /><Relationship Type="http://schemas.openxmlformats.org/officeDocument/2006/relationships/hyperlink" Id="rId207"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4" Target="https://ch.paf.link/schema/actors/Group" TargetMode="External" /><Relationship Type="http://schemas.openxmlformats.org/officeDocument/2006/relationships/hyperlink" Id="rId212" Target="https://ch.paf.link/schema/actors/InterestLink" TargetMode="External" /><Relationship Type="http://schemas.openxmlformats.org/officeDocument/2006/relationships/hyperlink" Id="rId165" Target="https://ch.paf.link/schema/actors/Membership" TargetMode="External" /><Relationship Type="http://schemas.openxmlformats.org/officeDocument/2006/relationships/hyperlink" Id="rId51" Target="https://ch.paf.link/schema/actors/Person"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20" Target="https://www.parlament.ch/de/ratsbetrieb/suche-curia-vista/geschaeft?AffairId=20233913" TargetMode="External" /><Relationship Type="http://schemas.openxmlformats.org/officeDocument/2006/relationships/hyperlink" Id="rId219" Target="https://www.parlament.ch/de/ratsbetrieb/suche-curia-vista/geschaeft?AffairId=20243425" TargetMode="External" /><Relationship Type="http://schemas.openxmlformats.org/officeDocument/2006/relationships/hyperlink" Id="rId207"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2026-02-25T12:53:50Z</dcterms:created>
  <dcterms:modified xsi:type="dcterms:W3CDTF">2026-02-25T12:53:50Z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