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jc w:val="left"/>
            </w:pPr>
            <w:r>
              <w:t xml:space="preserve">Fachgruppen interner Review</w:t>
            </w: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BodyText"/>
      </w:pPr>
      <w:r>
        <w:t xml:space="preserve">Der Standard richtet sich an öffentliche Stellen aller Staatsebenen, politische Akteure, Medien, Forschung, Verwaltung und Öffentlichkeit und schafft eine Grundlage für interoperable politische Informationssysteme in der Schweiz.</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8"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Start w:id="27" w:name="Xf9ab29a51f49ac6ee44d3794652541e82b17112"/>
    <w:p>
      <w:pPr>
        <w:pStyle w:val="Heading2"/>
      </w:pPr>
      <w:r>
        <w:t xml:space="preserve">Allgemeine übergreifende Technische Informationen</w:t>
      </w:r>
    </w:p>
    <w:bookmarkStart w:id="25" w:name="identifikatoren"/>
    <w:p>
      <w:pPr>
        <w:pStyle w:val="Heading3"/>
      </w:pPr>
      <w:r>
        <w:t xml:space="preserve">Identifikatoren</w:t>
      </w:r>
    </w:p>
    <w:p>
      <w:pPr>
        <w:pStyle w:val="FirstParagraph"/>
      </w:pPr>
      <w:r>
        <w:t xml:space="preserve">Das vorliegende Daten-Modell erlaubt es folgende Typen von Identifikatoren zu verwenden:</w:t>
      </w:r>
    </w:p>
    <w:p>
      <w:pPr>
        <w:numPr>
          <w:ilvl w:val="0"/>
          <w:numId w:val="1003"/>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3"/>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3"/>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5"/>
    <w:bookmarkStart w:id="26"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6"/>
    <w:bookmarkEnd w:id="27"/>
    <w:bookmarkEnd w:id="28"/>
    <w:bookmarkStart w:id="63" w:name="person"/>
    <w:p>
      <w:pPr>
        <w:pStyle w:val="Heading1"/>
      </w:pPr>
      <w:r>
        <w:t xml:space="preserve">Person</w:t>
      </w:r>
    </w:p>
    <w:bookmarkStart w:id="29"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4"/>
        </w:numPr>
        <w:pStyle w:val="Compact"/>
      </w:pPr>
      <w:r>
        <w:rPr>
          <w:bCs/>
          <w:b/>
        </w:rPr>
        <w:t xml:space="preserve">Präzision</w:t>
      </w:r>
      <w:r>
        <w:t xml:space="preserve">: Unterstützung von zeitlich gültigen Attributen (z.B. Namen, Adressen, Geschlecht).</w:t>
      </w:r>
    </w:p>
    <w:p>
      <w:pPr>
        <w:numPr>
          <w:ilvl w:val="0"/>
          <w:numId w:val="1004"/>
        </w:numPr>
        <w:pStyle w:val="Compact"/>
      </w:pPr>
      <w:r>
        <w:rPr>
          <w:bCs/>
          <w:b/>
        </w:rPr>
        <w:t xml:space="preserve">Flexibilität</w:t>
      </w:r>
      <w:r>
        <w:t xml:space="preserve">: Optionale Felder erlauben schrittweise Datenanreicherung.</w:t>
      </w:r>
    </w:p>
    <w:p>
      <w:pPr>
        <w:numPr>
          <w:ilvl w:val="0"/>
          <w:numId w:val="1004"/>
        </w:numPr>
        <w:pStyle w:val="Compact"/>
      </w:pPr>
      <w:r>
        <w:rPr>
          <w:bCs/>
          <w:b/>
        </w:rPr>
        <w:t xml:space="preserve">Interoperabilität</w:t>
      </w:r>
      <w:r>
        <w:t xml:space="preserve">: URIs als globale Identifikatoren wo vorhanden, inklusive der Möglichkeit auf Wikidata Einträge zu verweisen.</w:t>
      </w:r>
    </w:p>
    <w:p>
      <w:pPr>
        <w:numPr>
          <w:ilvl w:val="0"/>
          <w:numId w:val="1004"/>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r>
        <w:rPr>
          <w:iCs/>
          <w:i/>
        </w:rPr>
        <w:t xml:space="preserve"> </w:t>
      </w:r>
    </w:p>
    <w:bookmarkEnd w:id="29"/>
    <w:bookmarkStart w:id="35" w:name="class-person"/>
    <w:p>
      <w:pPr>
        <w:pStyle w:val="Heading2"/>
      </w:pPr>
      <w:r>
        <w:t xml:space="preserve">Class: Person</w:t>
      </w:r>
    </w:p>
    <w:p>
      <w:pPr>
        <w:pStyle w:val="FirstParagraph"/>
      </w:pPr>
      <w:r>
        <w:rPr>
          <w:iCs/>
          <w:i/>
        </w:rPr>
        <w:t xml:space="preserve">A person with identifiers, names, addresses, citizenships, and occupations.</w:t>
      </w:r>
    </w:p>
    <w:p>
      <w:pPr>
        <w:pStyle w:val="BodyText"/>
      </w:pPr>
      <w:r>
        <w:t xml:space="preserve">__</w:t>
      </w:r>
    </w:p>
    <w:bookmarkStart w:id="30"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 to assign a label to a structured piece of information (e.g., display name, position, etc.).</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 to assign an extended label to a structured piece of information (e.g., display name with title, position, etc.).</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links.range: InterestLink</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0"/>
    <w:bookmarkStart w:id="31"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1"/>
    <w:bookmarkStart w:id="34" w:name="examples"/>
    <w:p>
      <w:pPr>
        <w:pStyle w:val="Heading3"/>
      </w:pPr>
      <w:r>
        <w:t xml:space="preserve">Examples</w:t>
      </w:r>
    </w:p>
    <w:bookmarkStart w:id="32"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2"/>
    <w:bookmarkStart w:id="33"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3"/>
    <w:bookmarkEnd w:id="34"/>
    <w:bookmarkEnd w:id="35"/>
    <w:bookmarkStart w:id="38" w:name="class-name"/>
    <w:p>
      <w:pPr>
        <w:pStyle w:val="Heading2"/>
      </w:pPr>
      <w:r>
        <w:t xml:space="preserve">Class: Name</w:t>
      </w:r>
    </w:p>
    <w:p>
      <w:pPr>
        <w:pStyle w:val="FirstParagraph"/>
      </w:pPr>
      <w:r>
        <w:rPr>
          <w:iCs/>
          <w:i/>
        </w:rPr>
        <w:t xml:space="preserve">A name with a type (e.g., call name, official name) and a value.</w:t>
      </w:r>
    </w:p>
    <w:p>
      <w:pPr>
        <w:pStyle w:val="BodyText"/>
      </w:pPr>
      <w:r>
        <w:t xml:space="preserve">__</w:t>
      </w:r>
    </w:p>
    <w:bookmarkStart w:id="36"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6"/>
    <w:bookmarkStart w:id="37" w:name="usages-1"/>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7"/>
    <w:bookmarkEnd w:id="38"/>
    <w:bookmarkStart w:id="41" w:name="class-languageproficiency"/>
    <w:p>
      <w:pPr>
        <w:pStyle w:val="Heading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BodyText"/>
      </w:pPr>
      <w:r>
        <w:t xml:space="preserve">__</w:t>
      </w:r>
    </w:p>
    <w:bookmarkStart w:id="39"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39"/>
    <w:bookmarkStart w:id="40"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40"/>
    <w:bookmarkEnd w:id="41"/>
    <w:bookmarkStart w:id="44" w:name="class-citizenship"/>
    <w:p>
      <w:pPr>
        <w:pStyle w:val="Heading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42"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2"/>
    <w:bookmarkStart w:id="43"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43"/>
    <w:bookmarkEnd w:id="44"/>
    <w:bookmarkStart w:id="47" w:name="class-gender"/>
    <w:p>
      <w:pPr>
        <w:pStyle w:val="Heading2"/>
      </w:pPr>
      <w:r>
        <w:t xml:space="preserve">Class: Gender</w:t>
      </w:r>
    </w:p>
    <w:p>
      <w:pPr>
        <w:pStyle w:val="FirstParagraph"/>
      </w:pPr>
      <w:r>
        <w:rPr>
          <w:iCs/>
          <w:i/>
        </w:rPr>
        <w:t xml:space="preserve">Gender of a person indicating a gender code and temporal validity.</w:t>
      </w:r>
    </w:p>
    <w:p>
      <w:pPr>
        <w:pStyle w:val="BodyText"/>
      </w:pPr>
      <w:r>
        <w:t xml:space="preserve">__</w:t>
      </w:r>
    </w:p>
    <w:bookmarkStart w:id="45"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Gender code (e.g., according to ISO 5218).</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5"/>
    <w:bookmarkStart w:id="46" w:name="usages-4"/>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46"/>
    <w:bookmarkEnd w:id="47"/>
    <w:bookmarkStart w:id="53" w:name="class-occupation"/>
    <w:p>
      <w:pPr>
        <w:pStyle w:val="Heading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BodyText"/>
      </w:pPr>
      <w:r>
        <w:t xml:space="preserve">__</w:t>
      </w:r>
    </w:p>
    <w:bookmarkStart w:id="48"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 to assign a label to a structured piece of information (e.g., display name, position, etc.).</w:t>
            </w:r>
          </w:p>
        </w:tc>
      </w:tr>
      <w:tr>
        <w:tc>
          <w:tcPr/>
          <w:p>
            <w:pPr>
              <w:pStyle w:val="Compact"/>
              <w:jc w:val="left"/>
            </w:pPr>
            <w:r>
              <w:t xml:space="preserve">enterprise_uid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enterprise.</w:t>
            </w:r>
          </w:p>
        </w:tc>
      </w:tr>
      <w:tr>
        <w:tc>
          <w:tcPr/>
          <w:p>
            <w:pPr>
              <w:pStyle w:val="Compact"/>
              <w:jc w:val="left"/>
            </w:pPr>
            <w:r>
              <w:t xml:space="preserve">enterprise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8"/>
    <w:bookmarkStart w:id="49" w:name="usages-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49"/>
    <w:bookmarkStart w:id="52" w:name="examples-1"/>
    <w:p>
      <w:pPr>
        <w:pStyle w:val="Heading3"/>
      </w:pPr>
      <w:r>
        <w:t xml:space="preserve">Examples</w:t>
      </w:r>
    </w:p>
    <w:bookmarkStart w:id="50" w:name="X16d2c12eea81281b1659fda489df0ce153c0343"/>
    <w:p>
      <w:pPr>
        <w:pStyle w:val="Heading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50"/>
    <w:bookmarkStart w:id="51" w:name="X149a3a9dc96627cf9f4ad2e63c8da8e6c150b25"/>
    <w:p>
      <w:pPr>
        <w:pStyle w:val="Heading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51"/>
    <w:bookmarkEnd w:id="52"/>
    <w:bookmarkEnd w:id="53"/>
    <w:bookmarkStart w:id="56" w:name="class-training"/>
    <w:p>
      <w:pPr>
        <w:pStyle w:val="Heading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BodyText"/>
      </w:pPr>
      <w:r>
        <w:t xml:space="preserve">__</w:t>
      </w:r>
    </w:p>
    <w:bookmarkStart w:id="54"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4"/>
    <w:bookmarkStart w:id="55"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55"/>
    <w:bookmarkEnd w:id="56"/>
    <w:bookmarkStart w:id="62" w:name="class-electoraldistrict"/>
    <w:p>
      <w:pPr>
        <w:pStyle w:val="Heading2"/>
      </w:pPr>
      <w:r>
        <w:t xml:space="preserve">Class: ElectoralDistrict</w:t>
      </w:r>
    </w:p>
    <w:p>
      <w:pPr>
        <w:pStyle w:val="FirstParagraph"/>
      </w:pPr>
      <w:r>
        <w:rPr>
          <w:iCs/>
          <w:i/>
        </w:rPr>
        <w:t xml:space="preserve">Electoral district or region where a person is politically active; with temporal validity.</w:t>
      </w:r>
    </w:p>
    <w:p>
      <w:pPr>
        <w:pStyle w:val="BodyText"/>
      </w:pPr>
      <w:r>
        <w:t xml:space="preserve">__</w:t>
      </w:r>
    </w:p>
    <w:bookmarkStart w:id="57"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7"/>
    <w:bookmarkStart w:id="58"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58"/>
    <w:bookmarkStart w:id="61" w:name="examples-2"/>
    <w:p>
      <w:pPr>
        <w:pStyle w:val="Heading3"/>
      </w:pPr>
      <w:r>
        <w:t xml:space="preserve">Examples</w:t>
      </w:r>
    </w:p>
    <w:bookmarkStart w:id="59" w:name="Xbd3dd3b066f89bc61cfb174a370a3324c13ed49"/>
    <w:p>
      <w:pPr>
        <w:pStyle w:val="Heading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59"/>
    <w:bookmarkStart w:id="60" w:name="X978220e041935978310826ee1c37d70dd41e3ba"/>
    <w:p>
      <w:pPr>
        <w:pStyle w:val="Heading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60"/>
    <w:bookmarkEnd w:id="61"/>
    <w:bookmarkEnd w:id="62"/>
    <w:bookmarkEnd w:id="63"/>
    <w:bookmarkStart w:id="69" w:name="gruppen-und-organe-groups"/>
    <w:p>
      <w:pPr>
        <w:pStyle w:val="Heading1"/>
      </w:pPr>
      <w:r>
        <w:t xml:space="preserve">Gruppen und Organe (Groups)</w:t>
      </w:r>
    </w:p>
    <w:bookmarkStart w:id="64"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p>
    <w:p>
      <w:pPr>
        <w:numPr>
          <w:ilvl w:val="0"/>
          <w:numId w:val="1005"/>
        </w:numPr>
        <w:pStyle w:val="Compact"/>
      </w:pPr>
      <w:r>
        <w:rPr>
          <w:bCs/>
          <w:b/>
        </w:rPr>
        <w:t xml:space="preserve">Strukturierung</w:t>
      </w:r>
      <w:r>
        <w:t xml:space="preserve">: Einheitliche Erfassung aller politischen Akteure (Legislative, Exekutive, Judikative, Zivilgesellschaft)</w:t>
      </w:r>
    </w:p>
    <w:p>
      <w:pPr>
        <w:numPr>
          <w:ilvl w:val="0"/>
          <w:numId w:val="1005"/>
        </w:numPr>
        <w:pStyle w:val="Compact"/>
      </w:pPr>
      <w:r>
        <w:rPr>
          <w:bCs/>
          <w:b/>
        </w:rPr>
        <w:t xml:space="preserve">Hierarchien</w:t>
      </w:r>
      <w:r>
        <w:t xml:space="preserve">: Abbildung von Organisationsstrukturen (Parteien, Kommissionen, Departemente)</w:t>
      </w:r>
    </w:p>
    <w:p>
      <w:pPr>
        <w:numPr>
          <w:ilvl w:val="0"/>
          <w:numId w:val="1005"/>
        </w:numPr>
        <w:pStyle w:val="Compact"/>
      </w:pPr>
      <w:r>
        <w:rPr>
          <w:bCs/>
          <w:b/>
        </w:rPr>
        <w:t xml:space="preserve">Föderalismus</w:t>
      </w:r>
      <w:r>
        <w:t xml:space="preserve">: Unterstützung aller föderalen Ebenen (Bund, Kantone, Gemeinden)</w:t>
      </w:r>
    </w:p>
    <w:p>
      <w:pPr>
        <w:numPr>
          <w:ilvl w:val="0"/>
          <w:numId w:val="1005"/>
        </w:numPr>
        <w:pStyle w:val="Compact"/>
      </w:pPr>
      <w:r>
        <w:rPr>
          <w:bCs/>
          <w:b/>
        </w:rPr>
        <w:t xml:space="preserve">Mehrsprachigkeit</w:t>
      </w:r>
      <w:r>
        <w:t xml:space="preserve">: Multilinguale Namen und Abkürzungen</w:t>
      </w:r>
    </w:p>
    <w:bookmarkEnd w:id="64"/>
    <w:bookmarkStart w:id="65" w:name="anwendungszwecke"/>
    <w:p>
      <w:pPr>
        <w:pStyle w:val="Heading2"/>
      </w:pPr>
      <w:r>
        <w:t xml:space="preserve">Anwendungszwecke</w:t>
      </w:r>
    </w:p>
    <w:p>
      <w:pPr>
        <w:pStyle w:val="FirstParagraph"/>
      </w:pPr>
      <w:r>
        <w:t xml:space="preserve">Das Schema unterstützt verschiedene Einsatzszenarien:</w:t>
      </w:r>
    </w:p>
    <w:p>
      <w:pPr>
        <w:numPr>
          <w:ilvl w:val="0"/>
          <w:numId w:val="1006"/>
        </w:numPr>
        <w:pStyle w:val="Compact"/>
      </w:pPr>
      <w:r>
        <w:rPr>
          <w:bCs/>
          <w:b/>
        </w:rPr>
        <w:t xml:space="preserve">Organisation innerhalb eines Parlamentssystems</w:t>
      </w:r>
      <w:r>
        <w:t xml:space="preserve">: Parlamente, Kommissionen, Fraktionen</w:t>
      </w:r>
    </w:p>
    <w:p>
      <w:pPr>
        <w:numPr>
          <w:ilvl w:val="0"/>
          <w:numId w:val="1006"/>
        </w:numPr>
        <w:pStyle w:val="Compact"/>
      </w:pPr>
      <w:r>
        <w:rPr>
          <w:bCs/>
          <w:b/>
        </w:rPr>
        <w:t xml:space="preserve">Publikation an die Öffentlichkeit</w:t>
      </w:r>
      <w:r>
        <w:t xml:space="preserve">: Transparente Darstellung politischer Strukturen</w:t>
      </w:r>
    </w:p>
    <w:p>
      <w:pPr>
        <w:numPr>
          <w:ilvl w:val="0"/>
          <w:numId w:val="1006"/>
        </w:numPr>
        <w:pStyle w:val="Compact"/>
      </w:pPr>
      <w:r>
        <w:rPr>
          <w:bCs/>
          <w:b/>
        </w:rPr>
        <w:t xml:space="preserve">Systeme mit politischen Personen</w:t>
      </w:r>
      <w:r>
        <w:t xml:space="preserve">: Zuordnung von Personen zu Gruppen (Memberships)</w:t>
      </w:r>
    </w:p>
    <w:p>
      <w:pPr>
        <w:numPr>
          <w:ilvl w:val="0"/>
          <w:numId w:val="1006"/>
        </w:numPr>
        <w:pStyle w:val="Compact"/>
      </w:pPr>
      <w:r>
        <w:rPr>
          <w:bCs/>
          <w:b/>
        </w:rPr>
        <w:t xml:space="preserve">Analysen</w:t>
      </w:r>
      <w:r>
        <w:t xml:space="preserve">: Untersuchungen von Gruppenzusammensetzungen und Netzwerken</w:t>
      </w:r>
    </w:p>
    <w:p>
      <w:pPr>
        <w:numPr>
          <w:ilvl w:val="0"/>
          <w:numId w:val="1006"/>
        </w:numPr>
        <w:pStyle w:val="Compact"/>
      </w:pPr>
      <w:r>
        <w:rPr>
          <w:bCs/>
          <w:b/>
        </w:rPr>
        <w:t xml:space="preserve">Parteilisten</w:t>
      </w:r>
      <w:r>
        <w:t xml:space="preserve">: Verwaltung von Wahllisten (z.B. UNIBE Parteilisten-Datenbank)</w:t>
      </w:r>
    </w:p>
    <w:bookmarkEnd w:id="65"/>
    <w:bookmarkStart w:id="68" w:name="class-group"/>
    <w:p>
      <w:pPr>
        <w:pStyle w:val="Heading2"/>
      </w:pPr>
      <w:r>
        <w:t xml:space="preserve">Class: Group</w:t>
      </w:r>
    </w:p>
    <w:p>
      <w:pPr>
        <w:pStyle w:val="FirstParagraph"/>
      </w:pPr>
      <w:r>
        <w:rPr>
          <w:iCs/>
          <w:i/>
        </w:rPr>
        <w:t xml:space="preserve">A political group, organization, or body (e.g., party, committee, parliament, department).</w:t>
      </w:r>
    </w:p>
    <w:p>
      <w:pPr>
        <w:pStyle w:val="BodyText"/>
      </w:pPr>
      <w:r>
        <w:t xml:space="preserve">__</w:t>
      </w:r>
    </w:p>
    <w:bookmarkStart w:id="66" w:name="attribute-8"/>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Link to the group type.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 to 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e.g., ld.admin.ch/municipality/1234, ld.admin.ch/canton/23).</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(optional for parties).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6"/>
    <w:bookmarkStart w:id="67"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67"/>
    <w:bookmarkEnd w:id="68"/>
    <w:bookmarkEnd w:id="69"/>
    <w:bookmarkStart w:id="75" w:name="mitgliedschaften-memberships"/>
    <w:p>
      <w:pPr>
        <w:pStyle w:val="Heading1"/>
      </w:pPr>
      <w:r>
        <w:t xml:space="preserve">Mitgliedschaften (Memberships)</w:t>
      </w:r>
    </w:p>
    <w:bookmarkStart w:id="70"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p>
    <w:p>
      <w:pPr>
        <w:numPr>
          <w:ilvl w:val="0"/>
          <w:numId w:val="1007"/>
        </w:numPr>
        <w:pStyle w:val="Compact"/>
      </w:pPr>
      <w:r>
        <w:rPr>
          <w:bCs/>
          <w:b/>
        </w:rPr>
        <w:t xml:space="preserve">Verknüpfung</w:t>
      </w:r>
      <w:r>
        <w:t xml:space="preserve">: Strukturierte Verbindung zwischen Person und Group</w:t>
      </w:r>
    </w:p>
    <w:p>
      <w:pPr>
        <w:numPr>
          <w:ilvl w:val="0"/>
          <w:numId w:val="1007"/>
        </w:numPr>
        <w:pStyle w:val="Compact"/>
      </w:pPr>
      <w:r>
        <w:rPr>
          <w:bCs/>
          <w:b/>
        </w:rPr>
        <w:t xml:space="preserve">Rollen</w:t>
      </w:r>
      <w:r>
        <w:t xml:space="preserve">: Erfassung der Funktion innerhalb der Gruppe</w:t>
      </w:r>
    </w:p>
    <w:p>
      <w:pPr>
        <w:numPr>
          <w:ilvl w:val="0"/>
          <w:numId w:val="1007"/>
        </w:numPr>
        <w:pStyle w:val="Compact"/>
      </w:pPr>
      <w:r>
        <w:rPr>
          <w:bCs/>
          <w:b/>
        </w:rPr>
        <w:t xml:space="preserve">Zeitliche Dimension</w:t>
      </w:r>
      <w:r>
        <w:t xml:space="preserve">: Dokumentation von Beginn und Ende der Mitgliedschaft</w:t>
      </w:r>
    </w:p>
    <w:p>
      <w:pPr>
        <w:numPr>
          <w:ilvl w:val="0"/>
          <w:numId w:val="1007"/>
        </w:numPr>
        <w:pStyle w:val="Compact"/>
      </w:pPr>
      <w:r>
        <w:rPr>
          <w:bCs/>
          <w:b/>
        </w:rPr>
        <w:t xml:space="preserve">Status</w:t>
      </w:r>
      <w:r>
        <w:t xml:space="preserve">: Unterscheidung zwischen aktiven und inaktiven Mitgliedschaften</w:t>
      </w:r>
    </w:p>
    <w:p>
      <w:pPr>
        <w:numPr>
          <w:ilvl w:val="0"/>
          <w:numId w:val="1007"/>
        </w:numPr>
        <w:pStyle w:val="Compact"/>
      </w:pPr>
      <w:r>
        <w:rPr>
          <w:bCs/>
          <w:b/>
        </w:rPr>
        <w:t xml:space="preserve">Stimmberechtigung</w:t>
      </w:r>
      <w:r>
        <w:t xml:space="preserve">: Erfassung der Stimmberechtigung (relevant für Parlamente)</w:t>
      </w:r>
    </w:p>
    <w:bookmarkEnd w:id="70"/>
    <w:bookmarkStart w:id="71"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8"/>
        </w:numPr>
        <w:pStyle w:val="Compact"/>
      </w:pPr>
      <w:r>
        <w:rPr>
          <w:bCs/>
          <w:b/>
        </w:rPr>
        <w:t xml:space="preserve">Parteimitgliedschaften</w:t>
      </w:r>
      <w:r>
        <w:t xml:space="preserve">: Zugehörigkeit zu politischen Parteien</w:t>
      </w:r>
    </w:p>
    <w:p>
      <w:pPr>
        <w:numPr>
          <w:ilvl w:val="0"/>
          <w:numId w:val="1008"/>
        </w:numPr>
        <w:pStyle w:val="Compact"/>
      </w:pPr>
      <w:r>
        <w:rPr>
          <w:bCs/>
          <w:b/>
        </w:rPr>
        <w:t xml:space="preserve">Fraktionsmitgliedschaften</w:t>
      </w:r>
      <w:r>
        <w:t xml:space="preserve">: Zuordnung zu parlamentarischen Fraktionen</w:t>
      </w:r>
    </w:p>
    <w:p>
      <w:pPr>
        <w:numPr>
          <w:ilvl w:val="0"/>
          <w:numId w:val="1008"/>
        </w:numPr>
        <w:pStyle w:val="Compact"/>
      </w:pPr>
      <w:r>
        <w:rPr>
          <w:bCs/>
          <w:b/>
        </w:rPr>
        <w:t xml:space="preserve">Kommissionsmitgliedschaften</w:t>
      </w:r>
      <w:r>
        <w:t xml:space="preserve">: Mitarbeit in parlamentarischen Kommissionen</w:t>
      </w:r>
    </w:p>
    <w:p>
      <w:pPr>
        <w:numPr>
          <w:ilvl w:val="0"/>
          <w:numId w:val="1008"/>
        </w:numPr>
        <w:pStyle w:val="Compact"/>
      </w:pPr>
      <w:r>
        <w:rPr>
          <w:bCs/>
          <w:b/>
        </w:rPr>
        <w:t xml:space="preserve">Parlamentsmitgliedschaften</w:t>
      </w:r>
      <w:r>
        <w:t xml:space="preserve">: Mandate in Parlamenten (Bund, Kantone, Gemeinden)</w:t>
      </w:r>
    </w:p>
    <w:p>
      <w:pPr>
        <w:numPr>
          <w:ilvl w:val="0"/>
          <w:numId w:val="1008"/>
        </w:numPr>
        <w:pStyle w:val="Compact"/>
      </w:pPr>
      <w:r>
        <w:rPr>
          <w:bCs/>
          <w:b/>
        </w:rPr>
        <w:t xml:space="preserve">Regierungsmitgliedschaften</w:t>
      </w:r>
      <w:r>
        <w:t xml:space="preserve">: Mitgliedschaft in Exekutivorganen</w:t>
      </w:r>
    </w:p>
    <w:p>
      <w:pPr>
        <w:numPr>
          <w:ilvl w:val="0"/>
          <w:numId w:val="1008"/>
        </w:numPr>
        <w:pStyle w:val="Compact"/>
      </w:pPr>
      <w:r>
        <w:rPr>
          <w:bCs/>
          <w:b/>
        </w:rPr>
        <w:t xml:space="preserve">Delegationen</w:t>
      </w:r>
      <w:r>
        <w:t xml:space="preserve">: Teilnahme an Delegationen</w:t>
      </w:r>
    </w:p>
    <w:p>
      <w:pPr>
        <w:numPr>
          <w:ilvl w:val="0"/>
          <w:numId w:val="1008"/>
        </w:numPr>
        <w:pStyle w:val="Compact"/>
      </w:pPr>
      <w:r>
        <w:rPr>
          <w:bCs/>
          <w:b/>
        </w:rPr>
        <w:t xml:space="preserve">Gremien</w:t>
      </w:r>
      <w:r>
        <w:t xml:space="preserve">: Mitwirkung in Gremien und Arbeitsgruppen</w:t>
      </w:r>
    </w:p>
    <w:bookmarkEnd w:id="71"/>
    <w:bookmarkStart w:id="74" w:name="class-membership"/>
    <w:p>
      <w:pPr>
        <w:pStyle w:val="Heading2"/>
      </w:pPr>
      <w:r>
        <w:t xml:space="preserve">Class: Membership</w:t>
      </w:r>
    </w:p>
    <w:p>
      <w:pPr>
        <w:pStyle w:val="FirstParagraph"/>
      </w:pPr>
      <w:r>
        <w:rPr>
          <w:iCs/>
          <w:i/>
        </w:rPr>
        <w:t xml:space="preserve">A membership relationship between a person and a group.</w:t>
      </w:r>
    </w:p>
    <w:p>
      <w:pPr>
        <w:pStyle w:val="BodyText"/>
      </w:pPr>
      <w:r>
        <w:t xml:space="preserve">__</w:t>
      </w:r>
    </w:p>
    <w:bookmarkStart w:id="72"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2"/>
    <w:bookmarkStart w:id="73"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73"/>
    <w:bookmarkEnd w:id="74"/>
    <w:bookmarkEnd w:id="75"/>
    <w:bookmarkStart w:id="93" w:name="interessenbindungen-interest-links"/>
    <w:p>
      <w:pPr>
        <w:pStyle w:val="Heading1"/>
      </w:pPr>
      <w:r>
        <w:t xml:space="preserve">Interessenbindungen (Interest Links)</w:t>
      </w:r>
    </w:p>
    <w:bookmarkStart w:id="77"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76">
        <w:r>
          <w:rPr>
            <w:rStyle w:val="Hyperlink"/>
          </w:rPr>
          <w:t xml:space="preserve">Bundesversammlung - Interessenbindungen</w:t>
        </w:r>
      </w:hyperlink>
      <w:r>
        <w:t xml:space="preserve">.</w:t>
      </w:r>
    </w:p>
    <w:p>
      <w:pPr>
        <w:pStyle w:val="BodyText"/>
      </w:pPr>
      <w:r>
        <w:rPr>
          <w:bCs/>
          <w:b/>
        </w:rPr>
        <w:t xml:space="preserve">Kernziele:</w:t>
      </w:r>
    </w:p>
    <w:p>
      <w:pPr>
        <w:numPr>
          <w:ilvl w:val="0"/>
          <w:numId w:val="1009"/>
        </w:numPr>
        <w:pStyle w:val="Compact"/>
      </w:pPr>
      <w:r>
        <w:rPr>
          <w:bCs/>
          <w:b/>
        </w:rPr>
        <w:t xml:space="preserve">Transparenz</w:t>
      </w:r>
      <w:r>
        <w:t xml:space="preserve">: Offenlegung von potenziellen Interessenkonflikten</w:t>
      </w:r>
    </w:p>
    <w:p>
      <w:pPr>
        <w:numPr>
          <w:ilvl w:val="0"/>
          <w:numId w:val="1009"/>
        </w:numPr>
        <w:pStyle w:val="Compact"/>
      </w:pPr>
      <w:r>
        <w:rPr>
          <w:bCs/>
          <w:b/>
        </w:rPr>
        <w:t xml:space="preserve">Strukturierte Erfassung</w:t>
      </w:r>
      <w:r>
        <w:t xml:space="preserve">: Einheitliche Klassifikation nach Art der Interessenbindung</w:t>
      </w:r>
    </w:p>
    <w:p>
      <w:pPr>
        <w:numPr>
          <w:ilvl w:val="0"/>
          <w:numId w:val="1009"/>
        </w:numPr>
        <w:pStyle w:val="Compact"/>
      </w:pPr>
      <w:r>
        <w:rPr>
          <w:bCs/>
          <w:b/>
        </w:rPr>
        <w:t xml:space="preserve">Auswertbarkeit</w:t>
      </w:r>
      <w:r>
        <w:t xml:space="preserve">: Verknüpfung mit UID-Register für statistische Analysen (NOGA-Codes)</w:t>
      </w:r>
    </w:p>
    <w:p>
      <w:pPr>
        <w:numPr>
          <w:ilvl w:val="0"/>
          <w:numId w:val="1009"/>
        </w:numPr>
        <w:pStyle w:val="Compact"/>
      </w:pPr>
      <w:r>
        <w:rPr>
          <w:bCs/>
          <w:b/>
        </w:rPr>
        <w:t xml:space="preserve">Zeitliche Nachvollziehbarkeit</w:t>
      </w:r>
      <w:r>
        <w:t xml:space="preserve">: Dokumentation von Start und Ende der Bindung</w:t>
      </w:r>
    </w:p>
    <w:bookmarkEnd w:id="77"/>
    <w:bookmarkStart w:id="92" w:name="class-interestlink"/>
    <w:p>
      <w:pPr>
        <w:pStyle w:val="Heading2"/>
      </w:pPr>
      <w:r>
        <w:t xml:space="preserve">Class: InterestLink</w:t>
      </w:r>
    </w:p>
    <w:p>
      <w:pPr>
        <w:pStyle w:val="FirstParagraph"/>
      </w:pPr>
      <w:r>
        <w:rPr>
          <w:iCs/>
          <w:i/>
        </w:rPr>
        <w:t xml:space="preserve">An interest link (conflict of interest, political financing) of a person to an organization.</w:t>
      </w:r>
    </w:p>
    <w:p>
      <w:pPr>
        <w:pStyle w:val="BodyText"/>
      </w:pPr>
      <w:r>
        <w:t xml:space="preserve">__</w:t>
      </w:r>
    </w:p>
    <w:bookmarkStart w:id="78"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Label of the organization.</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(for analysis with NOGA codes, etc.).</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Legal form of the organization.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(e.g., foundation board, board of directors).</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8"/>
    <w:bookmarkStart w:id="79"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79"/>
    <w:bookmarkStart w:id="91" w:name="examples-3"/>
    <w:p>
      <w:pPr>
        <w:pStyle w:val="Heading3"/>
      </w:pPr>
      <w:r>
        <w:t xml:space="preserve">Examples</w:t>
      </w:r>
    </w:p>
    <w:bookmarkStart w:id="80"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0"/>
    <w:bookmarkStart w:id="81"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81"/>
    <w:bookmarkStart w:id="82"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82"/>
    <w:bookmarkStart w:id="83"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83"/>
    <w:bookmarkStart w:id="84"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4"/>
    <w:bookmarkStart w:id="85"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5"/>
    <w:bookmarkStart w:id="86"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6"/>
    <w:bookmarkStart w:id="87"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7"/>
    <w:bookmarkStart w:id="88"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8"/>
    <w:bookmarkStart w:id="89"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9"/>
    <w:bookmarkStart w:id="90"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0"/>
    <w:bookmarkEnd w:id="91"/>
    <w:bookmarkEnd w:id="92"/>
    <w:bookmarkEnd w:id="93"/>
    <w:bookmarkStart w:id="112" w:name="geteilte-elemente"/>
    <w:p>
      <w:pPr>
        <w:pStyle w:val="Heading1"/>
      </w:pPr>
      <w:r>
        <w:t xml:space="preserve">Geteilte Elemente</w:t>
      </w:r>
    </w:p>
    <w:bookmarkStart w:id="96" w:name="class-personreference"/>
    <w:p>
      <w:pPr>
        <w:pStyle w:val="Heading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BodyText"/>
      </w:pPr>
      <w:r>
        <w:t xml:space="preserve">__</w:t>
      </w:r>
    </w:p>
    <w:bookmarkStart w:id="94"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 to assign a label to a structured piece of information (e.g., display name, position, etc.).</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 to assign an extended label to a structured piece of information (e.g., display name with title, position, etc.).</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94"/>
    <w:bookmarkStart w:id="95"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95"/>
    <w:bookmarkEnd w:id="96"/>
    <w:bookmarkStart w:id="99" w:name="class-groupreference"/>
    <w:p>
      <w:pPr>
        <w:pStyle w:val="Heading2"/>
      </w:pPr>
      <w:r>
        <w:t xml:space="preserve">Class: GroupReference</w:t>
      </w:r>
    </w:p>
    <w:p>
      <w:pPr>
        <w:pStyle w:val="FirstParagraph"/>
      </w:pPr>
      <w:r>
        <w:rPr>
          <w:iCs/>
          <w:i/>
        </w:rPr>
        <w:t xml:space="preserve">Lightweight reference to a group with key identification data at time of linking.</w:t>
      </w:r>
    </w:p>
    <w:p>
      <w:pPr>
        <w:pStyle w:val="BodyText"/>
      </w:pPr>
      <w:r>
        <w:t xml:space="preserve">__</w:t>
      </w:r>
    </w:p>
    <w:bookmarkStart w:id="97"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 to 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Link to the group type.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97"/>
    <w:bookmarkStart w:id="98"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98"/>
    <w:bookmarkEnd w:id="99"/>
    <w:bookmarkStart w:id="105" w:name="class-address"/>
    <w:p>
      <w:pPr>
        <w:pStyle w:val="Heading2"/>
      </w:pPr>
      <w:r>
        <w:t xml:space="preserve">Class: Address</w:t>
      </w:r>
    </w:p>
    <w:p>
      <w:pPr>
        <w:pStyle w:val="FirstParagraph"/>
      </w:pPr>
      <w:r>
        <w:rPr>
          <w:iCs/>
          <w:i/>
        </w:rPr>
        <w:t xml:space="preserve">An address with a type (e.g., private address, business address) and a value.</w:t>
      </w:r>
    </w:p>
    <w:p>
      <w:pPr>
        <w:pStyle w:val="BodyText"/>
      </w:pPr>
      <w:r>
        <w:t xml:space="preserve">__</w:t>
      </w:r>
    </w:p>
    <w:bookmarkStart w:id="100"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100"/>
    <w:bookmarkStart w:id="101" w:name="usages-1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101"/>
    <w:bookmarkStart w:id="104" w:name="examples-4"/>
    <w:p>
      <w:pPr>
        <w:pStyle w:val="Heading3"/>
      </w:pPr>
      <w:r>
        <w:t xml:space="preserve">Examples</w:t>
      </w:r>
    </w:p>
    <w:bookmarkStart w:id="102"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102"/>
    <w:bookmarkStart w:id="103"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103"/>
    <w:bookmarkEnd w:id="104"/>
    <w:bookmarkEnd w:id="105"/>
    <w:bookmarkStart w:id="108" w:name="enum-addresstypeenum"/>
    <w:p>
      <w:pPr>
        <w:pStyle w:val="Heading2"/>
      </w:pPr>
      <w:r>
        <w:t xml:space="preserve">Enum: AddressTypeEnum</w:t>
      </w:r>
    </w:p>
    <w:p>
      <w:pPr>
        <w:pStyle w:val="FirstParagraph"/>
      </w:pPr>
      <w:r>
        <w:rPr>
          <w:iCs/>
          <w:i/>
        </w:rPr>
        <w:t xml:space="preserve">Types of addresses.</w:t>
      </w:r>
    </w:p>
    <w:p>
      <w:pPr>
        <w:pStyle w:val="BodyText"/>
      </w:pPr>
      <w:r>
        <w:t xml:space="preserve">__</w:t>
      </w:r>
    </w:p>
    <w:p>
      <w:pPr>
        <w:pStyle w:val="BodyText"/>
      </w:pPr>
      <w:r>
        <w:t xml:space="preserve">URI:</w:t>
      </w:r>
      <w:r>
        <w:t xml:space="preserve"> </w:t>
      </w:r>
      <w:hyperlink r:id="rId106">
        <w:r>
          <w:rPr>
            <w:rStyle w:val="Hyperlink"/>
          </w:rPr>
          <w:t xml:space="preserve">act:AddressTypeEnum</w:t>
        </w:r>
      </w:hyperlink>
    </w:p>
    <w:bookmarkStart w:id="107" w:name="permissible-values"/>
    <w:p>
      <w:pPr>
        <w:pStyle w:val="Heading3"/>
      </w:pPr>
      <w:r>
        <w:t xml:space="preserve">Permissible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None</w:t>
            </w:r>
          </w:p>
        </w:tc>
        <w:tc>
          <w:tcPr/>
          <w:p>
            <w:pPr>
              <w:pStyle w:val="Compact"/>
              <w:jc w:val="left"/>
            </w:pPr>
            <w:r>
              <w:t xml:space="preserve">Private address</w:t>
            </w:r>
          </w:p>
        </w:tc>
      </w:tr>
      <w:tr>
        <w:tc>
          <w:tcPr/>
          <w:p>
            <w:pPr>
              <w:pStyle w:val="Compact"/>
              <w:jc w:val="left"/>
            </w:pPr>
            <w:r>
              <w:t xml:space="preserve">businessAddress</w:t>
            </w:r>
          </w:p>
        </w:tc>
        <w:tc>
          <w:tcPr/>
          <w:p>
            <w:pPr>
              <w:pStyle w:val="Compact"/>
              <w:jc w:val="left"/>
            </w:pPr>
            <w:r>
              <w:t xml:space="preserve">None</w:t>
            </w:r>
          </w:p>
        </w:tc>
        <w:tc>
          <w:tcPr/>
          <w:p>
            <w:pPr>
              <w:pStyle w:val="Compact"/>
              <w:jc w:val="left"/>
            </w:pPr>
            <w:r>
              <w:t xml:space="preserve">Business address</w:t>
            </w:r>
          </w:p>
        </w:tc>
      </w:tr>
      <w:tr>
        <w:tc>
          <w:tcPr/>
          <w:p>
            <w:pPr>
              <w:pStyle w:val="Compact"/>
              <w:jc w:val="left"/>
            </w:pPr>
            <w:r>
              <w:t xml:space="preserve">localAddress</w:t>
            </w:r>
          </w:p>
        </w:tc>
        <w:tc>
          <w:tcPr/>
          <w:p>
            <w:pPr>
              <w:pStyle w:val="Compact"/>
              <w:jc w:val="left"/>
            </w:pPr>
            <w:r>
              <w:t xml:space="preserve">None</w:t>
            </w:r>
          </w:p>
        </w:tc>
        <w:tc>
          <w:tcPr/>
          <w:p>
            <w:pPr>
              <w:pStyle w:val="Compact"/>
              <w:jc w:val="left"/>
            </w:pPr>
            <w:r>
              <w:t xml:space="preserve">Local address</w:t>
            </w:r>
          </w:p>
        </w:tc>
      </w:tr>
    </w:tbl>
    <w:bookmarkEnd w:id="107"/>
    <w:bookmarkEnd w:id="108"/>
    <w:bookmarkStart w:id="111" w:name="class-contact"/>
    <w:p>
      <w:pPr>
        <w:pStyle w:val="Heading2"/>
      </w:pPr>
      <w:r>
        <w:t xml:space="preserve">Class: Contact</w:t>
      </w:r>
    </w:p>
    <w:p>
      <w:pPr>
        <w:pStyle w:val="FirstParagraph"/>
      </w:pPr>
      <w:r>
        <w:rPr>
          <w:iCs/>
          <w:i/>
        </w:rPr>
        <w:t xml:space="preserve">Contact information of a person indicating a type (e.g., email, LinkedIn) and a value.</w:t>
      </w:r>
    </w:p>
    <w:p>
      <w:pPr>
        <w:pStyle w:val="BodyText"/>
      </w:pPr>
      <w:r>
        <w:t xml:space="preserve">__</w:t>
      </w:r>
    </w:p>
    <w:bookmarkStart w:id="109" w:name="attribute-1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109"/>
    <w:bookmarkStart w:id="110" w:name="usages-1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110"/>
    <w:bookmarkEnd w:id="111"/>
    <w:bookmarkEnd w:id="11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06" Target="https://ld.ech.ch/schema/0294/actors/AddressTypeEnum" TargetMode="External" /><Relationship Type="http://schemas.openxmlformats.org/officeDocument/2006/relationships/hyperlink" Id="rId76"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06" Target="https://ld.ech.ch/schema/0294/actors/AddressTypeEnum" TargetMode="External" /><Relationship Type="http://schemas.openxmlformats.org/officeDocument/2006/relationships/hyperlink" Id="rId76"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2026-06-01T13:00:52Z</dcterms:created>
  <dcterms:modified xsi:type="dcterms:W3CDTF">2026-06-01T13:00:52Z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