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Entwurf</w:t>
            </w:r>
          </w:p>
        </w:tc>
      </w:tr>
      <w:tr>
        <w:tc>
          <w:tcPr>
            <w:shd w:val="clear" w:color="auto" w:fill="F2F2F2"/>
          </w:tcPr>
          <w:p>
            <w:pPr>
              <w:pStyle w:val="Compact"/>
            </w:pPr>
            <w:r>
              <w:rPr>
                <w:b/>
                <w:bCs/>
              </w:rPr>
              <w:t xml:space="preserve">Reifegrad</w:t>
            </w:r>
          </w:p>
        </w:tc>
        <w:tc>
          <w:tcPr>
            <w:shd w:val="clear" w:color="auto" w:fill="F2F2F2"/>
          </w:tcPr>
          <w:p>
            <w:pPr>
              <w:pStyle w:val="Compact"/>
            </w:pPr>
            <w:r>
              <w:t xml:space="preserve">Fachgruppen interner Review</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r>
              <w:t xml:space="preserve">0.0</w:t>
            </w:r>
          </w:p>
        </w:tc>
      </w:tr>
      <w:tr>
        <w:tc>
          <w:tcPr>
            <w:shd w:val="clear" w:color="auto" w:fill="F2F2F2"/>
          </w:tcPr>
          <w:p>
            <w:pPr>
              <w:pStyle w:val="Compact"/>
            </w:pPr>
            <w:r>
              <w:rPr>
                <w:b/>
                <w:bCs/>
              </w:rPr>
              <w:t xml:space="preserve">Voraussetzungen</w:t>
            </w:r>
          </w:p>
        </w:tc>
        <w:tc>
          <w:tcPr>
            <w:shd w:val="clear" w:color="auto" w:fill="F2F2F2"/>
          </w:tcPr>
          <w:p>
            <w:pPr>
              <w:pStyle w:val="Compact"/>
            </w:pPr>
            <w:r>
              <w:t xml:space="preserve">eCH-0292 (Gemeinsame Datenelemente)</w:t>
            </w: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
          <w:iCs/>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Wahlkreis oder Wahlregion.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2026-07-17T15:24:33Z</dcterms:created>
  <dcterms:modified xsi:type="dcterms:W3CDTF">2026-07-17T15:24:33Z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