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5" w:name="einleitung"/>
    <w:p>
      <w:pPr>
        <w:pStyle w:val="berschrift1"/>
      </w:pPr>
      <w:r>
        <w:t xml:space="preserve">Einleitung</w:t>
      </w:r>
    </w:p>
    <w:bookmarkStart w:id="34"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Start w:id="33" w:name="klasse-container"/>
    <w:p>
      <w:pPr>
        <w:pStyle w:val="berschrift3"/>
      </w:pPr>
      <w:r>
        <w:t xml:space="preserve">Klasse: Container</w:t>
      </w:r>
      <w:r>
        <w:t xml:space="preserve"> </w:t>
      </w:r>
      <w:bookmarkStart w:id="23" w:name="Container"/>
      <w:bookmarkEnd w:id="23"/>
    </w:p>
    <w:p>
      <w:pPr>
        <w:pStyle w:val="FirstParagraph"/>
      </w:pPr>
      <w:r>
        <w:rPr>
          <w:i/>
          <w:iCs/>
        </w:rPr>
        <w:t xml:space="preserve">Container für die Daten des öffentlichen Ratsbetriebs: Legislaturperioden, Sessionen, Sitzungen, Protokolle, Abstimmungen, Wahlen, Anwesenheiten, Wortmeldungen und Resolutionen.</w:t>
      </w:r>
    </w:p>
    <w:bookmarkStart w:id="2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Sammlung der Protokolle.</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Sammlung der Einzelstimmen.</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Sammlung der Anwesenheitslisten.</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Sammlung der einzelnen Anwesenheitsfeststellungen.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Sammlung der Resolutionen.</w:t>
            </w:r>
          </w:p>
        </w:tc>
      </w:tr>
    </w:tbl>
    <w:bookmarkEnd w:id="24"/>
    <w:bookmarkStart w:id="32" w:name="beispiele"/>
    <w:p>
      <w:pPr>
        <w:pStyle w:val="berschrift4"/>
      </w:pPr>
      <w:r>
        <w:t xml:space="preserve">Beispiele</w:t>
      </w:r>
    </w:p>
    <w:bookmarkStart w:id="25"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5"/>
    <w:bookmarkStart w:id="26"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6"/>
    <w:bookmarkStart w:id="27"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9"/>
    <w:bookmarkStart w:id="30"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1"/>
    <w:bookmarkEnd w:id="32"/>
    <w:p>
      <w:r>
        <w:br w:type="page"/>
      </w:r>
    </w:p>
    <w:bookmarkEnd w:id="33"/>
    <w:bookmarkEnd w:id="34"/>
    <w:bookmarkEnd w:id="35"/>
    <w:bookmarkStart w:id="88"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Nach unten sind sie eingebettet — die Session nimmt ihre Sitzungen auf (</w:t>
      </w:r>
      <w:r>
        <w:rPr>
          <w:rStyle w:val="VerbatimChar"/>
        </w:rPr>
        <w:t xml:space="preserve">meetings</w:t>
      </w:r>
      <w:r>
        <w:t xml:space="preserve">), Sitzung und Session ihre Traktanden (</w:t>
      </w:r>
      <w:r>
        <w:rPr>
          <w:rStyle w:val="VerbatimChar"/>
        </w:rPr>
        <w:t xml:space="preserve">agenda_items</w:t>
      </w:r>
      <w:r>
        <w:t xml:space="preserve">); nach oben zeigen Referenzen — die Session verweist auf ihre Legislaturperiode (</w:t>
      </w:r>
      <w:r>
        <w:rPr>
          <w:rStyle w:val="VerbatimChar"/>
        </w:rPr>
        <w:t xml:space="preserve">parent_legislature</w:t>
      </w:r>
      <w:r>
        <w:t xml:space="preserve">), die Sitzung auf ihre Session (</w:t>
      </w:r>
      <w:r>
        <w:rPr>
          <w:rStyle w:val="VerbatimChar"/>
        </w:rPr>
        <w:t xml:space="preserve">parent_session</w:t>
      </w:r>
      <w:r>
        <w:t xml:space="preserve">) oder, wo es keine Session gibt, direkt auf die Legislaturperiode (</w:t>
      </w:r>
      <w:r>
        <w:rPr>
          <w:rStyle w:val="VerbatimChar"/>
        </w:rPr>
        <w:t xml:space="preserve">parent_legislature</w:t>
      </w:r>
      <w:r>
        <w:t xml:space="preserve">). Innerhalb der Traktandenliste bildet</w:t>
      </w:r>
      <w:r>
        <w:t xml:space="preserve"> </w:t>
      </w:r>
      <w:r>
        <w:rPr>
          <w:rStyle w:val="VerbatimChar"/>
        </w:rPr>
        <w:t xml:space="preserve">parent_agenda_item</w:t>
      </w:r>
      <w:r>
        <w:t xml:space="preserve"> </w:t>
      </w:r>
      <w:r>
        <w:t xml:space="preserve">die Gliederung in Untertraktanden ab.</w:t>
      </w:r>
    </w:p>
    <w:p>
      <w:pPr>
        <w:pStyle w:val="Textkrper"/>
      </w:pPr>
      <w:r>
        <w:t xml:space="preserve">Die ersten drei Klassen sind nachfolgend beschrieben, das Traktandum im nächsten Kapitel.</w:t>
      </w:r>
    </w:p>
    <w:bookmarkStart w:id="36"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Tagblatt und Beilagen (das Protokoll hingegen über</w:t>
      </w:r>
      <w:r>
        <w:t xml:space="preserve"> </w:t>
      </w:r>
      <w:r>
        <w:rPr>
          <w:rStyle w:val="VerbatimChar"/>
        </w:rPr>
        <w:t xml:space="preserve">has_protocol</w:t>
      </w:r>
      <w:r>
        <w:t xml:space="preserve">).</w:t>
      </w:r>
    </w:p>
    <w:bookmarkEnd w:id="36"/>
    <w:bookmarkStart w:id="4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4" w:name="klasse-legislature"/>
    <w:p>
      <w:pPr>
        <w:pStyle w:val="berschrift3"/>
      </w:pPr>
      <w:r>
        <w:t xml:space="preserve">Klasse: Legislature</w:t>
      </w:r>
      <w:r>
        <w:t xml:space="preserve"> </w:t>
      </w:r>
      <w:bookmarkStart w:id="37" w:name="Legislature"/>
      <w:bookmarkEnd w:id="37"/>
    </w:p>
    <w:p>
      <w:pPr>
        <w:pStyle w:val="FirstParagraph"/>
      </w:pPr>
      <w:r>
        <w:rPr>
          <w:i/>
          <w:iCs/>
        </w:rPr>
        <w:t xml:space="preserve">Amtsdauer eines Parlaments als gesetzgebender Versammlung. Dauert in der Regel vier Jahre.</w:t>
      </w:r>
    </w:p>
    <w:bookmarkStart w:id="38"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
    <w:bookmarkStart w:id="3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9"/>
    <w:bookmarkStart w:id="43" w:name="beispiele-1"/>
    <w:p>
      <w:pPr>
        <w:pStyle w:val="berschrift4"/>
      </w:pPr>
      <w:r>
        <w:t xml:space="preserve">Beispiele</w:t>
      </w:r>
    </w:p>
    <w:bookmarkStart w:id="40" w:name="X292065f43f1898debccc78cea80a5ff8e877e04"/>
    <w:p>
      <w:pPr>
        <w:pStyle w:val="berschrift5"/>
      </w:pPr>
      <w:r>
        <w:t xml:space="preserve">Beispiel Legislature: Kantonale Legislatur mit vierjähriger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0"/>
    <w:bookmarkStart w:id="41"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9c12191c0fea795953816ca6919f1612474112a"/>
    <w:p>
      <w:pPr>
        <w:pStyle w:val="berschrift5"/>
      </w:pPr>
      <w:r>
        <w:t xml:space="preserve">Beispiel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End w:id="43"/>
    <w:bookmarkEnd w:id="44"/>
    <w:bookmarkEnd w:id="45"/>
    <w:bookmarkStart w:id="55"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54" w:name="klasse-session"/>
    <w:p>
      <w:pPr>
        <w:pStyle w:val="berschrift3"/>
      </w:pPr>
      <w:r>
        <w:t xml:space="preserve">Klasse: Session</w:t>
      </w:r>
      <w:r>
        <w:t xml:space="preserve"> </w:t>
      </w:r>
      <w:bookmarkStart w:id="46" w:name="Session"/>
      <w:bookmarkEnd w:id="46"/>
    </w:p>
    <w:p>
      <w:pPr>
        <w:pStyle w:val="FirstParagraph"/>
      </w:pPr>
      <w:r>
        <w:rPr>
          <w:i/>
          <w:iCs/>
        </w:rPr>
        <w:t xml:space="preserve">Eine Session: eine zusammenhängende Sitzungsperiode innerhalb einer Legislaturperiode. Sie fasst ihre Sitzungen zusammen (meetings) und kann auch direkt Traktanden führen (agenda_items). Die Session ist die einzige der drei zeitlichen Ebenen, auf die verzichtet werden kann: Föderaleinheiten ohne formale Sessionen lassen sie weg und hängen ihre Sitzungen direkt an die Legislaturperiode (parent_legislature). Session und Sitzung können auch zusammenfallen — eine eintägige Sitzung eines Kantonsparlaments oder eine Landsgemeinde wird als Session mit einer einzigen Sitzung abgebildet oder als Session, die ihre Traktanden direkt und ohne Sitzung führt.</w:t>
      </w:r>
    </w:p>
    <w:bookmarkStart w:id="47"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Nummer der Session oder Sitzung, wie sie das Organ vergibt, z.B. innerhalb der Legislatur, der Session oder des Jahres. Als Zeichenkette erlaubt sie auch römische Ziffern. Nummeriert wird sehr unterschiedlich, weshalb number, sequential_number, position und meeting_abbreviation nebeneinander zur Verfügung stehen.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Session oder Sitzung als Ganzzahl,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 z.B. einer Session innerhalb der Legislaturperiode.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Legislaturperiode, zu der die Session oder Sitzung gehört. Eine Sitzung, die zu einer Session gehört, ist über die Session (parent_session) der Legislaturperiode zugeordnet; eine Sitzung ohne Session — etwa eine Kommissionssitzung oder eine Sitzung in einer Föderaleinheit ohne formale Sessionen — verweist direkt auf die Legislaturperiode.</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Für diese Sitzung oder Session geplante Traktanden, eingebettet als Liste. Bei einer Sitzung bilden sie deren Traktandenliste. Bei einer Session enthalten sie Traktanden, die direkt auf Ebene der Session geplant sind — wo eine Föderaleinheit die Session nicht in einzelne Sitzungen gliedert (z.B. eine Landsgemeinde oder eine eintägige Sitzung eines Kantonsparlaments) oder für Traktanden, die (noch) keiner bestimmten Sitzung zugeordnet sind, wie in einem Sessionsprogramm. Das Gegenstück nach der Sitzung sind die im Protokoll festgehaltenen Traktanden (Protocol.protocol_items).</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An diesem Eintrag angehängte gemeinsame Beratungen: bei einem Traktandum die Beratungen, in denen es zusammen mit anderen Traktanden behandelt wird; bei einer Sitzung oder Session die darin geführten gemeinsamen Beratungen.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7"/>
    <w:bookmarkStart w:id="48"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8"/>
    <w:bookmarkStart w:id="53" w:name="beispiele-2"/>
    <w:p>
      <w:pPr>
        <w:pStyle w:val="berschrift4"/>
      </w:pPr>
      <w:r>
        <w:t xml:space="preserve">Beispiele</w:t>
      </w:r>
    </w:p>
    <w:bookmarkStart w:id="49" w:name="X22d544eaeb8764dd7dc98dad81ccba498aad5f6"/>
    <w:p>
      <w:pPr>
        <w:pStyle w:val="berschrift5"/>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9"/>
    <w:bookmarkStart w:id="50"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0"/>
    <w:bookmarkStart w:id="51" w:name="X2650bab54319b17b25ef5204ff28ff7c3d73987"/>
    <w:p>
      <w:pPr>
        <w:pStyle w:val="berschrift5"/>
      </w:pPr>
      <w:r>
        <w:t xml:space="preserve">Beispiel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1"/>
    <w:bookmarkStart w:id="52"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End w:id="53"/>
    <w:bookmarkEnd w:id="54"/>
    <w:bookmarkEnd w:id="55"/>
    <w:bookmarkStart w:id="87"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79" w:name="klasse-meeting"/>
    <w:p>
      <w:pPr>
        <w:pStyle w:val="berschrift3"/>
      </w:pPr>
      <w:r>
        <w:t xml:space="preserve">Klasse: Meeting</w:t>
      </w:r>
      <w:r>
        <w:t xml:space="preserve"> </w:t>
      </w:r>
      <w:bookmarkStart w:id="56" w:name="Meeting"/>
      <w:bookmarkEnd w:id="56"/>
    </w:p>
    <w:p>
      <w:pPr>
        <w:pStyle w:val="FirstParagraph"/>
      </w:pPr>
      <w:r>
        <w:rPr>
          <w:i/>
          <w:iCs/>
        </w:rPr>
        <w:t xml:space="preserve">Die einzelne Sitzung eines Organs — die Ebene, auf der Traktanden beraten, Beschlüsse gefasst und Wortmeldungen festgehalten werden. Die Sitzung ist der Knoten, an dem die übrigen Klassen dieses Standards hängen: Ihre Traktanden (AgendaItem) sind in sie eingebettet (agenda_items), während Abstimmungen und Wahlen (Voting, Election), Wortmeldungen (Speech) sowie die Anwesenheitsliste (Attendance) über</w:t>
      </w:r>
      <w:r>
        <w:rPr>
          <w:i/>
          <w:iCs/>
        </w:rPr>
        <w:t xml:space="preserve"> </w:t>
      </w:r>
      <w:r>
        <w:rPr>
          <w:rStyle w:val="VerbatimChar"/>
          <w:i/>
          <w:iCs/>
        </w:rPr>
        <w:t xml:space="preserve">parent_meeting</w:t>
      </w:r>
      <w:r>
        <w:rPr>
          <w:i/>
          <w:iCs/>
        </w:rPr>
        <w:t xml:space="preserve"> </w:t>
      </w:r>
      <w:r>
        <w:rPr>
          <w:i/>
          <w:iCs/>
        </w:rPr>
        <w:t xml:space="preserve">auf sie verweisen. Auf dieser Ebene fallen geplante und tatsächliche Zeiten regelmässig auseinander — eine für 14:00 angesetzte Sitzung beginnt wegen Verzögerungen erst um 14:25 und endet statt um 18:00 bereits um 17:30 —, weshalb Beginn und Ende sowohl geplant als auch tatsächlich erfasst werden.</w:t>
      </w:r>
    </w:p>
    <w:bookmarkStart w:id="57"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Name der Gruppe oder des Gremiums im Klartext, zusätzlich zur Referenz</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die Gruppe oder das Gremium (Momentaufnahme zum Zeitpunkt der Verknüpfung).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Nummer der Session oder Sitzung, wie sie das Organ vergibt, z.B. innerhalb der Legislatur, der Session oder des Jahres. Als Zeichenkette erlaubt sie auch römische Ziffern. Nummeriert wird sehr unterschiedlich, weshalb number, sequential_number, position und meeting_abbreviation nebeneinander zur Verfügung stehen.</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Laufende Nummer der Session oder Sitzung als Ganzzahl, die zur Sortierung verwendet wird.</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Ganzzahlige Position innerhalb der übergeordneten Reihenfolge, z.B. einer Session innerhalb der Legislaturperiode.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Kurzbezeichnung der Session oder Sitzung (z.B. „FS24“ für die Frühjahrssession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des politischen Organs im Klartext (z.B. Nationalrat), zusätzlich zur Referenz</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Ob die Sitzung überhaupt wie vorgesehen stattfindet (geplant, abgesagt, verschoben). Eine abweichende, freitextliche Bezeichnung nimmt</w:t>
            </w:r>
            <w:r>
              <w:t xml:space="preserve"> </w:t>
            </w:r>
            <w:r>
              <w:rPr>
                <w:rStyle w:val="VerbatimChar"/>
              </w:rPr>
              <w:t xml:space="preserve">state_name</w:t>
            </w:r>
            <w:r>
              <w:t xml:space="preserve"> </w:t>
            </w:r>
            <w:r>
              <w:t xml:space="preserve">auf.</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Abweichende, freitextliche Statusbezeichnung der Sitzung, wo die Werte von</w:t>
            </w:r>
            <w:r>
              <w:t xml:space="preserve"> </w:t>
            </w:r>
            <w:r>
              <w:rPr>
                <w:rStyle w:val="VerbatimChar"/>
              </w:rPr>
              <w:t xml:space="preserve">state</w:t>
            </w:r>
            <w:r>
              <w:t xml:space="preserve"> </w:t>
            </w:r>
            <w:r>
              <w:t xml:space="preserve">nicht genügen.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Ort, an dem die Sitzung stattfindet — der physische Raum („Bundeshaus, Nationalratssaal“), eine Videokonferenz oder ein hybrides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Abstimmung, Wahl, Wortmeldung, Anwesenheitsliste oder Protokoll die Sitzung, in der der Eintrag entstanden ist. Traktanden führen ihn nicht: Sie sind in ihre Sitzung eingebettet.</w:t>
            </w:r>
          </w:p>
        </w:tc>
      </w:tr>
      <w:tr>
        <w:tc>
          <w:tcPr/>
          <w:p>
            <w:pPr>
              <w:pStyle w:val="Compact"/>
            </w:pPr>
            <w:r>
              <w:t xml:space="preserve">parent_legislature</w:t>
            </w:r>
          </w:p>
        </w:tc>
        <w:tc>
          <w:tcPr/>
          <w:p>
            <w:pPr>
              <w:pStyle w:val="Compact"/>
            </w:pPr>
            <w:r>
              <w:t xml:space="preserve">0..1</w:t>
            </w:r>
            <w:r>
              <w:t xml:space="preserve"> </w:t>
            </w:r>
            <w:r>
              <w:t xml:space="preserve"> </w:t>
            </w:r>
            <w:r>
              <w:t xml:space="preserve">String</w:t>
            </w:r>
          </w:p>
        </w:tc>
        <w:tc>
          <w:tcPr/>
          <w:p>
            <w:pPr>
              <w:pStyle w:val="Compact"/>
            </w:pPr>
            <w:r>
              <w:t xml:space="preserve">Identifikator der Legislaturperiode, zu der die Session oder Sitzung gehört. Eine Sitzung, die zu einer Session gehört, ist über die Session (parent_session) der Legislaturperiode zugeordnet; eine Sitzung ohne Session — etwa eine Kommissionssitzung oder eine Sitzung in einer Föderaleinheit ohne formale Sessionen — verweist direkt auf die Legislaturperiode.</w:t>
            </w:r>
          </w:p>
        </w:tc>
      </w:tr>
      <w:tr>
        <w:tc>
          <w:tcPr>
            <w:shd w:val="clear" w:color="auto" w:fill="F2F2F2"/>
          </w:tcPr>
          <w:p>
            <w:pPr>
              <w:pStyle w:val="Compact"/>
            </w:pPr>
            <w:r>
              <w:t xml:space="preserve">parent_session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Session, zu der die Sitzung gehört.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Sitzungsunterlagen wie Tagblatt oder Beilagen, als FRBR-Works. Das Protokoll wird nicht hier, sondern über</w:t>
            </w:r>
            <w:r>
              <w:t xml:space="preserve"> </w:t>
            </w:r>
            <w:r>
              <w:rPr>
                <w:rStyle w:val="VerbatimChar"/>
              </w:rPr>
              <w:t xml:space="preserve">has_protocol</w:t>
            </w:r>
            <w:r>
              <w:t xml:space="preserve"> </w:t>
            </w:r>
            <w:r>
              <w:t xml:space="preserve">verknüpft.</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Für diese Sitzung oder Session geplante Traktanden, eingebettet als Liste. Bei einer Sitzung bilden sie deren Traktandenliste. Bei einer Session enthalten sie Traktanden, die direkt auf Ebene der Session geplant sind — wo eine Föderaleinheit die Session nicht in einzelne Sitzungen gliedert (z.B. eine Landsgemeinde oder eine eintägige Sitzung eines Kantonsparlaments) oder für Traktanden, die (noch) keiner bestimmten Sitzung zugeordnet sind, wie in einem Sessionsprogramm. Das Gegenstück nach der Sitzung sind die im Protokoll festgehaltenen Traktanden (Protocol.protocol_items).</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Referenz auf das nach der Sitzung erstellte Protokoll dieser Sitzung. Angegeben wird nur der Identifikator des Protokolls; das Protokoll selbst wird in der Liste</w:t>
            </w:r>
            <w:r>
              <w:t xml:space="preserve"> </w:t>
            </w:r>
            <w:r>
              <w:rPr>
                <w:rStyle w:val="VerbatimChar"/>
              </w:rPr>
              <w:t xml:space="preserve">protocols</w:t>
            </w:r>
            <w:r>
              <w:t xml:space="preserve"> </w:t>
            </w:r>
            <w:r>
              <w:t xml:space="preserve">des Containers geliefert. Es ist eine eigenständige Entität mit eigenem Identifikator und wird in der Regel später veröffentlicht als die Sitzung, weshalb es referenziert und nicht eingebettet wird.</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An diesem Eintrag angehängte gemeinsame Beratungen: bei einem Traktandum die Beratungen, in denen es zusammen mit anderen Traktanden behandelt wird; bei einer Sitzung oder Session die darin geführten gemeinsamen Beratungen.</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7"/>
    <w:bookmarkStart w:id="58"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8"/>
    <w:bookmarkStart w:id="78" w:name="beispiele-3"/>
    <w:p>
      <w:pPr>
        <w:pStyle w:val="berschrift4"/>
      </w:pPr>
      <w:r>
        <w:t xml:space="preserve">Beispiele</w:t>
      </w:r>
    </w:p>
    <w:bookmarkStart w:id="59" w:name="X5767bafc8d149516011d5a716db5f59019cce27"/>
    <w:p>
      <w:pPr>
        <w:pStyle w:val="berschrift5"/>
      </w:pPr>
      <w:r>
        <w:t xml:space="preserve">Beispiel Meeting: meeting item meeting be 2025 06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59"/>
    <w:bookmarkStart w:id="60" w:name="Xb2160571dbd4dbb56fcf0245c312405a37ff08a"/>
    <w:p>
      <w:pPr>
        <w:pStyle w:val="berschrift5"/>
      </w:pPr>
      <w:r>
        <w:t xml:space="preserve">Beispiel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w:t>
      </w:r>
      <w:r>
        <w:br/>
      </w:r>
      <w:r>
        <w:rPr>
          <w:rStyle w:val="NormalTok"/>
        </w:rPr>
        <w:t xml:space="preserve">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60"/>
    <w:bookmarkStart w:id="61" w:name="Xf9246300b354b3504c7f02b117f67a2306c0a25"/>
    <w:p>
      <w:pPr>
        <w:pStyle w:val="berschrift5"/>
      </w:pPr>
      <w:r>
        <w:t xml:space="preserve">Beispiel Meeting: meeting item meeting schaffhausen 2025 03 31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w:t>
      </w:r>
      <w:r>
        <w:br/>
      </w:r>
      <w:r>
        <w:rPr>
          <w:rStyle w:val="NormalTok"/>
        </w:rPr>
        <w:t xml:space="preserve">        eine Stimme der Studierenden im Hochschulrat der Pädagogischen Hochschule</w:t>
      </w:r>
      <w:r>
        <w:br/>
      </w:r>
      <w:r>
        <w:rPr>
          <w:rStyle w:val="NormalTok"/>
        </w:rPr>
        <w:t xml:space="preserv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61"/>
    <w:bookmarkStart w:id="62" w:name="X0b5a6ccde84a101eb0d4a6d0a7995ebc4931c98"/>
    <w:p>
      <w:pPr>
        <w:pStyle w:val="berschrift5"/>
      </w:pPr>
      <w:r>
        <w:t xml:space="preserve">Beispiel Meeting: meeting item meeting vaud 2008 04 30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'2008-04-30'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w:t>
      </w:r>
      <w:r>
        <w:br/>
      </w:r>
      <w:r>
        <w:rPr>
          <w:rStyle w:val="StringTok"/>
        </w:rPr>
        <w:t xml:space="preserve">        au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62"/>
    <w:bookmarkStart w:id="63"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3"/>
    <w:bookmarkStart w:id="64" w:name="X482179767594c3988d21a806e266e49f05ced55"/>
    <w:p>
      <w:pPr>
        <w:pStyle w:val="berschrift5"/>
      </w:pPr>
      <w:r>
        <w:t xml:space="preserve">Beispiel Meeting: meeting item meeting bern 2022 03 17</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'2022-03-17'</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64"/>
    <w:bookmarkStart w:id="65" w:name="Xc9d61274a0ff760f63c85abb861cee7894f8a7a"/>
    <w:p>
      <w:pPr>
        <w:pStyle w:val="berschrift5"/>
      </w:pPr>
      <w:r>
        <w:t xml:space="preserve">Beispiel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5"/>
    <w:bookmarkStart w:id="66"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6"/>
    <w:bookmarkStart w:id="67"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67"/>
    <w:bookmarkStart w:id="68" w:name="X46004347ab27eabf74b8dd6c6cabfae5cfe5030"/>
    <w:p>
      <w:pPr>
        <w:pStyle w:val="berschrift5"/>
      </w:pPr>
      <w:r>
        <w:t xml:space="preserve">Beispiel Meeting: meeting item meeting 2011 11 23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'2011-11-23'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68"/>
    <w:bookmarkStart w:id="69" w:name="X469d10f69c172adcfcee0f5ddffbb870358237d"/>
    <w:p>
      <w:pPr>
        <w:pStyle w:val="berschrift5"/>
      </w:pPr>
      <w:r>
        <w:t xml:space="preserve">Beispiel Meeting: meeting item meeting lausanne 2025 05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w:t>
      </w:r>
      <w:r>
        <w:br/>
      </w:r>
      <w:r>
        <w:rPr>
          <w:rStyle w:val="NormalTok"/>
        </w:rPr>
        <w:t xml:space="preserve">        faveur du respect du droit international et de la protection des populations</w:t>
      </w:r>
      <w:r>
        <w:br/>
      </w:r>
      <w:r>
        <w:rPr>
          <w:rStyle w:val="NormalTok"/>
        </w:rPr>
        <w:t xml:space="preserve">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69"/>
    <w:bookmarkStart w:id="70" w:name="X82b719098cc95666746681ffa1b616b476ae49e"/>
    <w:p>
      <w:pPr>
        <w:pStyle w:val="berschrift5"/>
      </w:pPr>
      <w:r>
        <w:t xml:space="preserve">Beispiel Meeting: meeting item meeting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70"/>
    <w:bookmarkStart w:id="71" w:name="X72f92f5d820f7227e3f8319c9f6ab8bf4cb4620"/>
    <w:p>
      <w:pPr>
        <w:pStyle w:val="berschrift5"/>
      </w:pPr>
      <w:r>
        <w:t xml:space="preserve">Beispiel Meeting: meeting item meeting schaffhausen 2025 03 31</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'2025-03-31'</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71"/>
    <w:bookmarkStart w:id="72" w:name="X6eb6c88c977c842871ecceb5582f6b68571f18e"/>
    <w:p>
      <w:pPr>
        <w:pStyle w:val="berschrift5"/>
      </w:pPr>
      <w:r>
        <w:t xml:space="preserve">Beispiel Meeting: meeting item meeting bern rr 2025 04 02</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'2025-04-02'</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72"/>
    <w:bookmarkStart w:id="73"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3"/>
    <w:bookmarkStart w:id="74" w:name="Xd23573f5c50a5ebc93fcac003653d740a821ff1"/>
    <w:p>
      <w:pPr>
        <w:pStyle w:val="berschrift5"/>
      </w:pPr>
      <w:r>
        <w:t xml:space="preserve">Beispiel Meeting: meeting item meeting lausanne 2023 10 03</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'2023-10-03'</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w:t>
      </w:r>
      <w:r>
        <w:br/>
      </w:r>
      <w:r>
        <w:rPr>
          <w:rStyle w:val="NormalTok"/>
        </w:rPr>
        <w:t xml:space="preserv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74"/>
    <w:bookmarkStart w:id="75" w:name="X7e5fbf93bd289c54e2ef26b56aa9d1dc620de6b"/>
    <w:p>
      <w:pPr>
        <w:pStyle w:val="berschrift5"/>
      </w:pPr>
      <w:r>
        <w:t xml:space="preserve">Beispiel Meeting: meeting complete meeting zh 2025 11 20</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'2025-11-20'</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75"/>
    <w:bookmarkStart w:id="76" w:name="X0efcefc12bc6fbe6b72428bc9951ca70226b9fd"/>
    <w:p>
      <w:pPr>
        <w:pStyle w:val="berschrift5"/>
      </w:pPr>
      <w:r>
        <w:t xml:space="preserve">Beispiel Meeting: meeting item meeting luzern 2025 01 28</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w:t>
      </w:r>
      <w:r>
        <w:br/>
      </w:r>
      <w:r>
        <w:rPr>
          <w:rStyle w:val="NormalTok"/>
        </w:rPr>
        <w:t xml:space="preserve">        Sonderschulkonkordats und zur gezielten Behebung des Fachkräftemangels im</w:t>
      </w:r>
      <w:r>
        <w:br/>
      </w:r>
      <w:r>
        <w:rPr>
          <w:rStyle w:val="NormalTok"/>
        </w:rPr>
        <w:t xml:space="preserve">        Bereich schulische Heilpädagogik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6"/>
    <w:bookmarkStart w:id="77" w:name="Xda16c38c968b9b998a815d4615f83947e11bf14"/>
    <w:p>
      <w:pPr>
        <w:pStyle w:val="berschrift5"/>
      </w:pPr>
      <w:r>
        <w:t xml:space="preserve">Beispiel Meeting: meeting item meeting luzern 2025 01 28 b</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'2025-01-28'</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77"/>
    <w:bookmarkEnd w:id="78"/>
    <w:bookmarkEnd w:id="79"/>
    <w:bookmarkStart w:id="86" w:name="enum-stateenum"/>
    <w:p>
      <w:pPr>
        <w:pStyle w:val="berschrift3"/>
      </w:pPr>
      <w:r>
        <w:t xml:space="preserve">Enum: StateEnum</w:t>
      </w:r>
      <w:r>
        <w:t xml:space="preserve"> </w:t>
      </w:r>
      <w:bookmarkStart w:id="80" w:name="StateEnum"/>
      <w:bookmarkEnd w:id="80"/>
    </w:p>
    <w:p>
      <w:pPr>
        <w:pStyle w:val="FirstParagraph"/>
      </w:pPr>
      <w:r>
        <w:rPr>
          <w:i/>
          <w:iCs/>
        </w:rPr>
        <w:t xml:space="preserve">Status der Sitzung.</w:t>
      </w:r>
    </w:p>
    <w:p>
      <w:pPr>
        <w:pStyle w:val="Textkrper"/>
      </w:pPr>
      <w:r>
        <w:t xml:space="preserve">URI:</w:t>
      </w:r>
      <w:r>
        <w:t xml:space="preserve"> </w:t>
      </w:r>
      <w:hyperlink ns1:id="rId81">
        <w:r>
          <w:rPr>
            <w:rStyle w:val="Hyperlink"/>
          </w:rPr>
          <w:t xml:space="preserve">ops:StateEnum</w:t>
        </w:r>
      </w:hyperlink>
    </w:p>
    <w:bookmarkStart w:id="85"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4">
              <w:r>
                <w:rPr>
                  <w:rStyle w:val="Hyperlink"/>
                </w:rPr>
                <w:t xml:space="preserve">ops:enum/state/postponed</w:t>
              </w:r>
            </w:hyperlink>
          </w:p>
        </w:tc>
      </w:tr>
    </w:tbl>
    <w:bookmarkEnd w:id="85"/>
    <w:p>
      <w:r>
        <w:br w:type="page"/>
      </w:r>
    </w:p>
    <w:bookmarkEnd w:id="86"/>
    <w:bookmarkEnd w:id="87"/>
    <w:bookmarkEnd w:id="88"/>
    <w:bookmarkStart w:id="156"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was tatsächlich behandelt und beschlossen wurde, hält das Protokoll fest.</w:t>
      </w:r>
    </w:p>
    <w:bookmarkStart w:id="117" w:name="agendaitem-traktandum"/>
    <w:p>
      <w:pPr>
        <w:pStyle w:val="berschrift2"/>
      </w:pPr>
      <w:r>
        <w:t xml:space="preserve">AgendaItem (Traktandum)</w:t>
      </w:r>
    </w:p>
    <w:bookmarkStart w:id="110" w:name="klasse-agendaitem"/>
    <w:p>
      <w:pPr>
        <w:pStyle w:val="berschrift3"/>
      </w:pPr>
      <w:r>
        <w:t xml:space="preserve">Klasse: AgendaItem</w:t>
      </w:r>
      <w:r>
        <w:t xml:space="preserve"> </w:t>
      </w:r>
      <w:bookmarkStart w:id="89" w:name="AgendaItem"/>
      <w:bookmarkEnd w:id="89"/>
    </w:p>
    <w:p>
      <w:pPr>
        <w:pStyle w:val="FirstParagraph"/>
      </w:pPr>
      <w:r>
        <w:rPr>
          <w:i/>
          <w:iCs/>
        </w:rPr>
        <w:t xml:space="preserve">Ein vorgängig geplantes Traktandum einer Sitzung. Es gliedert die Tagesordnung und verbindet die zeitliche Organisation (Meeting) mit den inhaltlichen Geschäften (eCH-0295). Es ist in seine Sitzung eingebettet (Meeting.agenda_items) oder direkt in seine Session (Session.agenda_items). Traktanden bilden die Planung einer Sitzung ab und werden nach Sitzungsbeginn in den Daten nicht mehr geändert: Abweichungen während der Sitzung — vorgezogene, verschobene oder zusätzliche Traktanden — werden im Protokoll (ProtocolItem) erfasst und fliessen in die Traktandenliste der nächsten Sitzung ein. Aus demselben Grund werden geplante und tatsächliche Zeiten getrennt geführt.</w:t>
      </w:r>
    </w:p>
    <w:bookmarkStart w:id="9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Art des Traktandums, unterscheidet Einzeltraktanden von Traktandengruppen.</w:t>
            </w:r>
            <w:r>
              <w:t xml:space="preserve"> </w:t>
            </w:r>
            <w:r>
              <w:t xml:space="preserve">Vererbung: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Nummer des Traktandums auf der Traktandenliste, z.B. „2.1“ oder „3“ (Zeichenkette, damit auch römische Ziffern möglich sind).</w:t>
            </w:r>
            <w:r>
              <w:t xml:space="preserve"> </w:t>
            </w:r>
            <w:r>
              <w:t xml:space="preserve">Vererbung: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Ganzzahlige Position des Traktandums im Sitzungsablauf, massgebend für Sortierung und Darstellung.</w:t>
            </w:r>
            <w:r>
              <w:t xml:space="preserve"> </w:t>
            </w:r>
            <w:r>
              <w:t xml:space="preserve">Vererbung: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 federführende Departement für das Traktandum.</w:t>
            </w:r>
            <w:r>
              <w:t xml:space="preserve"> </w:t>
            </w:r>
            <w:r>
              <w:t xml:space="preserve">Vererbung: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Titel des Traktandums.</w:t>
            </w:r>
            <w:r>
              <w:t xml:space="preserve"> </w:t>
            </w:r>
            <w:r>
              <w:t xml:space="preserve">Vererbung: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Identifikator des Geschäfts (eCH-0295), auf das sich der Eintrag bezieht. Administrative Traktanden (z.B. Genehmigung des Protokolls) haben kein Geschäft. Ein Geschäft durchläuft in der Regel mehrere Traktanden — in der Gesetzgebung etwa Eintretensdebatte, Detailberatung, Schlussabstimmung und gegebenenfalls die Differenzbereinigung zwischen den Räten.</w:t>
            </w:r>
            <w:r>
              <w:t xml:space="preserve"> </w:t>
            </w:r>
            <w:r>
              <w:t xml:space="preserve">Vererbung: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Untertitel oder ausführliche Beschreibung des Traktandums.</w:t>
            </w:r>
            <w:r>
              <w:t xml:space="preserve"> </w:t>
            </w:r>
            <w:r>
              <w:t xml:space="preserve">Vererbung: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Zustands-Identifikator des Traktandums (Verweis auf ein Status-Enum oder auf einen eigenen Zustand), z.B. pending (noch nicht behandelt), in_progress (in Beratung), completed (abgeschlossen), postponed (auf eine spätere Sitzung vertagt) oder withdrawn (zurückgezogen).</w:t>
            </w:r>
            <w:r>
              <w:t xml:space="preserve"> </w:t>
            </w:r>
            <w:r>
              <w:t xml:space="preserve">Vererbung: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Abweichende, freitextliche Statusbezeichnung, wo die Status-Aufzählung nicht genügt.</w:t>
            </w:r>
            <w:r>
              <w:t xml:space="preserve"> </w:t>
            </w:r>
            <w:r>
              <w:t xml:space="preserve">Vererbung: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r>
              <w:t xml:space="preserve"> </w:t>
            </w:r>
            <w:r>
              <w:t xml:space="preserve">Vererbung: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r>
              <w:t xml:space="preserve"> </w:t>
            </w:r>
            <w:r>
              <w:t xml:space="preserve">Vererbung: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Freie Kategorisierung des Traktandums nach Inhalt oder Gruppierung, z.B. „Gesetzgebung“, „Budget und Finanzen“, „Interpellationen und Anfragen“, „Wahlen“, nach Departement oder einleitende und technische Traktanden. Die Kategorisierung ist nicht standardisiert und kann je nach Föderaleinheit variieren.</w:t>
            </w:r>
            <w:r>
              <w:t xml:space="preserve"> </w:t>
            </w:r>
            <w:r>
              <w:t xml:space="preserve">Vererbung: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bildet er eine Hierarchie von Traktanden — z.B. eine Traktandengruppe „Gesetzesberatungen“ mit den Untertraktanden „Energiegesetz (Detailberatung)“ und „Energiegesetz (Schlussabstimmung)“; bei einer Wortmeldung bezeichnet er das Traktandum, unter dem sie erfolgte.</w:t>
            </w:r>
            <w:r>
              <w:t xml:space="preserve"> </w:t>
            </w:r>
            <w:r>
              <w:t xml:space="preserve">Vererbung: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Der formale Beschluss zu diesem Traktandum, z.B. die Annahme des Energiegesetzes. Die zugrunde liegende Abstimmung mit dem Stimmenverhältnis wird separat als Voting erfasst.</w:t>
            </w:r>
            <w:r>
              <w:t xml:space="preserve"> </w:t>
            </w:r>
            <w:r>
              <w:t xml:space="preserve">Vererbung: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An diesem Eintrag angehängte gemeinsame Beratungen: bei einem Traktandum die Beratungen, in denen es zusammen mit anderen Traktanden behandelt wird; bei einer Sitzung oder Session die darin geführten gemeinsamen Beratungen.</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Unterlagen zum Traktandum als FRBR-Works, z.B. Botschaften und Berichte, Anträge und Änderungsanträge.</w:t>
            </w:r>
            <w:r>
              <w:t xml:space="preserve"> </w:t>
            </w:r>
            <w:r>
              <w:t xml:space="preserve">Vererbung: IsAgendaItem</w:t>
            </w:r>
          </w:p>
        </w:tc>
      </w:tr>
    </w:tbl>
    <w:bookmarkEnd w:id="90"/>
    <w:bookmarkStart w:id="91"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Meeting">
              <w:r>
                <w:rPr>
                  <w:rStyle w:val="Hyperlink"/>
                </w:rPr>
                <w:t xml:space="preserve">Meeting</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91"/>
    <w:bookmarkStart w:id="109" w:name="beispiele-4"/>
    <w:p>
      <w:pPr>
        <w:pStyle w:val="berschrift4"/>
      </w:pPr>
      <w:r>
        <w:t xml:space="preserve">Beispiele</w:t>
      </w:r>
    </w:p>
    <w:bookmarkStart w:id="92" w:name="X2d0201c60120039d8cff27d77175a49d51c2dc5"/>
    <w:p>
      <w:pPr>
        <w:pStyle w:val="berschrift5"/>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92"/>
    <w:bookmarkStart w:id="93"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93"/>
    <w:bookmarkStart w:id="94" w:name="X635c1ec3356ce1e898bdf578274e8f0b8d19c0e"/>
    <w:p>
      <w:pPr>
        <w:pStyle w:val="berschrift5"/>
      </w:pPr>
      <w:r>
        <w:t xml:space="preserve">Beispiel AgendaItem: session session gl landsgemeinde 2025 05 04 agenda item gl landsgemeinde 2025 01</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ops:agenda_item_gl_landsgemeinde_2025_01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Eröffnung der Landsgemeinde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4"/>
    <w:bookmarkStart w:id="95"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95"/>
    <w:bookmarkStart w:id="96"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96"/>
    <w:bookmarkStart w:id="97" w:name="X66c33e6ad7932a944416ada305b96e74ba56332"/>
    <w:p>
      <w:pPr>
        <w:pStyle w:val="berschrift5"/>
      </w:pPr>
      <w:r>
        <w:t xml:space="preserve">Beispiel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97"/>
    <w:bookmarkStart w:id="98"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98"/>
    <w:bookmarkStart w:id="99"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99"/>
    <w:bookmarkStart w:id="100"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0"/>
    <w:bookmarkStart w:id="101"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01"/>
    <w:bookmarkStart w:id="102"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02"/>
    <w:bookmarkStart w:id="103"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3"/>
    <w:bookmarkStart w:id="104"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4"/>
    <w:bookmarkStart w:id="105"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05"/>
    <w:bookmarkStart w:id="106"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6"/>
    <w:bookmarkStart w:id="107"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7"/>
    <w:bookmarkStart w:id="108"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08"/>
    <w:bookmarkEnd w:id="109"/>
    <w:bookmarkEnd w:id="110"/>
    <w:bookmarkStart w:id="116" w:name="enum-agendaitemtypeenum"/>
    <w:p>
      <w:pPr>
        <w:pStyle w:val="berschrift3"/>
      </w:pPr>
      <w:r>
        <w:t xml:space="preserve">Enum: AgendaItemTypeEnum</w:t>
      </w:r>
      <w:r>
        <w:t xml:space="preserve"> </w:t>
      </w:r>
      <w:bookmarkStart w:id="111" w:name="AgendaItemTypeEnum"/>
      <w:bookmarkEnd w:id="111"/>
    </w:p>
    <w:p>
      <w:pPr>
        <w:pStyle w:val="FirstParagraph"/>
      </w:pPr>
      <w:r>
        <w:rPr>
          <w:i/>
          <w:iCs/>
        </w:rPr>
        <w:t xml:space="preserve">Art des Traktandums, unterscheidet einzelne von gruppierten Traktanden.</w:t>
      </w:r>
    </w:p>
    <w:p>
      <w:pPr>
        <w:pStyle w:val="Textkrper"/>
      </w:pPr>
      <w:r>
        <w:t xml:space="preserve">URI:</w:t>
      </w:r>
      <w:r>
        <w:t xml:space="preserve"> </w:t>
      </w:r>
      <w:hyperlink ns1:id="rId112">
        <w:r>
          <w:rPr>
            <w:rStyle w:val="Hyperlink"/>
          </w:rPr>
          <w:t xml:space="preserve">ops:AgendaItemTypeEnum</w:t>
        </w:r>
      </w:hyperlink>
    </w:p>
    <w:bookmarkStart w:id="115"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 mit Beratung und gegebenenfalls Abstimmung.</w:t>
            </w:r>
          </w:p>
        </w:tc>
      </w:tr>
      <w:tr>
        <w:tc>
          <w:tcPr/>
          <w:p>
            <w:pPr>
              <w:pStyle w:val="Compact"/>
            </w:pPr>
          </w:p>
        </w:tc>
        <w:tc>
          <w:tcPr/>
          <w:p>
            <w:pPr>
              <w:pStyle w:val="Compact"/>
            </w:pPr>
            <w:hyperlink ns1:id="rId113">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Gruppe von Traktanden (Traktandengruppe), unter der Untertraktanden über parent_agenda_item eingeordnet werden, z.B. „Gesetzesberatungen“.</w:t>
            </w:r>
          </w:p>
        </w:tc>
      </w:tr>
      <w:tr>
        <w:tc>
          <w:tcPr/>
          <w:p>
            <w:pPr>
              <w:pStyle w:val="Compact"/>
            </w:pPr>
          </w:p>
        </w:tc>
        <w:tc>
          <w:tcPr/>
          <w:p>
            <w:pPr>
              <w:pStyle w:val="Compact"/>
            </w:pPr>
            <w:hyperlink ns1:id="rId114">
              <w:r>
                <w:rPr>
                  <w:rStyle w:val="Hyperlink"/>
                </w:rPr>
                <w:t xml:space="preserve">ops:enum/agenda_item_type/group</w:t>
              </w:r>
            </w:hyperlink>
          </w:p>
        </w:tc>
      </w:tr>
    </w:tbl>
    <w:bookmarkEnd w:id="115"/>
    <w:bookmarkEnd w:id="116"/>
    <w:bookmarkEnd w:id="117"/>
    <w:bookmarkStart w:id="129" w:name="protokoll-protocol"/>
    <w:p>
      <w:pPr>
        <w:pStyle w:val="berschrift2"/>
      </w:pPr>
      <w:r>
        <w:t xml:space="preserve">Protokoll (Protocol)</w:t>
      </w:r>
    </w:p>
    <w:p>
      <w:pPr>
        <w:pStyle w:val="FirstParagraph"/>
      </w:pPr>
      <w:r>
        <w:t xml:space="preserve">Das Protokoll wird</w:t>
      </w:r>
      <w:r>
        <w:t xml:space="preserve"> </w:t>
      </w:r>
      <w:r>
        <w:rPr>
          <w:b/>
          <w:bCs/>
        </w:rPr>
        <w:t xml:space="preserve">referenziert, nicht eingebettet</w:t>
      </w:r>
      <w:r>
        <w:t xml:space="preserve">. Damit gilt auch hier die Regel, die dieser Standard durchgehend anwendet — eingebettet wird, was keine eigene Identität besitzt (etwa</w:t>
      </w:r>
      <w:r>
        <w:t xml:space="preserve"> </w:t>
      </w:r>
      <w:r>
        <w:rPr>
          <w:rStyle w:val="VerbatimChar"/>
        </w:rPr>
        <w:t xml:space="preserve">PersonReference</w:t>
      </w:r>
      <w:r>
        <w:t xml:space="preserve"> </w:t>
      </w:r>
      <w:r>
        <w:t xml:space="preserve">oder</w:t>
      </w:r>
      <w:r>
        <w:t xml:space="preserve"> </w:t>
      </w:r>
      <w:r>
        <w:rPr>
          <w:rStyle w:val="VerbatimChar"/>
        </w:rPr>
        <w:t xml:space="preserve">GroupReference</w:t>
      </w:r>
      <w:r>
        <w:t xml:space="preserve">), referenziert wird, was eine besitzt.</w:t>
      </w:r>
    </w:p>
    <w:p>
      <w:pPr>
        <w:pStyle w:val="SourceCode"/>
      </w:pPr>
      <w:r>
        <w:rPr>
          <w:rStyle w:val="VerbatimChar"/>
        </w:rPr>
        <w:t xml:space="preserve">Container</w:t>
      </w:r>
      <w:r>
        <w:br/>
      </w:r>
      <w:r>
        <w:rPr>
          <w:rStyle w:val="VerbatimChar"/>
        </w:rPr>
        <w:t xml:space="preserve">  ├─ meetings       → Meeting</w:t>
      </w:r>
      <w:r>
        <w:br/>
      </w:r>
      <w:r>
        <w:rPr>
          <w:rStyle w:val="VerbatimChar"/>
        </w:rPr>
        <w:t xml:space="preserve">  │                     ├─ agenda_items → AgendaItem  (vorher: geplante Traktanden)</w:t>
      </w:r>
      <w:r>
        <w:br/>
      </w:r>
      <w:r>
        <w:rPr>
          <w:rStyle w:val="VerbatimChar"/>
        </w:rPr>
        <w:t xml:space="preserve">  │                     └─ has_protocol → Identifikator des Protokolls</w:t>
      </w:r>
      <w:r>
        <w:br/>
      </w:r>
      <w:r>
        <w:rPr>
          <w:rStyle w:val="VerbatimChar"/>
        </w:rPr>
        <w:t xml:space="preserve">  └─ protocols      → Protocol    (nachher: Niederschrift, parent_meeting)</w:t>
      </w:r>
      <w:r>
        <w:br/>
      </w:r>
      <w:r>
        <w:rPr>
          <w:rStyle w:val="VerbatimChar"/>
        </w:rPr>
        <w:t xml:space="preserve">                        ├─ protocol_items  → ProtocolItem (gleiche Elemente wie AgendaItem)</w:t>
      </w:r>
      <w:r>
        <w:br/>
      </w:r>
      <w:r>
        <w:rPr>
          <w:rStyle w:val="VerbatimChar"/>
        </w:rPr>
        <w:t xml:space="preserve">                        ├─ votings</w:t>
      </w:r>
      <w:r>
        <w:br/>
      </w:r>
      <w:r>
        <w:rPr>
          <w:rStyle w:val="VerbatimChar"/>
        </w:rPr>
        <w:t xml:space="preserve">                        ├─ elections</w:t>
      </w:r>
      <w:r>
        <w:br/>
      </w:r>
      <w:r>
        <w:rPr>
          <w:rStyle w:val="VerbatimChar"/>
        </w:rPr>
        <w:t xml:space="preserve">                        ├─ speeches</w:t>
      </w:r>
      <w:r>
        <w:br/>
      </w:r>
      <w:r>
        <w:rPr>
          <w:rStyle w:val="VerbatimChar"/>
        </w:rPr>
        <w:t xml:space="preserve">                        ├─ text_segments</w:t>
      </w:r>
      <w:r>
        <w:br/>
      </w:r>
      <w:r>
        <w:rPr>
          <w:rStyle w:val="VerbatimChar"/>
        </w:rPr>
        <w:t xml:space="preserve">                        └─ documents</w:t>
      </w:r>
    </w:p>
    <w:bookmarkStart w:id="123" w:name="klasse-protocol"/>
    <w:p>
      <w:pPr>
        <w:pStyle w:val="berschrift3"/>
      </w:pPr>
      <w:r>
        <w:t xml:space="preserve">Klasse: Protocol</w:t>
      </w:r>
      <w:r>
        <w:t xml:space="preserve"> </w:t>
      </w:r>
      <w:bookmarkStart w:id="118" w:name="Protocol"/>
      <w:bookmarkEnd w:id="118"/>
    </w:p>
    <w:p>
      <w:pPr>
        <w:pStyle w:val="FirstParagraph"/>
      </w:pPr>
      <w:r>
        <w:rPr>
          <w:i/>
          <w:iCs/>
        </w:rPr>
        <w:t xml:space="preserve">Das Protokoll einer Sitzung, nach der Sitzung erstellt und pro Sitzung genau einmal geführt. Ein Wrapper-Container, der die effektiv behandelten Traktanden (protocol_items), Abstimmungen, Wahlen, Wortmeldungen, Wortlaut-Textsegmente und verknüpfte Dokumente bündelt. Das Protokoll hat einen eigenen Identifikator, ist eigenständig zitierbar und wird in der Regel später veröffentlicht als die Sitzung; die Sitzung referenziert es deshalb nur (Meeting.has_protocol), und das Protokoll selbst wird in Container.protocols geliefert, sodass es nachgeliefert werden kann, ohne die Sitzung erneut zu liefern. Innerhalb des Protokolls sind die Sammlungen eingebettet, weil sie zusammen mit ihm entstehen und geliefert werden. Wer Abstimmungen oder Wortmeldungen unabhängig vom Protokoll publiziert, liefert sie flach in Container.votings bzw. Container.speeches und verknüpft sie über parent_meeting und die jeweilige Traktandenreferenz.</w:t>
      </w:r>
    </w:p>
    <w:bookmarkStart w:id="11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Abstimmung, Wahl, Wortmeldung, Anwesenheitsliste oder Protokoll die Sitzung, in der der Eintrag entstanden ist. Traktanden führen ihn nicht: Sie sind in ihre Sitzung eingebettet.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9"/>
    <w:bookmarkStart w:id="120"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20"/>
    <w:bookmarkStart w:id="122" w:name="beispiele-5"/>
    <w:p>
      <w:pPr>
        <w:pStyle w:val="berschrift4"/>
      </w:pPr>
      <w:r>
        <w:t xml:space="preserve">Beispiele</w:t>
      </w:r>
    </w:p>
    <w:bookmarkStart w:id="121" w:name="X67de4c443bf2a70d238b4706cb40fc5d818ccd1"/>
    <w:p>
      <w:pPr>
        <w:pStyle w:val="berschrift5"/>
      </w:pPr>
      <w:r>
        <w:t xml:space="preserve">Beispiel Protocol: Protokoll als eigenständige Entität, referenziert von der Sitzung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1"/>
    <w:bookmarkEnd w:id="122"/>
    <w:bookmarkEnd w:id="123"/>
    <w:bookmarkStart w:id="124" w:name="protocolitem-protokolliertes-traktandum"/>
    <w:p>
      <w:pPr>
        <w:pStyle w:val="berschrift3"/>
      </w:pPr>
      <w:r>
        <w:t xml:space="preserve">ProtocolItem (protokolliertes Traktandum)</w:t>
      </w:r>
    </w:p>
    <w:bookmarkEnd w:id="124"/>
    <w:bookmarkStart w:id="128" w:name="klasse-protocolitem"/>
    <w:p>
      <w:pPr>
        <w:pStyle w:val="berschrift3"/>
      </w:pPr>
      <w:r>
        <w:t xml:space="preserve">Klasse: ProtocolItem</w:t>
      </w:r>
      <w:r>
        <w:t xml:space="preserve"> </w:t>
      </w:r>
      <w:bookmarkStart w:id="125" w:name="ProtocolItem"/>
      <w:bookmarkEnd w:id="125"/>
    </w:p>
    <w:p>
      <w:pPr>
        <w:pStyle w:val="FirstParagraph"/>
      </w:pPr>
      <w:r>
        <w:rPr>
          <w:i/>
          <w:iCs/>
        </w:rPr>
        <w:t xml:space="preserve">Ein Traktandum, wie es im Protokoll tatsächlich festgehalten wurde. Es führt über das Mixin IsAgendaItem dieselben Elemente wie AgendaItem, ist aber eine eigenständige Klasse: Das Protokollierte ist kein Sonderfall des Geplanten. Es entsteht unabhängig und kann Traktanden enthalten, die nie traktandiert waren, so wie die Traktandenliste Punkte enthalten kann, die nie behandelt wurden.</w:t>
      </w:r>
    </w:p>
    <w:bookmarkStart w:id="126"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Art des Traktandums, unterscheidet Einzeltraktanden von Traktandengruppen.</w:t>
            </w:r>
            <w:r>
              <w:t xml:space="preserve"> </w:t>
            </w:r>
            <w:r>
              <w:t xml:space="preserve">Vererbung: IsAgendaItem</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Nummer des Traktandums auf der Traktandenliste, z.B. „2.1“ oder „3“ (Zeichenkette, damit auch römische Ziffern möglich sind).</w:t>
            </w:r>
            <w:r>
              <w:t xml:space="preserve"> </w:t>
            </w:r>
            <w:r>
              <w:t xml:space="preserve">Vererbung: IsAgendaItem</w:t>
            </w:r>
          </w:p>
        </w:tc>
      </w:tr>
      <w:tr>
        <w:tc>
          <w:tcPr/>
          <w:p>
            <w:pPr>
              <w:pStyle w:val="Compact"/>
            </w:pPr>
            <w:r>
              <w:t xml:space="preserve">agenda_item_position</w:t>
            </w:r>
          </w:p>
        </w:tc>
        <w:tc>
          <w:tcPr/>
          <w:p>
            <w:pPr>
              <w:pStyle w:val="Compact"/>
            </w:pPr>
            <w:r>
              <w:t xml:space="preserve">0..1</w:t>
            </w:r>
            <w:r>
              <w:t xml:space="preserve"> </w:t>
            </w:r>
            <w:r>
              <w:t xml:space="preserve"> </w:t>
            </w:r>
            <w:r>
              <w:t xml:space="preserve">Integer</w:t>
            </w:r>
          </w:p>
        </w:tc>
        <w:tc>
          <w:tcPr/>
          <w:p>
            <w:pPr>
              <w:pStyle w:val="Compact"/>
            </w:pPr>
            <w:r>
              <w:t xml:space="preserve">Ganzzahlige Position des Traktandums im Sitzungsablauf, massgebend für Sortierung und Darstellung.</w:t>
            </w:r>
            <w:r>
              <w:t xml:space="preserve"> </w:t>
            </w:r>
            <w:r>
              <w:t xml:space="preserve">Vererbung: IsAgendaItem</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 federführende Departement für das Traktandum.</w:t>
            </w:r>
            <w:r>
              <w:t xml:space="preserve"> </w:t>
            </w:r>
            <w:r>
              <w:t xml:space="preserve">Vererbung: IsAgendaItem</w:t>
            </w:r>
          </w:p>
        </w:tc>
      </w:tr>
      <w:tr>
        <w:tc>
          <w:tcPr/>
          <w:p>
            <w:pPr>
              <w:pStyle w:val="Compact"/>
            </w:pPr>
            <w:r>
              <w:t xml:space="preserve">speaking_actor_id</w:t>
            </w:r>
          </w:p>
        </w:tc>
        <w:tc>
          <w:tcPr/>
          <w:p>
            <w:pPr>
              <w:pStyle w:val="Compact"/>
            </w:pPr>
            <w:r>
              <w:t xml:space="preserve">0..1</w:t>
            </w:r>
            <w:r>
              <w:t xml:space="preserve"> </w:t>
            </w:r>
            <w:r>
              <w:t xml:space="preserve"> </w:t>
            </w:r>
            <w:r>
              <w:t xml:space="preserve">String</w:t>
            </w:r>
          </w:p>
        </w:tc>
        <w:tc>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Titel des Traktandums.</w:t>
            </w:r>
            <w:r>
              <w:t xml:space="preserve"> </w:t>
            </w:r>
            <w:r>
              <w:t xml:space="preserve">Vererbung: IsAgendaItem</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Identifikator des Geschäfts (eCH-0295), auf das sich der Eintrag bezieht. Administrative Traktanden (z.B. Genehmigung des Protokolls) haben kein Geschäft. Ein Geschäft durchläuft in der Regel mehrere Traktanden — in der Gesetzgebung etwa Eintretensdebatte, Detailberatung, Schlussabstimmung und gegebenenfalls die Differenzbereinigung zwischen den Räten.</w:t>
            </w:r>
            <w:r>
              <w:t xml:space="preserve"> </w:t>
            </w:r>
            <w:r>
              <w:t xml:space="preserve">Vererbung: IsAgendaItem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Untertitel oder ausführliche Beschreibung des Traktandums.</w:t>
            </w:r>
            <w:r>
              <w:t xml:space="preserve"> </w:t>
            </w:r>
            <w:r>
              <w:t xml:space="preserve">Vererbung: IsAgendaItem</w:t>
            </w:r>
          </w:p>
        </w:tc>
      </w:tr>
      <w:tr>
        <w:tc>
          <w:tcPr/>
          <w:p>
            <w:pPr>
              <w:pStyle w:val="Compact"/>
            </w:pPr>
            <w:r>
              <w:t xml:space="preserve">state_id</w:t>
            </w:r>
          </w:p>
        </w:tc>
        <w:tc>
          <w:tcPr/>
          <w:p>
            <w:pPr>
              <w:pStyle w:val="Compact"/>
            </w:pPr>
            <w:r>
              <w:t xml:space="preserve">0..1</w:t>
            </w:r>
            <w:r>
              <w:t xml:space="preserve"> </w:t>
            </w:r>
            <w:r>
              <w:t xml:space="preserve"> </w:t>
            </w:r>
            <w:r>
              <w:t xml:space="preserve">String</w:t>
            </w:r>
          </w:p>
        </w:tc>
        <w:tc>
          <w:tcPr/>
          <w:p>
            <w:pPr>
              <w:pStyle w:val="Compact"/>
            </w:pPr>
            <w:r>
              <w:t xml:space="preserve">Zustands-Identifikator des Traktandums (Verweis auf ein Status-Enum oder auf einen eigenen Zustand), z.B. pending (noch nicht behandelt), in_progress (in Beratung), completed (abgeschlossen), postponed (auf eine spätere Sitzung vertagt) oder withdrawn (zurückgezogen).</w:t>
            </w:r>
            <w:r>
              <w:t xml:space="preserve"> </w:t>
            </w:r>
            <w:r>
              <w:t xml:space="preserve">Vererbung: IsAgendaItem</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Abweichende, freitextliche Statusbezeichnung, wo die Status-Aufzählung nicht genügt.</w:t>
            </w:r>
            <w:r>
              <w:t xml:space="preserve"> </w:t>
            </w:r>
            <w:r>
              <w:t xml:space="preserve">Vererbung: IsAgendaItem</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r>
              <w:t xml:space="preserve"> </w:t>
            </w:r>
            <w:r>
              <w:t xml:space="preserve">Vererbung: IsAgendaItem</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r>
              <w:t xml:space="preserve"> </w:t>
            </w:r>
            <w:r>
              <w:t xml:space="preserve">Vererbung: IsAgendaItem</w:t>
            </w:r>
          </w:p>
        </w:tc>
      </w:tr>
      <w:tr>
        <w:tc>
          <w:tcPr/>
          <w:p>
            <w:pPr>
              <w:pStyle w:val="Compact"/>
            </w:pPr>
            <w:r>
              <w:t xml:space="preserve">agenda_item_category</w:t>
            </w:r>
          </w:p>
        </w:tc>
        <w:tc>
          <w:tcPr/>
          <w:p>
            <w:pPr>
              <w:pStyle w:val="Compact"/>
            </w:pPr>
            <w:r>
              <w:t xml:space="preserve">0..1</w:t>
            </w:r>
            <w:r>
              <w:t xml:space="preserve"> </w:t>
            </w:r>
            <w:r>
              <w:t xml:space="preserve"> </w:t>
            </w:r>
            <w:r>
              <w:t xml:space="preserve">String</w:t>
            </w:r>
          </w:p>
        </w:tc>
        <w:tc>
          <w:tcPr/>
          <w:p>
            <w:pPr>
              <w:pStyle w:val="Compact"/>
            </w:pPr>
            <w:r>
              <w:t xml:space="preserve">Freie Kategorisierung des Traktandums nach Inhalt oder Gruppierung, z.B. „Gesetzgebung“, „Budget und Finanzen“, „Interpellationen und Anfragen“, „Wahlen“, nach Departement oder einleitende und technische Traktanden. Die Kategorisierung ist nicht standardisiert und kann je nach Föderaleinheit variieren.</w:t>
            </w:r>
            <w:r>
              <w:t xml:space="preserve"> </w:t>
            </w:r>
            <w:r>
              <w:t xml:space="preserve">Vererbung: IsAgendaItem</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bildet er eine Hierarchie von Traktanden — z.B. eine Traktandengruppe „Gesetzesberatungen“ mit den Untertraktanden „Energiegesetz (Detailberatung)“ und „Energiegesetz (Schlussabstimmung)“; bei einer Wortmeldung bezeichnet er das Traktandum, unter dem sie erfolgte.</w:t>
            </w:r>
            <w:r>
              <w:t xml:space="preserve"> </w:t>
            </w:r>
            <w:r>
              <w:t xml:space="preserve">Vererbung: IsAgendaItem</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Der formale Beschluss zu diesem Traktandum, z.B. die Annahme des Energiegesetzes. Die zugrunde liegende Abstimmung mit dem Stimmenverhältnis wird separat als Voting erfasst.</w:t>
            </w:r>
            <w:r>
              <w:t xml:space="preserve"> </w:t>
            </w:r>
            <w:r>
              <w:t xml:space="preserve">Vererbung: IsAgendaItem</w:t>
            </w:r>
          </w:p>
        </w:tc>
      </w:tr>
      <w:tr>
        <w:tc>
          <w:tcPr>
            <w:shd w:val="clear" w:color="auto" w:fill="F2F2F2"/>
          </w:tcPr>
          <w:p>
            <w:pPr>
              <w:pStyle w:val="Compact"/>
            </w:pPr>
            <w:r>
              <w:t xml:space="preserve">joint_debates</w:t>
            </w:r>
          </w:p>
        </w:tc>
        <w:tc>
          <w:tcPr>
            <w:shd w:val="clear" w:color="auto" w:fill="F2F2F2"/>
          </w:tcPr>
          <w:p>
            <w:pPr>
              <w:pStyle w:val="Compact"/>
            </w:pPr>
            <w:r>
              <w:t xml:space="preserve">*</w:t>
            </w:r>
            <w:r>
              <w:t xml:space="preserve"> </w:t>
            </w:r>
            <w:r>
              <w:t xml:space="preserve"> </w:t>
            </w:r>
            <w:hyperlink w:anchor="JointDebate">
              <w:r>
                <w:rPr>
                  <w:rStyle w:val="Hyperlink"/>
                </w:rPr>
                <w:t xml:space="preserve">JointDebate</w:t>
              </w:r>
            </w:hyperlink>
          </w:p>
        </w:tc>
        <w:tc>
          <w:tcPr>
            <w:shd w:val="clear" w:color="auto" w:fill="F2F2F2"/>
          </w:tcPr>
          <w:p>
            <w:pPr>
              <w:pStyle w:val="Compact"/>
            </w:pPr>
            <w:r>
              <w:t xml:space="preserve">An diesem Eintrag angehängte gemeinsame Beratungen: bei einem Traktandum die Beratungen, in denen es zusammen mit anderen Traktanden behandelt wird; bei einer Sitzung oder Session die darin geführten gemeinsamen Beratungen.</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Unterlagen zum Traktandum als FRBR-Works, z.B. Botschaften und Berichte, Anträge und Änderungsanträge.</w:t>
            </w:r>
            <w:r>
              <w:t xml:space="preserve"> </w:t>
            </w:r>
            <w:r>
              <w:t xml:space="preserve">Vererbung: IsAgendaItem</w:t>
            </w:r>
          </w:p>
        </w:tc>
      </w:tr>
    </w:tbl>
    <w:bookmarkEnd w:id="126"/>
    <w:bookmarkStart w:id="127"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27"/>
    <w:bookmarkEnd w:id="128"/>
    <w:bookmarkEnd w:id="129"/>
    <w:bookmarkStart w:id="134" w:name="gemeinsame-beratung-jointdebate"/>
    <w:p>
      <w:pPr>
        <w:pStyle w:val="berschrift2"/>
      </w:pPr>
      <w:r>
        <w:t xml:space="preserve">Gemeinsame Beratung (JointDebate)</w:t>
      </w:r>
    </w:p>
    <w:bookmarkStart w:id="133" w:name="klasse-jointdebate"/>
    <w:p>
      <w:pPr>
        <w:pStyle w:val="berschrift3"/>
      </w:pPr>
      <w:r>
        <w:t xml:space="preserve">Klasse: JointDebate</w:t>
      </w:r>
      <w:r>
        <w:t xml:space="preserve"> </w:t>
      </w:r>
      <w:bookmarkStart w:id="130" w:name="JointDebate"/>
      <w:bookmarkEnd w:id="130"/>
    </w:p>
    <w:p>
      <w:pPr>
        <w:pStyle w:val="FirstParagraph"/>
      </w:pPr>
      <w:r>
        <w:rPr>
          <w:i/>
          <w:iCs/>
        </w:rPr>
        <w:t xml:space="preserve">Eine gemeinsame Beratung: Mehrere Traktanden werden zusammen behandelt, etwa inhaltlich zusammenhängende Geschäfte, die in einer einzigen Debatte beraten werden. Die gemeinsame Beratung hängt an einem Traktandum (AgendaItem), einem Protokoll-Traktandum (ProtocolItem), einer Sitzung (Meeting) oder einer Session (Session) und verweist über deren Identifikatoren auf die gemeinsam behandelten Traktanden. An einer Sitzung oder Session angehängt, kann sie auch Traktanden zusammenfassen, die auf mehrere Traktandenpositionen oder Sitzungen verteilt sind.</w:t>
      </w:r>
    </w:p>
    <w:bookmarkStart w:id="131"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Identifikatoren der gemeinsam behandelten Traktanden (AgendaItem oder ProtocolItem).</w:t>
            </w:r>
          </w:p>
        </w:tc>
      </w:tr>
    </w:tbl>
    <w:bookmarkEnd w:id="131"/>
    <w:bookmarkStart w:id="132"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Meeting">
              <w:r>
                <w:rPr>
                  <w:rStyle w:val="Hyperlink"/>
                </w:rPr>
                <w:t xml:space="preserve">Meeting</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32"/>
    <w:bookmarkEnd w:id="133"/>
    <w:bookmarkEnd w:id="134"/>
    <w:bookmarkStart w:id="151" w:name="resolution-beschluss"/>
    <w:p>
      <w:pPr>
        <w:pStyle w:val="berschrift2"/>
      </w:pPr>
      <w:r>
        <w:t xml:space="preserve">Resolution (Beschluss)</w:t>
      </w:r>
    </w:p>
    <w:bookmarkStart w:id="138" w:name="klasse-resolution"/>
    <w:p>
      <w:pPr>
        <w:pStyle w:val="berschrift3"/>
      </w:pPr>
      <w:r>
        <w:t xml:space="preserve">Klasse: Resolution</w:t>
      </w:r>
      <w:r>
        <w:t xml:space="preserve"> </w:t>
      </w:r>
      <w:bookmarkStart w:id="135" w:name="Resolution"/>
      <w:bookmarkEnd w:id="135"/>
    </w:p>
    <w:p>
      <w:pPr>
        <w:pStyle w:val="FirstParagraph"/>
      </w:pPr>
      <w:r>
        <w:rPr>
          <w:i/>
          <w:iCs/>
        </w:rPr>
        <w:t xml:space="preserve">Der formale Beschluss zu einem Traktandum, einschliesslich der angewandten Abstimmungsverfahren. Er hält fest, was entschieden wurde, während Voting festhält, wie entschieden wurde (Verfahren und Stimmenverhältnis). Nicht jeder Beschluss beruht auf einer formalen Abstimmung: Kenntnisnahmen, stille Annahmen oder Administrativbeschlüsse kommen ohne eine solche zustande.</w:t>
      </w:r>
    </w:p>
    <w:bookmarkStart w:id="136"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in denen abgestimmt wurde. Offene Verfahren: Handzeichen, Aufstehen, elektronische Abstimmung, Namensaufruf, in Krisenlagen zudem externe Stimmabgabe (vorgängig dem Präsidium mitgeteilte Stimmen, die zusammen mit der Abstimmung im Rat erfasst werden), Zirkulationsverfahren oder Stimmabgabe an virtuellen Sitzungen. Geheime Verfahren: Stimmzettel, elektronische geheime Abstimmung. Das Verfahren bestimmt, ob Einzelstimmen erfasst werden können.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36"/>
    <w:bookmarkStart w:id="137"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37"/>
    <w:bookmarkEnd w:id="138"/>
    <w:bookmarkStart w:id="150" w:name="enum-resolutiontypeenum"/>
    <w:p>
      <w:pPr>
        <w:pStyle w:val="berschrift3"/>
      </w:pPr>
      <w:r>
        <w:t xml:space="preserve">Enum: ResolutionTypeEnum</w:t>
      </w:r>
      <w:r>
        <w:t xml:space="preserve"> </w:t>
      </w:r>
      <w:bookmarkStart w:id="139" w:name="ResolutionTypeEnum"/>
      <w:bookmarkEnd w:id="139"/>
    </w:p>
    <w:p>
      <w:pPr>
        <w:pStyle w:val="FirstParagraph"/>
      </w:pPr>
      <w:r>
        <w:rPr>
          <w:i/>
          <w:iCs/>
        </w:rPr>
        <w:t xml:space="preserve">Art der Resolution zu einem Traktandum.</w:t>
      </w:r>
    </w:p>
    <w:p>
      <w:pPr>
        <w:pStyle w:val="Textkrper"/>
      </w:pPr>
      <w:r>
        <w:t xml:space="preserve">URI:</w:t>
      </w:r>
      <w:r>
        <w:t xml:space="preserve"> </w:t>
      </w:r>
      <w:hyperlink ns1:id="rId140">
        <w:r>
          <w:rPr>
            <w:rStyle w:val="Hyperlink"/>
          </w:rPr>
          <w:t xml:space="preserve">ops:ResolutionTypeEnum</w:t>
        </w:r>
      </w:hyperlink>
    </w:p>
    <w:bookmarkStart w:id="149"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 z.B. eine Gesetzesvorlage angenommen, ein Antrag gutgeheissen, ein Beschluss gefasst.</w:t>
            </w:r>
          </w:p>
        </w:tc>
      </w:tr>
      <w:tr>
        <w:tc>
          <w:tcPr/>
          <w:p>
            <w:pPr>
              <w:pStyle w:val="Compact"/>
            </w:pPr>
          </w:p>
        </w:tc>
        <w:tc>
          <w:tcPr/>
          <w:p>
            <w:pPr>
              <w:pStyle w:val="Compact"/>
            </w:pPr>
            <w:hyperlink ns1:id="rId141">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 z.B. eine Gesetzesvorlage abgelehnt, ein Antrag abgewiesen.</w:t>
            </w:r>
          </w:p>
        </w:tc>
      </w:tr>
      <w:tr>
        <w:tc>
          <w:tcPr/>
          <w:p>
            <w:pPr>
              <w:pStyle w:val="Compact"/>
            </w:pPr>
          </w:p>
        </w:tc>
        <w:tc>
          <w:tcPr/>
          <w:p>
            <w:pPr>
              <w:pStyle w:val="Compact"/>
            </w:pPr>
            <w:hyperlink ns1:id="rId142">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 z.B. Berichte ohne Abstimmung, Mitteilungen, informative Traktanden.</w:t>
            </w:r>
          </w:p>
        </w:tc>
      </w:tr>
      <w:tr>
        <w:tc>
          <w:tcPr/>
          <w:p>
            <w:pPr>
              <w:pStyle w:val="Compact"/>
            </w:pPr>
          </w:p>
        </w:tc>
        <w:tc>
          <w:tcPr/>
          <w:p>
            <w:pPr>
              <w:pStyle w:val="Compact"/>
            </w:pPr>
            <w:hyperlink ns1:id="rId143">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44">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45">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46">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47">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48">
              <w:r>
                <w:rPr>
                  <w:rStyle w:val="Hyperlink"/>
                </w:rPr>
                <w:t xml:space="preserve">ops:enum/resolution_type/other</w:t>
              </w:r>
            </w:hyperlink>
          </w:p>
        </w:tc>
      </w:tr>
    </w:tbl>
    <w:bookmarkEnd w:id="149"/>
    <w:bookmarkEnd w:id="150"/>
    <w:bookmarkEnd w:id="151"/>
    <w:bookmarkStart w:id="155" w:name="motion-anträge"/>
    <w:p>
      <w:pPr>
        <w:pStyle w:val="berschrift2"/>
      </w:pPr>
      <w:r>
        <w:t xml:space="preserve">Motion (Anträge)</w:t>
      </w:r>
    </w:p>
    <w:bookmarkStart w:id="154" w:name="klasse-motion"/>
    <w:p>
      <w:pPr>
        <w:pStyle w:val="berschrift3"/>
      </w:pPr>
      <w:r>
        <w:t xml:space="preserve">Klasse: Motion</w:t>
      </w:r>
      <w:r>
        <w:t xml:space="preserve"> </w:t>
      </w:r>
      <w:bookmarkStart w:id="152" w:name="Motion"/>
      <w:bookmarkEnd w:id="152"/>
    </w:p>
    <w:p>
      <w:pPr>
        <w:pStyle w:val="FirstParagraph"/>
      </w:pPr>
      <w:r>
        <w:rPr>
          <w:i/>
          <w:iCs/>
        </w:rPr>
        <w:t xml:space="preserve">Ein formaler Antrag, der während der Beratung gestellt wird, etwa ein Änderungsantrag zu einem Gesetzestext, ein Ordnungsantrag (z.B. Schluss der Debatte) oder ein Rückweisungsantrag. Er ist eine eigene Entität, weil ein Traktandum mehrere Anträge enthalten kann, die je einen eigenen Verlauf haben (gestellt, unterstützt, abgestimmt) und gegebenenfalls einzeln abgestimmt werden.</w:t>
      </w:r>
    </w:p>
    <w:bookmarkStart w:id="153"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Kurztitel des Antrags.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Vollständiger Antragstext.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53"/>
    <w:p>
      <w:r>
        <w:br w:type="page"/>
      </w:r>
    </w:p>
    <w:bookmarkEnd w:id="154"/>
    <w:bookmarkEnd w:id="155"/>
    <w:bookmarkEnd w:id="156"/>
    <w:bookmarkStart w:id="225"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w:t>
      </w:r>
    </w:p>
    <w:bookmarkStart w:id="186" w:name="voting-abstimmung"/>
    <w:p>
      <w:pPr>
        <w:pStyle w:val="berschrift2"/>
      </w:pPr>
      <w:r>
        <w:t xml:space="preserve">Voting (Abstimmung)</w:t>
      </w:r>
    </w:p>
    <w:bookmarkStart w:id="165" w:name="klasse-voting"/>
    <w:p>
      <w:pPr>
        <w:pStyle w:val="berschrift3"/>
      </w:pPr>
      <w:r>
        <w:t xml:space="preserve">Klasse: Voting</w:t>
      </w:r>
      <w:r>
        <w:t xml:space="preserve"> </w:t>
      </w:r>
      <w:bookmarkStart w:id="157" w:name="Voting"/>
      <w:bookmarkEnd w:id="157"/>
    </w:p>
    <w:p>
      <w:pPr>
        <w:pStyle w:val="FirstParagraph"/>
      </w:pPr>
      <w:r>
        <w:rPr>
          <w:i/>
          <w:iCs/>
        </w:rPr>
        <w:t xml:space="preserve">Eine Abstimmung über eine Sachfrage: der Abstimmungsgegenstand (Frage), das Verfahren, das Ergebnis mit dem Stimmenverhältnis und — bei offenen Abstimmungen — die Einzelstimmen der Mitglieder. Abgestimmt wird im Verlauf der Sitzung, weshalb die Abstimmung im Protokoll verankert ist (parent_protocol, parent_protocol_item); zudem ist sie mit der Sitzung (parent_meeting) und dem Geschäft (affair_id) verknüpft. Die Präsidentin oder der Präsident nimmt an Abstimmungen nicht teil, fällt bei Stimmengleichheit aber den Stichentscheid (tie_breaker). Der kategorische Entscheid (angenommen, abgelehnt, Kenntnisnahme …) wird nicht auf der Abstimmung, sondern in der Resolution des Traktandums festgehalten.</w:t>
      </w:r>
    </w:p>
    <w:bookmarkStart w:id="158"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das Ergebnis bei Stimmengleichheit durch den Stichentscheid der Präsidentin oder des Präsidenten zustande kam.</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Stimmenzahlen für die Optionen einer Auswahlabstimmung, ein Eintrag pro Option; tritt an die Stelle von total_count_yes, total_count_no und total_count_abstention (siehe TotalOther).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abwesender Mitglieder, die nicht teilnehmen konnten. Ob eine Abwesenheit entschuldigt war, hält die Anwesenheitsliste (Attendance) fest.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der das Ergebnis beschreibt, z.B. „Mit 120 zu 75 Stimmen bei 5 Enthaltungen angenommen“. Bei Abstimmungen wird der kategorische Entscheid (angenommen, abgelehnt, Kenntnisnahme …) nicht hier, sondern in der Resolution (resolution_type) des Traktandums festgehalten.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Abstimmung, Wahl, Wortmeldung, Anwesenheitsliste oder Protokoll die Sitzung, in der der Eintrag entstanden ist. Traktanden führen ihn nicht: Sie sind in ihre Sitzung eingebettet.</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Protokoll, in dem die Abstimmung oder Wahl festgehalten ist. Abgestimmt wird im Verlauf der Sitzung, weshalb die Abstimmung im Protokoll und nicht in der vorgängig geplanten Traktandenliste verankert ist: Was traktandiert wurde, sagt noch nicht, worüber tatsächlich abgestimmt wurde. Umgekehrt führt das Protokoll seine Abstimmungen und Wahlen als Listen (votings, elections).</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Geschäfts (eCH-0295), auf das sich der Eintrag bezieht. Administrative Traktanden (z.B. Genehmigung des Protokolls) haben kein Geschäft. Ein Geschäft durchläuft in der Regel mehrere Traktanden — in der Gesetzgebung etwa Eintretensdebatte, Detailberatung, Schlussabstimmung und gegebenenfalls die Differenzbereinigung zwischen den Räten.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58"/>
    <w:bookmarkStart w:id="159" w:name="verwendungen-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159"/>
    <w:bookmarkStart w:id="164" w:name="beispiele-6"/>
    <w:p>
      <w:pPr>
        <w:pStyle w:val="berschrift4"/>
      </w:pPr>
      <w:r>
        <w:t xml:space="preserve">Beispiele</w:t>
      </w:r>
    </w:p>
    <w:bookmarkStart w:id="160" w:name="X42547936b8554887eb8622ecd780bea15020cf9"/>
    <w:p>
      <w:pPr>
        <w:pStyle w:val="berschrift5"/>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60"/>
    <w:bookmarkStart w:id="161"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161"/>
    <w:bookmarkStart w:id="162"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2"/>
    <w:bookmarkStart w:id="163" w:name="Xa70efa74af64fff067a382910f40154565c2437"/>
    <w:p>
      <w:pPr>
        <w:pStyle w:val="berschrift5"/>
      </w:pPr>
      <w:r>
        <w:t xml:space="preserve">Beispiel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163"/>
    <w:bookmarkEnd w:id="164"/>
    <w:bookmarkEnd w:id="165"/>
    <w:bookmarkStart w:id="174" w:name="enum-votingtypeenum"/>
    <w:p>
      <w:pPr>
        <w:pStyle w:val="berschrift3"/>
      </w:pPr>
      <w:r>
        <w:t xml:space="preserve">Enum: VotingTypeEnum</w:t>
      </w:r>
      <w:r>
        <w:t xml:space="preserve"> </w:t>
      </w:r>
      <w:bookmarkStart w:id="166" w:name="VotingTypeEnum"/>
      <w:bookmarkEnd w:id="166"/>
    </w:p>
    <w:p>
      <w:pPr>
        <w:pStyle w:val="FirstParagraph"/>
      </w:pPr>
      <w:r>
        <w:rPr>
          <w:i/>
          <w:iCs/>
        </w:rPr>
        <w:t xml:space="preserve">Art des Abstimmungsverfahrens.</w:t>
      </w:r>
    </w:p>
    <w:p>
      <w:pPr>
        <w:pStyle w:val="Textkrper"/>
      </w:pPr>
      <w:r>
        <w:t xml:space="preserve">URI:</w:t>
      </w:r>
      <w:r>
        <w:t xml:space="preserve"> </w:t>
      </w:r>
      <w:hyperlink ns1:id="rId167">
        <w:r>
          <w:rPr>
            <w:rStyle w:val="Hyperlink"/>
          </w:rPr>
          <w:t xml:space="preserve">ops:VotingTypeEnum</w:t>
        </w:r>
      </w:hyperlink>
    </w:p>
    <w:bookmarkStart w:id="173"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 während der Beratung, z.B. über Eintreten auf ein Geschäft, über einen Antrag, Gegenüberstellung zweier Anträge, die sich gegenseitig ausschliessen oder sich auf denselben Textabschnitt beziehen, Eventualabstimmung, wenn zu einem Abstimmungsgegenstand mehr als zwei Anträge vorliegen, über einen einzelnen Artikel eines Gesetzes oder Gesamtabstimmung nach der ersten Lesung eines Erlasses, der in zwei Lesungen beraten wird.</w:t>
            </w:r>
          </w:p>
        </w:tc>
      </w:tr>
      <w:tr>
        <w:tc>
          <w:tcPr/>
          <w:p>
            <w:pPr>
              <w:pStyle w:val="Compact"/>
            </w:pPr>
          </w:p>
        </w:tc>
        <w:tc>
          <w:tcPr/>
          <w:p>
            <w:pPr>
              <w:pStyle w:val="Compact"/>
            </w:pPr>
            <w:hyperlink ns1:id="rId168">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 über die Vorlage als Ganzes, z.B. nach der letzten Lesung eines Erlasses, Gesamtabstimmung über einen Beschluss, Annahme oder Ablehnung einer Vorlage in ihrer Gesamtheit oder punktweise Abstimmung über einen Vorstoss.</w:t>
            </w:r>
          </w:p>
        </w:tc>
      </w:tr>
      <w:tr>
        <w:tc>
          <w:tcPr/>
          <w:p>
            <w:pPr>
              <w:pStyle w:val="Compact"/>
            </w:pPr>
          </w:p>
        </w:tc>
        <w:tc>
          <w:tcPr/>
          <w:p>
            <w:pPr>
              <w:pStyle w:val="Compact"/>
            </w:pPr>
            <w:hyperlink ns1:id="rId169">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der Präsidentin oder des Präsidenten bei Stimmengleichheit. Die Präsidentin oder der Präsident nimmt an Abstimmungen nicht teil, entscheidet aber bei Stimmengleichheit. Endet eine geheime Abstimmung mit Stimmengleichheit, gilt stattdessen der Antrag des vorberatenden Ratsorgans als angenommen.</w:t>
            </w:r>
          </w:p>
        </w:tc>
      </w:tr>
      <w:tr>
        <w:tc>
          <w:tcPr/>
          <w:p>
            <w:pPr>
              <w:pStyle w:val="Compact"/>
            </w:pPr>
          </w:p>
        </w:tc>
        <w:tc>
          <w:tcPr/>
          <w:p>
            <w:pPr>
              <w:pStyle w:val="Compact"/>
            </w:pPr>
            <w:hyperlink ns1:id="rId170">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Abstimmung, z.B. über besonders heikle Sachgeschäfte wie ein Gnadengesuch oder die Aufhebung der Immunität, nach geheimer Beratung oder auf Antrag. Publiziert wird nur das Gesamtergebnis.</w:t>
            </w:r>
          </w:p>
        </w:tc>
      </w:tr>
      <w:tr>
        <w:tc>
          <w:tcPr/>
          <w:p>
            <w:pPr>
              <w:pStyle w:val="Compact"/>
            </w:pPr>
          </w:p>
        </w:tc>
        <w:tc>
          <w:tcPr/>
          <w:p>
            <w:pPr>
              <w:pStyle w:val="Compact"/>
            </w:pPr>
            <w:hyperlink ns1:id="rId171">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Anderer Abstimmungstyp, näher bezeichnet in type_label — z.B. eine Auswahlabstimmung über mehrere gleichgerichtete Anträge (siehe TotalOther).</w:t>
            </w:r>
          </w:p>
        </w:tc>
      </w:tr>
      <w:tr>
        <w:tc>
          <w:tcPr/>
          <w:p>
            <w:pPr>
              <w:pStyle w:val="Compact"/>
            </w:pPr>
          </w:p>
        </w:tc>
        <w:tc>
          <w:tcPr/>
          <w:p>
            <w:pPr>
              <w:pStyle w:val="Compact"/>
            </w:pPr>
            <w:hyperlink ns1:id="rId172">
              <w:r>
                <w:rPr>
                  <w:rStyle w:val="Hyperlink"/>
                </w:rPr>
                <w:t xml:space="preserve">ops:enum/voting_type/other</w:t>
              </w:r>
            </w:hyperlink>
          </w:p>
        </w:tc>
      </w:tr>
    </w:tbl>
    <w:bookmarkEnd w:id="173"/>
    <w:bookmarkEnd w:id="174"/>
    <w:bookmarkStart w:id="181" w:name="enum-majoritytypeenum"/>
    <w:p>
      <w:pPr>
        <w:pStyle w:val="berschrift3"/>
      </w:pPr>
      <w:r>
        <w:t xml:space="preserve">Enum: MajorityTypeEnum</w:t>
      </w:r>
      <w:r>
        <w:t xml:space="preserve"> </w:t>
      </w:r>
      <w:bookmarkStart w:id="175" w:name="MajorityTypeEnum"/>
      <w:bookmarkEnd w:id="175"/>
    </w:p>
    <w:p>
      <w:pPr>
        <w:pStyle w:val="FirstParagraph"/>
      </w:pPr>
      <w:r>
        <w:rPr>
          <w:i/>
          <w:iCs/>
        </w:rPr>
        <w:t xml:space="preserve">Art der für die Abstimmung erforderlichen Mehrheit.</w:t>
      </w:r>
    </w:p>
    <w:p>
      <w:pPr>
        <w:pStyle w:val="Textkrper"/>
      </w:pPr>
      <w:r>
        <w:t xml:space="preserve">URI:</w:t>
      </w:r>
      <w:r>
        <w:t xml:space="preserve"> </w:t>
      </w:r>
      <w:hyperlink ns1:id="rId176">
        <w:r>
          <w:rPr>
            <w:rStyle w:val="Hyperlink"/>
          </w:rPr>
          <w:t xml:space="preserve">ops:MajorityTypeEnum</w:t>
        </w:r>
      </w:hyperlink>
    </w:p>
    <w:bookmarkStart w:id="180"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 mehr als die Hälfte der Bezugsgrösse (Mitglieder oder abgegebene Stimmen, je nach massgebender Regelung), z.B. mindestens 101 von 200. Standardfall bei Personenwahlen wie der Wahl des Bundesrats oder der Kommissionspräsidien und in einigen Kantonen für Verfassungsänderungen erforderlich. Erreicht bei einer Wahl im ersten Wahlgang niemand das absolute Mehr, folgt meist ein zweiter Wahlgang, in dem das relative Mehr genügt.</w:t>
            </w:r>
          </w:p>
        </w:tc>
      </w:tr>
      <w:tr>
        <w:tc>
          <w:tcPr/>
          <w:p>
            <w:pPr>
              <w:pStyle w:val="Compact"/>
            </w:pPr>
          </w:p>
        </w:tc>
        <w:tc>
          <w:tcPr/>
          <w:p>
            <w:pPr>
              <w:pStyle w:val="Compact"/>
            </w:pPr>
            <w:hyperlink ns1:id="rId177">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Zweidrittelmehrheit, z.B. mindestens 134 von 200; in einigen Kantonen für Verfassungsänderungen erforderlich.</w:t>
            </w:r>
          </w:p>
        </w:tc>
      </w:tr>
      <w:tr>
        <w:tc>
          <w:tcPr/>
          <w:p>
            <w:pPr>
              <w:pStyle w:val="Compact"/>
            </w:pPr>
          </w:p>
        </w:tc>
        <w:tc>
          <w:tcPr/>
          <w:p>
            <w:pPr>
              <w:pStyle w:val="Compact"/>
            </w:pPr>
            <w:hyperlink ns1:id="rId178">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Anderes Mehrheitserfordernis, das nicht von den Standardkategorien abgedeckt ist, z.B. das relative Mehr unter mehreren Optionen einer Auswahlabstimmung.</w:t>
            </w:r>
          </w:p>
        </w:tc>
      </w:tr>
      <w:tr>
        <w:tc>
          <w:tcPr/>
          <w:p>
            <w:pPr>
              <w:pStyle w:val="Compact"/>
            </w:pPr>
          </w:p>
        </w:tc>
        <w:tc>
          <w:tcPr/>
          <w:p>
            <w:pPr>
              <w:pStyle w:val="Compact"/>
            </w:pPr>
            <w:hyperlink ns1:id="rId179">
              <w:r>
                <w:rPr>
                  <w:rStyle w:val="Hyperlink"/>
                </w:rPr>
                <w:t xml:space="preserve">ops:enum/majority_type/other</w:t>
              </w:r>
            </w:hyperlink>
          </w:p>
        </w:tc>
      </w:tr>
    </w:tbl>
    <w:bookmarkEnd w:id="180"/>
    <w:bookmarkEnd w:id="181"/>
    <w:bookmarkStart w:id="185" w:name="klasse-totalother"/>
    <w:p>
      <w:pPr>
        <w:pStyle w:val="berschrift3"/>
      </w:pPr>
      <w:r>
        <w:t xml:space="preserve">Klasse: TotalOther</w:t>
      </w:r>
      <w:r>
        <w:t xml:space="preserve"> </w:t>
      </w:r>
      <w:bookmarkStart w:id="182" w:name="TotalOther"/>
      <w:bookmarkEnd w:id="182"/>
    </w:p>
    <w:p>
      <w:pPr>
        <w:pStyle w:val="FirstParagraph"/>
      </w:pPr>
      <w:r>
        <w:rPr>
          <w:i/>
          <w:iCs/>
        </w:rPr>
        <w:t xml:space="preserve">Stimmenzahl für eine Option einer Auswahlabstimmung. Liegen zu derselben Sachfrage mehrere gleichgerichtete Anträge vor, stimmen die Mitglieder über mehr als zwei Varianten gleichzeitig ab, und es obsiegt die Variante mit den meisten Stimmen (in Zürich umgangssprachlich „Cup-Abstimmung“, technisch über mehrere Abstimmungsknöpfe). Eine solche Abstimmung wird mit voting_type other und einem sprechenden type_label abgebildet; total_count_yes, total_count_no und total_count_abstention bleiben leer, und jede Option erhält einen Eintrag mit count und label. Beispiel: Gemeinderat der Stadt Zürich, Sitzung vom 28. Februar 2024, Geschäft 2023/361, vier Optionen mit 75, 25, 12 und 0 Stimmen.</w:t>
      </w:r>
    </w:p>
    <w:bookmarkStart w:id="183"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183"/>
    <w:bookmarkStart w:id="184" w:name="verwendungen-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184"/>
    <w:bookmarkEnd w:id="185"/>
    <w:bookmarkEnd w:id="186"/>
    <w:bookmarkStart w:id="212" w:name="individual-vote-einzelstimme"/>
    <w:p>
      <w:pPr>
        <w:pStyle w:val="berschrift2"/>
      </w:pPr>
      <w:r>
        <w:t xml:space="preserve">Individual Vote (Einzelstimme)</w:t>
      </w:r>
    </w:p>
    <w:bookmarkStart w:id="201" w:name="klasse-individualvote"/>
    <w:p>
      <w:pPr>
        <w:pStyle w:val="berschrift3"/>
      </w:pPr>
      <w:r>
        <w:t xml:space="preserve">Klasse: IndividualVote</w:t>
      </w:r>
      <w:r>
        <w:t xml:space="preserve"> </w:t>
      </w:r>
      <w:bookmarkStart w:id="187" w:name="IndividualVote"/>
      <w:bookmarkEnd w:id="187"/>
    </w:p>
    <w:p>
      <w:pPr>
        <w:pStyle w:val="FirstParagraph"/>
      </w:pPr>
      <w:r>
        <w:rPr>
          <w:i/>
          <w:iCs/>
        </w:rPr>
        <w:t xml:space="preserve">Die Stimme, die ein einzelnes Mitglied in einer Abstimmung abgibt. Einzelstimmen werden nur bei offenen Abstimmungen erfasst; bei geheimen Abstimmungen wird nur das Gesamtergebnis publiziert. Eine Einzelstimme betrifft eine bestimmte Abstimmung und unterscheidet sich von der Anwesenheit (Attendance), welche die Präsenz an der Sitzung als Ganzes festhält: Ein an der Sitzung anwesendes Mitglied kann bei einer einzelnen Abstimmung mit not_voted erfasst werden, etwa weil es kurz den Saal verlassen hat.</w:t>
      </w:r>
    </w:p>
    <w:bookmarkStart w:id="188"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Das Mitglied, das die Stimme abgegeben hat, als Referenz auf eine Person gemäss eCH-0294.</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Stimmgewicht des Mitglieds; im Normalfall 1. Andere Werte kommen etwa vor, wo ein Mitglied für ein abwesendes Mitglied mitstimmt (Stellvertretung, Gewicht 2), an Gemeindeversammlungen, an denen juristische Personen mehrere Stimmen haben, oder in historischen Systemen, in denen verschiedene Personengruppen unterschiedliches Stimmgewicht hatten.</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88"/>
    <w:bookmarkStart w:id="189" w:name="verwendungen-1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189"/>
    <w:bookmarkStart w:id="200" w:name="beispiele-7"/>
    <w:p>
      <w:pPr>
        <w:pStyle w:val="berschrift4"/>
      </w:pPr>
      <w:r>
        <w:t xml:space="preserve">Beispiele</w:t>
      </w:r>
    </w:p>
    <w:bookmarkStart w:id="190" w:name="beispiel-individualvote-nein-stimme"/>
    <w:p>
      <w:pPr>
        <w:pStyle w:val="berschrift5"/>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0"/>
    <w:bookmarkStart w:id="191"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1"/>
    <w:bookmarkStart w:id="192"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2"/>
    <w:bookmarkStart w:id="193"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3"/>
    <w:bookmarkStart w:id="194"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4"/>
    <w:bookmarkStart w:id="195"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5"/>
    <w:bookmarkStart w:id="196"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196"/>
    <w:bookmarkStart w:id="197"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197"/>
    <w:bookmarkStart w:id="198"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8"/>
    <w:bookmarkStart w:id="199" w:name="Xc85c6a37ddf0ce25ab3cfa9fb3a9d6d3248f0d9"/>
    <w:p>
      <w:pPr>
        <w:pStyle w:val="berschrift5"/>
      </w:pPr>
      <w:r>
        <w:t xml:space="preserve">Beispiel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199"/>
    <w:bookmarkEnd w:id="200"/>
    <w:bookmarkEnd w:id="201"/>
    <w:bookmarkStart w:id="211" w:name="enum-individualvotetypeenum"/>
    <w:p>
      <w:pPr>
        <w:pStyle w:val="berschrift3"/>
      </w:pPr>
      <w:r>
        <w:t xml:space="preserve">Enum: IndividualVoteTypeEnum</w:t>
      </w:r>
      <w:r>
        <w:t xml:space="preserve"> </w:t>
      </w:r>
      <w:bookmarkStart w:id="202" w:name="IndividualVoteTypeEnum"/>
      <w:bookmarkEnd w:id="202"/>
    </w:p>
    <w:p>
      <w:pPr>
        <w:pStyle w:val="FirstParagraph"/>
      </w:pPr>
      <w:r>
        <w:rPr>
          <w:i/>
          <w:iCs/>
        </w:rPr>
        <w:t xml:space="preserve">Art der Einzelstimme eines Mitglieds.</w:t>
      </w:r>
    </w:p>
    <w:p>
      <w:pPr>
        <w:pStyle w:val="Textkrper"/>
      </w:pPr>
      <w:r>
        <w:t xml:space="preserve">URI:</w:t>
      </w:r>
      <w:r>
        <w:t xml:space="preserve"> </w:t>
      </w:r>
      <w:hyperlink ns1:id="rId203">
        <w:r>
          <w:rPr>
            <w:rStyle w:val="Hyperlink"/>
          </w:rPr>
          <w:t xml:space="preserve">ops:IndividualVoteTypeEnum</w:t>
        </w:r>
      </w:hyperlink>
    </w:p>
    <w:bookmarkStart w:id="210"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 Das Mitglied stimmt der Vorlage oder dem Antrag zu.</w:t>
            </w:r>
          </w:p>
        </w:tc>
      </w:tr>
      <w:tr>
        <w:tc>
          <w:tcPr/>
          <w:p>
            <w:pPr>
              <w:pStyle w:val="Compact"/>
            </w:pPr>
          </w:p>
        </w:tc>
        <w:tc>
          <w:tcPr/>
          <w:p>
            <w:pPr>
              <w:pStyle w:val="Compact"/>
            </w:pPr>
            <w:hyperlink ns1:id="rId204">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 Das Mitglied lehnt die Vorlage oder den Antrag ab.</w:t>
            </w:r>
          </w:p>
        </w:tc>
      </w:tr>
      <w:tr>
        <w:tc>
          <w:tcPr/>
          <w:p>
            <w:pPr>
              <w:pStyle w:val="Compact"/>
            </w:pPr>
          </w:p>
        </w:tc>
        <w:tc>
          <w:tcPr/>
          <w:p>
            <w:pPr>
              <w:pStyle w:val="Compact"/>
            </w:pPr>
            <w:hyperlink ns1:id="rId205">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 Das Mitglied nimmt an der Abstimmung teil, enthält sich aber der Stimme; bei elektronischer Stimmabgabe drückt es den Knopf „Enthaltung“.</w:t>
            </w:r>
          </w:p>
        </w:tc>
      </w:tr>
      <w:tr>
        <w:tc>
          <w:tcPr/>
          <w:p>
            <w:pPr>
              <w:pStyle w:val="Compact"/>
            </w:pPr>
          </w:p>
        </w:tc>
        <w:tc>
          <w:tcPr/>
          <w:p>
            <w:pPr>
              <w:pStyle w:val="Compact"/>
            </w:pPr>
            <w:hyperlink ns1:id="rId206">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gestimmt: Das Mitglied hat keine Stimme abgegeben, etwa weil es anwesend war, aber nicht gestimmt hat, oder abwesend war.</w:t>
            </w:r>
          </w:p>
        </w:tc>
      </w:tr>
      <w:tr>
        <w:tc>
          <w:tcPr/>
          <w:p>
            <w:pPr>
              <w:pStyle w:val="Compact"/>
            </w:pPr>
          </w:p>
        </w:tc>
        <w:tc>
          <w:tcPr/>
          <w:p>
            <w:pPr>
              <w:pStyle w:val="Compact"/>
            </w:pPr>
            <w:hyperlink ns1:id="rId207">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den die Präsidentin oder der Präsident bei Stimmengleichheit fällt (siehe voting_type tie_breaker_president).</w:t>
            </w:r>
          </w:p>
        </w:tc>
      </w:tr>
      <w:tr>
        <w:tc>
          <w:tcPr/>
          <w:p>
            <w:pPr>
              <w:pStyle w:val="Compact"/>
            </w:pPr>
          </w:p>
        </w:tc>
        <w:tc>
          <w:tcPr/>
          <w:p>
            <w:pPr>
              <w:pStyle w:val="Compact"/>
            </w:pPr>
            <w:hyperlink ns1:id="rId208">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Stimme, die sich nicht auf die Ja/Nein-Achse bringen lässt — etwa bei einer Auswahlabstimmung, bei der das Mitglied gestimmt hat, aber weder Ja noch Nein; welche Option es gewählt hat, hält type_label fest (z.B. „Auswahl A“). Gegenstück zu total_other auf der Abstimmung; so bleibt die Einzelstimme auswertbar, ohne dass jede kantonale Auswahlmechanik einen eigenen Enum-Wert braucht.</w:t>
            </w:r>
          </w:p>
        </w:tc>
      </w:tr>
      <w:tr>
        <w:tc>
          <w:tcPr/>
          <w:p>
            <w:pPr>
              <w:pStyle w:val="Compact"/>
            </w:pPr>
          </w:p>
        </w:tc>
        <w:tc>
          <w:tcPr/>
          <w:p>
            <w:pPr>
              <w:pStyle w:val="Compact"/>
            </w:pPr>
            <w:hyperlink ns1:id="rId209">
              <w:r>
                <w:rPr>
                  <w:rStyle w:val="Hyperlink"/>
                </w:rPr>
                <w:t xml:space="preserve">ops:enum/individual_vote_type/other</w:t>
              </w:r>
            </w:hyperlink>
          </w:p>
        </w:tc>
      </w:tr>
    </w:tbl>
    <w:bookmarkEnd w:id="210"/>
    <w:bookmarkEnd w:id="211"/>
    <w:bookmarkEnd w:id="212"/>
    <w:bookmarkStart w:id="224" w:name="election-wahl"/>
    <w:p>
      <w:pPr>
        <w:pStyle w:val="berschrift2"/>
      </w:pPr>
      <w:r>
        <w:t xml:space="preserve">Election (Wahl)</w:t>
      </w:r>
    </w:p>
    <w:bookmarkStart w:id="216" w:name="klasse-election"/>
    <w:p>
      <w:pPr>
        <w:pStyle w:val="berschrift3"/>
      </w:pPr>
      <w:r>
        <w:t xml:space="preserve">Klasse: Election</w:t>
      </w:r>
      <w:r>
        <w:t xml:space="preserve"> </w:t>
      </w:r>
      <w:bookmarkStart w:id="213" w:name="Election"/>
      <w:bookmarkEnd w:id="213"/>
    </w:p>
    <w:p>
      <w:pPr>
        <w:pStyle w:val="FirstParagraph"/>
      </w:pPr>
      <w:r>
        <w:rPr>
          <w:i/>
          <w:iCs/>
        </w:rPr>
        <w:t xml:space="preserve">Eine Wahl, mit der ein parlamentarisches Organ eine oder mehrere Personen für ein Amt oder eine Funktion bestimmt. Im Unterschied zur Abstimmung (Voting), die über Sachfragen entscheidet, ist die Wahl ein Personenentscheid: Sie erfolgt oft geheim und erfordert meist das absolute Mehr, während Abstimmungen meist offen sind. Die Präsidentin oder der Präsident, die an Abstimmungen nicht teilnehmen, stimmen bei Wahlen mit. Jeder Wahlgang wird als eigene Wahl erfasst; die Wahlgänge einer Wahl sind über das gemeinsame Traktandum verbunden — etwa ein erster Wahlgang mit absolutem Mehr, der ohne Ergebnis bleibt, und ein zweiter Wahlgang, in dem das relative Mehr genügt.</w:t>
      </w:r>
    </w:p>
    <w:bookmarkStart w:id="214"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der Wahl, z.B. „Wahl Kommissionspräsidium WAK“.</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Anzahl abwesender Mitglieder, die nicht teilnehmen konnten. Ob eine Abwesenheit entschuldigt war, hält die Anwesenheitsliste (Attendance) fest.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der das Ergebnis beschreibt, z.B. „Mit 120 zu 75 Stimmen bei 5 Enthaltungen angenommen“. Bei Abstimmungen wird der kategorische Entscheid (angenommen, abgelehnt, Kenntnisnahme …) nicht hier, sondern in der Resolution (resolution_type) des Traktandums festgehalten.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Abstimmung, Wahl, Wortmeldung, Anwesenheitsliste oder Protokoll die Sitzung, in der der Eintrag entstanden ist. Traktanden führen ihn nicht: Sie sind in ihre Sitzung eingebettet.</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Das Protokoll, in dem die Abstimmung oder Wahl festgehalten ist. Abgestimmt wird im Verlauf der Sitzung, weshalb die Abstimmung im Protokoll und nicht in der vorgängig geplanten Traktandenliste verankert ist: Was traktandiert wurde, sagt noch nicht, worüber tatsächlich abgestimmt wurde. Umgekehrt führt das Protokoll seine Abstimmungen und Wahlen als Listen (votings, elections).</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Identifikator des Geschäfts (eCH-0295), auf das sich der Eintrag bezieht. Administrative Traktanden (z.B. Genehmigung des Protokolls) haben kein Geschäft. Ein Geschäft durchläuft in der Regel mehrere Traktanden — in der Gesetzgebung etwa Eintretensdebatte, Detailberatung, Schlussabstimmung und gegebenenfalls die Differenzbereinigung zwischen den Räten.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14"/>
    <w:bookmarkStart w:id="215"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215"/>
    <w:bookmarkEnd w:id="216"/>
    <w:bookmarkStart w:id="223" w:name="enum-electiontypeenum"/>
    <w:p>
      <w:pPr>
        <w:pStyle w:val="berschrift3"/>
      </w:pPr>
      <w:r>
        <w:t xml:space="preserve">Enum: ElectionTypeEnum</w:t>
      </w:r>
      <w:r>
        <w:t xml:space="preserve"> </w:t>
      </w:r>
      <w:bookmarkStart w:id="217" w:name="ElectionTypeEnum"/>
      <w:bookmarkEnd w:id="217"/>
    </w:p>
    <w:p>
      <w:pPr>
        <w:pStyle w:val="FirstParagraph"/>
      </w:pPr>
      <w:r>
        <w:rPr>
          <w:i/>
          <w:iCs/>
        </w:rPr>
        <w:t xml:space="preserve">Art des Wahlverfahrens.</w:t>
      </w:r>
    </w:p>
    <w:p>
      <w:pPr>
        <w:pStyle w:val="Textkrper"/>
      </w:pPr>
      <w:r>
        <w:t xml:space="preserve">URI:</w:t>
      </w:r>
      <w:r>
        <w:t xml:space="preserve"> </w:t>
      </w:r>
      <w:hyperlink ns1:id="rId218">
        <w:r>
          <w:rPr>
            <w:rStyle w:val="Hyperlink"/>
          </w:rPr>
          <w:t xml:space="preserve">ops:ElectionTypeEnum</w:t>
        </w:r>
      </w:hyperlink>
    </w:p>
    <w:bookmarkStart w:id="222"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 Die Stimmen werden anonym abgegeben, mit Wahlzettel oder elektronischem Geheimwahlsystem, sodass nicht nachvollziehbar ist, wer wen gewählt hat. Standard bei Personenwahlen und oft gesetzlich vorgeschrieben — auf Bundesebene z.B. Bundesrat (durch die Vereinigte Bundesversammlung, in den ersten Wahlgängen mit absolutem Mehr), Bundesrichterinnen und Bundesrichter sowie Kommissionspräsidien; auf Kantonsebene z.B. Parlamentspräsidentin oder Parlamentspräsident, Regierungspräsidentin oder Regierungspräsident, Präsidentinnen und Präsidenten der obersten Gerichte, Richterinnen und Richter, Staatsschreiberin oder Staatsschreiber sowie Kommissionspräsidien. Publiziert wird nur das Gesamtergebnis, keine Einzelstimmen.</w:t>
            </w:r>
          </w:p>
        </w:tc>
      </w:tr>
      <w:tr>
        <w:tc>
          <w:tcPr/>
          <w:p>
            <w:pPr>
              <w:pStyle w:val="Compact"/>
            </w:pPr>
          </w:p>
        </w:tc>
        <w:tc>
          <w:tcPr/>
          <w:p>
            <w:pPr>
              <w:pStyle w:val="Compact"/>
            </w:pPr>
            <w:hyperlink ns1:id="rId219">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 Die Stimmen werden offen abgegeben, und es ist nachvollziehbar, wer wen gewählt hat; Einzelstimmen können daher erfasst werden. Üblich, wo Transparenz gewünscht ist, bei unumstrittenen Wahlen oder in kleineren Gremien.</w:t>
            </w:r>
          </w:p>
        </w:tc>
      </w:tr>
      <w:tr>
        <w:tc>
          <w:tcPr/>
          <w:p>
            <w:pPr>
              <w:pStyle w:val="Compact"/>
            </w:pPr>
          </w:p>
        </w:tc>
        <w:tc>
          <w:tcPr/>
          <w:p>
            <w:pPr>
              <w:pStyle w:val="Compact"/>
            </w:pPr>
            <w:hyperlink ns1:id="rId220">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formale Abstimmung, durch Akklamation oder Konsens; nur möglich, wenn keine Gegenstimmen erhoben werden, z.B. die Wiederwahl einer Kommissionspräsidentin oder eines Kommissionspräsidenten ohne Gegenkandidatur.</w:t>
            </w:r>
          </w:p>
        </w:tc>
      </w:tr>
      <w:tr>
        <w:tc>
          <w:tcPr/>
          <w:p>
            <w:pPr>
              <w:pStyle w:val="Compact"/>
            </w:pPr>
          </w:p>
        </w:tc>
        <w:tc>
          <w:tcPr/>
          <w:p>
            <w:pPr>
              <w:pStyle w:val="Compact"/>
            </w:pPr>
            <w:hyperlink ns1:id="rId221">
              <w:r>
                <w:rPr>
                  <w:rStyle w:val="Hyperlink"/>
                </w:rPr>
                <w:t xml:space="preserve">ops:enum/election_type/silent</w:t>
              </w:r>
            </w:hyperlink>
          </w:p>
        </w:tc>
      </w:tr>
    </w:tbl>
    <w:bookmarkEnd w:id="222"/>
    <w:p>
      <w:r>
        <w:br w:type="page"/>
      </w:r>
    </w:p>
    <w:bookmarkEnd w:id="223"/>
    <w:bookmarkEnd w:id="224"/>
    <w:bookmarkEnd w:id="225"/>
    <w:bookmarkStart w:id="257"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230" w:name="attendance-anwesenheit"/>
    <w:p>
      <w:pPr>
        <w:pStyle w:val="berschrift2"/>
      </w:pPr>
      <w:r>
        <w:t xml:space="preserve">Attendance (Anwesenheit)</w:t>
      </w:r>
    </w:p>
    <w:bookmarkStart w:id="226" w:name="begriff-und-bedeutung"/>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226"/>
    <w:bookmarkStart w:id="229" w:name="zweiebenen-struktur"/>
    <w:p>
      <w:pPr>
        <w:pStyle w:val="berschrift3"/>
      </w:pPr>
      <w:r>
        <w:t xml:space="preserve">Zweiebenen-Struktur</w:t>
      </w:r>
    </w:p>
    <w:p>
      <w:pPr>
        <w:pStyle w:val="FirstParagraph"/>
      </w:pPr>
      <w:r>
        <w:t xml:space="preserve">Der Standard unterscheidet zwischen zwei Ebenen der Anwesenheitserfassung:</w:t>
      </w:r>
    </w:p>
    <w:bookmarkStart w:id="227"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227"/>
    <w:bookmarkStart w:id="228"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228"/>
    <w:bookmarkEnd w:id="229"/>
    <w:bookmarkEnd w:id="230"/>
    <w:bookmarkStart w:id="234" w:name="attendance-aggregierte-ebene-1"/>
    <w:p>
      <w:pPr>
        <w:pStyle w:val="berschrift2"/>
      </w:pPr>
      <w:r>
        <w:t xml:space="preserve">Attendance (Aggregierte Ebene)</w:t>
      </w:r>
    </w:p>
    <w:bookmarkStart w:id="231" w:name="zuordnung-zu-meeting-und-organ"/>
    <w:p>
      <w:pPr>
        <w:pStyle w:val="berschrift4"/>
      </w:pPr>
      <w:r>
        <w:t xml:space="preserve">Zuordnung zu Meeting und Organ</w:t>
      </w:r>
    </w:p>
    <w:p>
      <w:pPr>
        <w:pStyle w:val="Compact"/>
        <w:numPr>
          <w:ilvl w:val="0"/>
          <w:numId w:val="1002"/>
        </w:numPr>
      </w:pPr>
      <w:r>
        <w:rPr>
          <w:b/>
          <w:bCs/>
        </w:rPr>
        <w:t xml:space="preserve">parent_meeting</w:t>
      </w:r>
      <w:r>
        <w:t xml:space="preserve">: Verweis auf die spezifische Sitzung, zu der die Anwesenheitsliste gehört</w:t>
      </w:r>
    </w:p>
    <w:p>
      <w:pPr>
        <w:pStyle w:val="Compact"/>
        <w:numPr>
          <w:ilvl w:val="0"/>
          <w:numId w:val="1002"/>
        </w:numPr>
      </w:pPr>
      <w:r>
        <w:rPr>
          <w:b/>
          <w:bCs/>
        </w:rPr>
        <w:t xml:space="preserve">actor_id</w:t>
      </w:r>
      <w:r>
        <w:t xml:space="preserve">: Verweis auf das Organ (Parlament, Kommission) gemäss eCH-0294 Actors</w:t>
      </w:r>
    </w:p>
    <w:p>
      <w:pPr>
        <w:pStyle w:val="Compact"/>
        <w:numPr>
          <w:ilvl w:val="0"/>
          <w:numId w:val="1002"/>
        </w:numPr>
      </w:pPr>
      <w:r>
        <w:rPr>
          <w:b/>
          <w:bCs/>
        </w:rPr>
        <w:t xml:space="preserve">datetime_begin</w:t>
      </w:r>
      <w:r>
        <w:t xml:space="preserve">: Zeitpunkt der Anwesenheitserfassung</w:t>
      </w:r>
    </w:p>
    <w:bookmarkEnd w:id="231"/>
    <w:bookmarkStart w:id="232" w:name="aggregierte-zahlen"/>
    <w:p>
      <w:pPr>
        <w:pStyle w:val="berschrift4"/>
      </w:pPr>
      <w:r>
        <w:t xml:space="preserve">Aggregierte Zahlen</w:t>
      </w:r>
    </w:p>
    <w:p>
      <w:pPr>
        <w:pStyle w:val="Compact"/>
        <w:numPr>
          <w:ilvl w:val="0"/>
          <w:numId w:val="1003"/>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03"/>
        </w:numPr>
      </w:pPr>
      <w:r>
        <w:rPr>
          <w:b/>
          <w:bCs/>
        </w:rPr>
        <w:t xml:space="preserve">total_present</w:t>
      </w:r>
      <w:r>
        <w:t xml:space="preserve">: Anzahl anwesender Mitglieder</w:t>
      </w:r>
    </w:p>
    <w:p>
      <w:pPr>
        <w:pStyle w:val="Compact"/>
        <w:numPr>
          <w:ilvl w:val="0"/>
          <w:numId w:val="1003"/>
        </w:numPr>
      </w:pPr>
      <w:r>
        <w:rPr>
          <w:b/>
          <w:bCs/>
        </w:rPr>
        <w:t xml:space="preserve">total_excused</w:t>
      </w:r>
      <w:r>
        <w:t xml:space="preserve">: Anzahl entschuldigter Mitglieder</w:t>
      </w:r>
    </w:p>
    <w:p>
      <w:pPr>
        <w:pStyle w:val="Compact"/>
        <w:numPr>
          <w:ilvl w:val="0"/>
          <w:numId w:val="1003"/>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232"/>
    <w:bookmarkStart w:id="233"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233"/>
    <w:bookmarkEnd w:id="234"/>
    <w:bookmarkStart w:id="256" w:name="X2f45a2f6dd4499f3abb5cdfccb683a544487966"/>
    <w:p>
      <w:pPr>
        <w:pStyle w:val="berschrift2"/>
      </w:pPr>
      <w:r>
        <w:t xml:space="preserve">IndividualAttendance (Individuelle Ebene)</w:t>
      </w:r>
    </w:p>
    <w:bookmarkStart w:id="235" w:name="verknüpfung"/>
    <w:p>
      <w:pPr>
        <w:pStyle w:val="berschrift4"/>
      </w:pPr>
      <w:r>
        <w:t xml:space="preserve">Verknüpfung</w:t>
      </w:r>
    </w:p>
    <w:p>
      <w:pPr>
        <w:pStyle w:val="Compact"/>
        <w:numPr>
          <w:ilvl w:val="0"/>
          <w:numId w:val="1004"/>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04"/>
        </w:numPr>
      </w:pPr>
      <w:r>
        <w:rPr>
          <w:b/>
          <w:bCs/>
        </w:rPr>
        <w:t xml:space="preserve">actor_id</w:t>
      </w:r>
      <w:r>
        <w:t xml:space="preserve">: Verweis auf die Person gemäss eCH-0294 Actors</w:t>
      </w:r>
    </w:p>
    <w:bookmarkEnd w:id="235"/>
    <w:bookmarkStart w:id="237"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05"/>
        </w:numPr>
      </w:pPr>
      <w:r>
        <w:rPr>
          <w:b/>
          <w:bCs/>
        </w:rPr>
        <w:t xml:space="preserve">present</w:t>
      </w:r>
      <w:r>
        <w:t xml:space="preserve">: Persönlich anwesend</w:t>
      </w:r>
    </w:p>
    <w:p>
      <w:pPr>
        <w:pStyle w:val="Compact"/>
        <w:numPr>
          <w:ilvl w:val="0"/>
          <w:numId w:val="1005"/>
        </w:numPr>
      </w:pPr>
      <w:r>
        <w:rPr>
          <w:b/>
          <w:bCs/>
        </w:rPr>
        <w:t xml:space="preserve">remote</w:t>
      </w:r>
      <w:r>
        <w:t xml:space="preserve">: Per Fernzugriff (z.B. Videokonferenz) anwesend</w:t>
      </w:r>
    </w:p>
    <w:p>
      <w:pPr>
        <w:pStyle w:val="Compact"/>
        <w:numPr>
          <w:ilvl w:val="0"/>
          <w:numId w:val="1005"/>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236">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237"/>
    <w:bookmarkStart w:id="238"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Verspätung oder Vertretung als Freitext erfassen.</w:t>
      </w:r>
    </w:p>
    <w:bookmarkEnd w:id="238"/>
    <w:bookmarkStart w:id="239"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239"/>
    <w:bookmarkStart w:id="240" w:name="verwendungszwecke"/>
    <w:p>
      <w:pPr>
        <w:pStyle w:val="berschrift3"/>
      </w:pPr>
      <w:r>
        <w:t xml:space="preserve">Verwendungszwecke</w:t>
      </w:r>
    </w:p>
    <w:p>
      <w:pPr>
        <w:pStyle w:val="FirstParagraph"/>
      </w:pPr>
      <w:r>
        <w:t xml:space="preserve">Die Attendance-Entitäten ermöglichen:</w:t>
      </w:r>
    </w:p>
    <w:p>
      <w:pPr>
        <w:pStyle w:val="Compact"/>
        <w:numPr>
          <w:ilvl w:val="0"/>
          <w:numId w:val="1006"/>
        </w:numPr>
      </w:pPr>
      <w:r>
        <w:rPr>
          <w:b/>
          <w:bCs/>
        </w:rPr>
        <w:t xml:space="preserve">Dokumentation</w:t>
      </w:r>
      <w:r>
        <w:t xml:space="preserve">: Nachvollziehbare Erfassung der Teilnahme</w:t>
      </w:r>
    </w:p>
    <w:p>
      <w:pPr>
        <w:pStyle w:val="Compact"/>
        <w:numPr>
          <w:ilvl w:val="0"/>
          <w:numId w:val="1006"/>
        </w:numPr>
      </w:pPr>
      <w:r>
        <w:rPr>
          <w:b/>
          <w:bCs/>
        </w:rPr>
        <w:t xml:space="preserve">Quorum-Prüfung</w:t>
      </w:r>
      <w:r>
        <w:t xml:space="preserve">: Sicherstellung der Beschlussfähigkeit</w:t>
      </w:r>
    </w:p>
    <w:p>
      <w:pPr>
        <w:pStyle w:val="Compact"/>
        <w:numPr>
          <w:ilvl w:val="0"/>
          <w:numId w:val="1006"/>
        </w:numPr>
      </w:pPr>
      <w:r>
        <w:rPr>
          <w:b/>
          <w:bCs/>
        </w:rPr>
        <w:t xml:space="preserve">Transparenz</w:t>
      </w:r>
      <w:r>
        <w:t xml:space="preserve">: Öffentliche Information über Anwesenheit</w:t>
      </w:r>
    </w:p>
    <w:p>
      <w:pPr>
        <w:pStyle w:val="Compact"/>
        <w:numPr>
          <w:ilvl w:val="0"/>
          <w:numId w:val="1006"/>
        </w:numPr>
      </w:pPr>
      <w:r>
        <w:rPr>
          <w:b/>
          <w:bCs/>
        </w:rPr>
        <w:t xml:space="preserve">Rechenschaft</w:t>
      </w:r>
      <w:r>
        <w:t xml:space="preserve">: Kontrolle der Pflichtenerfüllung</w:t>
      </w:r>
    </w:p>
    <w:p>
      <w:pPr>
        <w:pStyle w:val="Compact"/>
        <w:numPr>
          <w:ilvl w:val="0"/>
          <w:numId w:val="1006"/>
        </w:numPr>
      </w:pPr>
      <w:r>
        <w:rPr>
          <w:b/>
          <w:bCs/>
        </w:rPr>
        <w:t xml:space="preserve">Statistik</w:t>
      </w:r>
      <w:r>
        <w:t xml:space="preserve">: Auswertung von Anwesenheitsquoten</w:t>
      </w:r>
    </w:p>
    <w:p>
      <w:pPr>
        <w:pStyle w:val="Compact"/>
        <w:numPr>
          <w:ilvl w:val="0"/>
          <w:numId w:val="1006"/>
        </w:numPr>
      </w:pPr>
      <w:r>
        <w:rPr>
          <w:b/>
          <w:bCs/>
        </w:rPr>
        <w:t xml:space="preserve">Administration</w:t>
      </w:r>
      <w:r>
        <w:t xml:space="preserve">: Berechnung von Entschädigungen und Spesen</w:t>
      </w:r>
    </w:p>
    <w:bookmarkEnd w:id="240"/>
    <w:bookmarkStart w:id="244" w:name="klasse-attendance"/>
    <w:p>
      <w:pPr>
        <w:pStyle w:val="berschrift3"/>
      </w:pPr>
      <w:r>
        <w:t xml:space="preserve">Klasse: Attendance</w:t>
      </w:r>
      <w:r>
        <w:t xml:space="preserve"> </w:t>
      </w:r>
      <w:bookmarkStart w:id="241" w:name="Attendance"/>
      <w:bookmarkEnd w:id="241"/>
    </w:p>
    <w:p>
      <w:pPr>
        <w:pStyle w:val="FirstParagraph"/>
      </w:pPr>
      <w:r>
        <w:rPr>
          <w:i/>
          <w:iCs/>
        </w:rPr>
        <w:t xml:space="preserve">Aggregierte Anwesenheitsliste für eine Sitzung (Anzahl Anwesende, Abwesende, Entschuldigte).</w:t>
      </w:r>
    </w:p>
    <w:bookmarkStart w:id="242"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Abstimmung, Wahl, Wortmeldung, Anwesenheitsliste oder Protokoll die Sitzung, in der der Eintrag entstanden ist. Traktanden führen ihn nicht: Sie sind in ihre Sitzung eingebettet.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abwesender Mitglieder, die nicht teilnehmen konnten. Ob eine Abwesenheit entschuldigt war, hält die Anwesenheitsliste (Attendance) fest.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42"/>
    <w:bookmarkStart w:id="243"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243"/>
    <w:bookmarkEnd w:id="244"/>
    <w:bookmarkStart w:id="248" w:name="klasse-individualattendance"/>
    <w:p>
      <w:pPr>
        <w:pStyle w:val="berschrift3"/>
      </w:pPr>
      <w:r>
        <w:t xml:space="preserve">Klasse: IndividualAttendance</w:t>
      </w:r>
      <w:r>
        <w:t xml:space="preserve"> </w:t>
      </w:r>
      <w:bookmarkStart w:id="245" w:name="IndividualAttendance"/>
      <w:bookmarkEnd w:id="245"/>
    </w:p>
    <w:p>
      <w:pPr>
        <w:pStyle w:val="FirstParagraph"/>
      </w:pPr>
      <w:r>
        <w:rPr>
          <w:i/>
          <w:iCs/>
        </w:rPr>
        <w:t xml:space="preserve">Einzelne Anwesenheitsfeststellung einer Person an einer Sitzung (verknüpft über das übergeordnete Attendance-Aggregat).</w:t>
      </w:r>
    </w:p>
    <w:bookmarkStart w:id="246"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Verspätung oder Vertretung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46"/>
    <w:bookmarkStart w:id="247" w:name="verwendungen-1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247"/>
    <w:bookmarkEnd w:id="248"/>
    <w:bookmarkStart w:id="255" w:name="enum-attendancetypeenum"/>
    <w:p>
      <w:pPr>
        <w:pStyle w:val="berschrift3"/>
      </w:pPr>
      <w:r>
        <w:t xml:space="preserve">Enum: AttendanceTypeEnum</w:t>
      </w:r>
      <w:r>
        <w:t xml:space="preserve"> </w:t>
      </w:r>
      <w:bookmarkStart w:id="249" w:name="AttendanceTypeEnum"/>
      <w:bookmarkEnd w:id="249"/>
    </w:p>
    <w:p>
      <w:pPr>
        <w:pStyle w:val="FirstParagraph"/>
      </w:pPr>
      <w:r>
        <w:rPr>
          <w:i/>
          <w:iCs/>
        </w:rPr>
        <w:t xml:space="preserve">Art der individuellen Anwesenheit.</w:t>
      </w:r>
    </w:p>
    <w:p>
      <w:pPr>
        <w:pStyle w:val="Textkrper"/>
      </w:pPr>
      <w:r>
        <w:t xml:space="preserve">URI:</w:t>
      </w:r>
      <w:r>
        <w:t xml:space="preserve"> </w:t>
      </w:r>
      <w:hyperlink ns1:id="rId250">
        <w:r>
          <w:rPr>
            <w:rStyle w:val="Hyperlink"/>
          </w:rPr>
          <w:t xml:space="preserve">ops:AttendanceTypeEnum</w:t>
        </w:r>
      </w:hyperlink>
    </w:p>
    <w:bookmarkStart w:id="254"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251">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252">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253">
              <w:r>
                <w:rPr>
                  <w:rStyle w:val="Hyperlink"/>
                </w:rPr>
                <w:t xml:space="preserve">ops:enum/attendance_type/present</w:t>
              </w:r>
            </w:hyperlink>
          </w:p>
        </w:tc>
      </w:tr>
    </w:tbl>
    <w:bookmarkEnd w:id="254"/>
    <w:p>
      <w:r>
        <w:br w:type="page"/>
      </w:r>
    </w:p>
    <w:bookmarkEnd w:id="255"/>
    <w:bookmarkEnd w:id="256"/>
    <w:bookmarkEnd w:id="257"/>
    <w:bookmarkStart w:id="289"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288" w:name="speech-wortmeldung-votum"/>
    <w:p>
      <w:pPr>
        <w:pStyle w:val="berschrift2"/>
      </w:pPr>
      <w:r>
        <w:t xml:space="preserve">Speech (Wortmeldung, Votum)</w:t>
      </w:r>
    </w:p>
    <w:bookmarkStart w:id="258" w:name="begriff-und-bedeutung-1"/>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258"/>
    <w:bookmarkStart w:id="263" w:name="arten-von-speeches"/>
    <w:p>
      <w:pPr>
        <w:pStyle w:val="berschrift3"/>
      </w:pPr>
      <w:r>
        <w:t xml:space="preserve">Arten von Speeches</w:t>
      </w:r>
    </w:p>
    <w:p>
      <w:pPr>
        <w:pStyle w:val="FirstParagraph"/>
      </w:pPr>
      <w:r>
        <w:t xml:space="preserve">Parlamentarische Wortmeldungen haben verschiedene Formen:</w:t>
      </w:r>
    </w:p>
    <w:bookmarkStart w:id="259" w:name="hauptvoten"/>
    <w:p>
      <w:pPr>
        <w:pStyle w:val="berschrift4"/>
      </w:pPr>
      <w:r>
        <w:t xml:space="preserve">Hauptvoten</w:t>
      </w:r>
    </w:p>
    <w:p>
      <w:pPr>
        <w:pStyle w:val="Compact"/>
        <w:numPr>
          <w:ilvl w:val="0"/>
          <w:numId w:val="1007"/>
        </w:numPr>
      </w:pPr>
      <w:r>
        <w:t xml:space="preserve">Ausführliche Stellungnahmen zu einem Geschäft</w:t>
      </w:r>
    </w:p>
    <w:p>
      <w:pPr>
        <w:pStyle w:val="Compact"/>
        <w:numPr>
          <w:ilvl w:val="0"/>
          <w:numId w:val="1007"/>
        </w:numPr>
      </w:pPr>
      <w:r>
        <w:t xml:space="preserve">Begründung von Anträgen</w:t>
      </w:r>
    </w:p>
    <w:p>
      <w:pPr>
        <w:pStyle w:val="Compact"/>
        <w:numPr>
          <w:ilvl w:val="0"/>
          <w:numId w:val="1007"/>
        </w:numPr>
      </w:pPr>
      <w:r>
        <w:t xml:space="preserve">Darlegung der Fraktionsmeinung</w:t>
      </w:r>
    </w:p>
    <w:bookmarkEnd w:id="259"/>
    <w:bookmarkStart w:id="260" w:name="kurzinterventionen"/>
    <w:p>
      <w:pPr>
        <w:pStyle w:val="berschrift4"/>
      </w:pPr>
      <w:r>
        <w:t xml:space="preserve">Kurzinterventionen</w:t>
      </w:r>
    </w:p>
    <w:p>
      <w:pPr>
        <w:pStyle w:val="Compact"/>
        <w:numPr>
          <w:ilvl w:val="0"/>
          <w:numId w:val="1008"/>
        </w:numPr>
      </w:pPr>
      <w:r>
        <w:t xml:space="preserve">Kurze Wortmeldungen</w:t>
      </w:r>
    </w:p>
    <w:p>
      <w:pPr>
        <w:pStyle w:val="Compact"/>
        <w:numPr>
          <w:ilvl w:val="0"/>
          <w:numId w:val="1008"/>
        </w:numPr>
      </w:pPr>
      <w:r>
        <w:t xml:space="preserve">Zwischenfragen</w:t>
      </w:r>
    </w:p>
    <w:p>
      <w:pPr>
        <w:pStyle w:val="Compact"/>
        <w:numPr>
          <w:ilvl w:val="0"/>
          <w:numId w:val="1008"/>
        </w:numPr>
      </w:pPr>
      <w:r>
        <w:t xml:space="preserve">Richtigstellungen</w:t>
      </w:r>
    </w:p>
    <w:bookmarkEnd w:id="260"/>
    <w:bookmarkStart w:id="261" w:name="fraktionserklärungen"/>
    <w:p>
      <w:pPr>
        <w:pStyle w:val="berschrift4"/>
      </w:pPr>
      <w:r>
        <w:t xml:space="preserve">Fraktionserklärungen</w:t>
      </w:r>
    </w:p>
    <w:p>
      <w:pPr>
        <w:pStyle w:val="Compact"/>
        <w:numPr>
          <w:ilvl w:val="0"/>
          <w:numId w:val="1009"/>
        </w:numPr>
      </w:pPr>
      <w:r>
        <w:t xml:space="preserve">Offizielle Stellungnahme einer Fraktion</w:t>
      </w:r>
    </w:p>
    <w:p>
      <w:pPr>
        <w:pStyle w:val="Compact"/>
        <w:numPr>
          <w:ilvl w:val="0"/>
          <w:numId w:val="1009"/>
        </w:numPr>
      </w:pPr>
      <w:r>
        <w:t xml:space="preserve">Vorgetragen durch Fraktionssprecher/in</w:t>
      </w:r>
    </w:p>
    <w:bookmarkEnd w:id="261"/>
    <w:bookmarkStart w:id="262" w:name="regierungsvoten"/>
    <w:p>
      <w:pPr>
        <w:pStyle w:val="berschrift4"/>
      </w:pPr>
      <w:r>
        <w:t xml:space="preserve">Regierungsvoten</w:t>
      </w:r>
    </w:p>
    <w:p>
      <w:pPr>
        <w:pStyle w:val="Compact"/>
        <w:numPr>
          <w:ilvl w:val="0"/>
          <w:numId w:val="1010"/>
        </w:numPr>
      </w:pPr>
      <w:r>
        <w:t xml:space="preserve">Stellungnahmen von Regierungsmitgliedern</w:t>
      </w:r>
    </w:p>
    <w:p>
      <w:pPr>
        <w:pStyle w:val="Compact"/>
        <w:numPr>
          <w:ilvl w:val="0"/>
          <w:numId w:val="1010"/>
        </w:numPr>
      </w:pPr>
      <w:r>
        <w:t xml:space="preserve">Beantwortung von Fragen</w:t>
      </w:r>
    </w:p>
    <w:p>
      <w:pPr>
        <w:pStyle w:val="Compact"/>
        <w:numPr>
          <w:ilvl w:val="0"/>
          <w:numId w:val="1010"/>
        </w:numPr>
      </w:pPr>
      <w:r>
        <w:t xml:space="preserve">Verteidigung von Vorlagen</w:t>
      </w:r>
    </w:p>
    <w:bookmarkEnd w:id="262"/>
    <w:bookmarkEnd w:id="263"/>
    <w:bookmarkStart w:id="265"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264" w:name="zuordnungsfelder"/>
    <w:p>
      <w:pPr>
        <w:pStyle w:val="berschrift4"/>
      </w:pPr>
      <w:r>
        <w:t xml:space="preserve">Zuordnungsfelder</w:t>
      </w:r>
    </w:p>
    <w:p>
      <w:pPr>
        <w:pStyle w:val="Compact"/>
        <w:numPr>
          <w:ilvl w:val="0"/>
          <w:numId w:val="1011"/>
        </w:numPr>
      </w:pPr>
      <w:r>
        <w:rPr>
          <w:b/>
          <w:bCs/>
        </w:rPr>
        <w:t xml:space="preserve">meeting_id</w:t>
      </w:r>
      <w:r>
        <w:t xml:space="preserve">: Die Sitzung, in der die Wortmeldung erfolgte</w:t>
      </w:r>
    </w:p>
    <w:p>
      <w:pPr>
        <w:pStyle w:val="Compact"/>
        <w:numPr>
          <w:ilvl w:val="0"/>
          <w:numId w:val="1011"/>
        </w:numPr>
      </w:pPr>
      <w:r>
        <w:rPr>
          <w:b/>
          <w:bCs/>
        </w:rPr>
        <w:t xml:space="preserve">agenda_item_id</w:t>
      </w:r>
      <w:r>
        <w:t xml:space="preserve">: Das Traktandum, zu dem gesprochen wurde</w:t>
      </w:r>
    </w:p>
    <w:p>
      <w:pPr>
        <w:pStyle w:val="Compact"/>
        <w:numPr>
          <w:ilvl w:val="0"/>
          <w:numId w:val="1011"/>
        </w:numPr>
      </w:pPr>
      <w:r>
        <w:rPr>
          <w:b/>
          <w:bCs/>
        </w:rPr>
        <w:t xml:space="preserve">person_id</w:t>
      </w:r>
      <w:r>
        <w:t xml:space="preserve">: Die sprechende Person (gemäss eCH-0294 Actors)</w:t>
      </w:r>
    </w:p>
    <w:bookmarkEnd w:id="264"/>
    <w:bookmarkEnd w:id="265"/>
    <w:bookmarkStart w:id="266" w:name="identifikation-der-sprechenden"/>
    <w:p>
      <w:pPr>
        <w:pStyle w:val="berschrift3"/>
      </w:pPr>
      <w:r>
        <w:t xml:space="preserve">Identifikation der Sprechenden</w:t>
      </w:r>
    </w:p>
    <w:p>
      <w:pPr>
        <w:pStyle w:val="Compact"/>
        <w:numPr>
          <w:ilvl w:val="0"/>
          <w:numId w:val="1012"/>
        </w:numPr>
      </w:pPr>
      <w:r>
        <w:rPr>
          <w:b/>
          <w:bCs/>
        </w:rPr>
        <w:t xml:space="preserve">person_id</w:t>
      </w:r>
      <w:r>
        <w:t xml:space="preserve">: Eindeutige Identifikation der Person</w:t>
      </w:r>
    </w:p>
    <w:p>
      <w:pPr>
        <w:pStyle w:val="Compact"/>
        <w:numPr>
          <w:ilvl w:val="0"/>
          <w:numId w:val="1012"/>
        </w:numPr>
      </w:pPr>
      <w:r>
        <w:rPr>
          <w:b/>
          <w:bCs/>
        </w:rPr>
        <w:t xml:space="preserve">person_name</w:t>
      </w:r>
      <w:r>
        <w:t xml:space="preserve">: Name für schnellen Zugriff</w:t>
      </w:r>
    </w:p>
    <w:p>
      <w:pPr>
        <w:pStyle w:val="Compact"/>
        <w:numPr>
          <w:ilvl w:val="0"/>
          <w:numId w:val="1012"/>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266"/>
    <w:bookmarkStart w:id="267" w:name="zeitliche-erfassung"/>
    <w:p>
      <w:pPr>
        <w:pStyle w:val="berschrift3"/>
      </w:pPr>
      <w:r>
        <w:t xml:space="preserve">Zeitliche Erfassung</w:t>
      </w:r>
    </w:p>
    <w:p>
      <w:pPr>
        <w:pStyle w:val="Compact"/>
        <w:numPr>
          <w:ilvl w:val="0"/>
          <w:numId w:val="1013"/>
        </w:numPr>
      </w:pPr>
      <w:r>
        <w:rPr>
          <w:b/>
          <w:bCs/>
        </w:rPr>
        <w:t xml:space="preserve">start_time</w:t>
      </w:r>
      <w:r>
        <w:t xml:space="preserve">: Beginn der Wortmeldung</w:t>
      </w:r>
    </w:p>
    <w:p>
      <w:pPr>
        <w:pStyle w:val="Compact"/>
        <w:numPr>
          <w:ilvl w:val="0"/>
          <w:numId w:val="1013"/>
        </w:numPr>
      </w:pPr>
      <w:r>
        <w:rPr>
          <w:b/>
          <w:bCs/>
        </w:rPr>
        <w:t xml:space="preserve">end_time</w:t>
      </w:r>
      <w:r>
        <w:t xml:space="preserve">: Ende der Wortmeldung</w:t>
      </w:r>
    </w:p>
    <w:p>
      <w:pPr>
        <w:pStyle w:val="Compact"/>
        <w:numPr>
          <w:ilvl w:val="0"/>
          <w:numId w:val="1013"/>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267"/>
    <w:bookmarkStart w:id="268"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14"/>
        </w:numPr>
      </w:pPr>
      <w:r>
        <w:rPr>
          <w:b/>
          <w:bCs/>
        </w:rPr>
        <w:t xml:space="preserve">de</w:t>
      </w:r>
      <w:r>
        <w:t xml:space="preserve">: Deutsch</w:t>
      </w:r>
    </w:p>
    <w:p>
      <w:pPr>
        <w:pStyle w:val="Compact"/>
        <w:numPr>
          <w:ilvl w:val="0"/>
          <w:numId w:val="1014"/>
        </w:numPr>
      </w:pPr>
      <w:r>
        <w:rPr>
          <w:b/>
          <w:bCs/>
        </w:rPr>
        <w:t xml:space="preserve">fr</w:t>
      </w:r>
      <w:r>
        <w:t xml:space="preserve">: Französisch</w:t>
      </w:r>
    </w:p>
    <w:p>
      <w:pPr>
        <w:pStyle w:val="Compact"/>
        <w:numPr>
          <w:ilvl w:val="0"/>
          <w:numId w:val="1014"/>
        </w:numPr>
      </w:pPr>
      <w:r>
        <w:rPr>
          <w:b/>
          <w:bCs/>
        </w:rPr>
        <w:t xml:space="preserve">it</w:t>
      </w:r>
      <w:r>
        <w:t xml:space="preserve">: Italienisch</w:t>
      </w:r>
    </w:p>
    <w:p>
      <w:pPr>
        <w:pStyle w:val="Compact"/>
        <w:numPr>
          <w:ilvl w:val="0"/>
          <w:numId w:val="1014"/>
        </w:numPr>
      </w:pPr>
      <w:r>
        <w:rPr>
          <w:b/>
          <w:bCs/>
        </w:rPr>
        <w:t xml:space="preserve">rm</w:t>
      </w:r>
      <w:r>
        <w:t xml:space="preserve">: Rätoromanisch</w:t>
      </w:r>
    </w:p>
    <w:p>
      <w:pPr>
        <w:pStyle w:val="Compact"/>
        <w:numPr>
          <w:ilvl w:val="0"/>
          <w:numId w:val="1014"/>
        </w:numPr>
      </w:pPr>
      <w:r>
        <w:rPr>
          <w:b/>
          <w:bCs/>
        </w:rPr>
        <w:t xml:space="preserve">en</w:t>
      </w:r>
      <w:r>
        <w:t xml:space="preserve">: Englisch</w:t>
      </w:r>
    </w:p>
    <w:bookmarkEnd w:id="268"/>
    <w:bookmarkStart w:id="274"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272" w:name="verschiedene-textversionen"/>
    <w:p>
      <w:pPr>
        <w:pStyle w:val="berschrift4"/>
      </w:pPr>
      <w:r>
        <w:t xml:space="preserve">Verschiedene Textversionen</w:t>
      </w:r>
    </w:p>
    <w:bookmarkStart w:id="269" w:name="rohtranskript"/>
    <w:p>
      <w:pPr>
        <w:pStyle w:val="berschrift5"/>
      </w:pPr>
      <w:r>
        <w:t xml:space="preserve">Rohtranskript</w:t>
      </w:r>
    </w:p>
    <w:p>
      <w:pPr>
        <w:pStyle w:val="Compact"/>
        <w:numPr>
          <w:ilvl w:val="0"/>
          <w:numId w:val="1015"/>
        </w:numPr>
      </w:pPr>
      <w:r>
        <w:t xml:space="preserve">Wörtliche Niederschrift</w:t>
      </w:r>
    </w:p>
    <w:p>
      <w:pPr>
        <w:pStyle w:val="Compact"/>
        <w:numPr>
          <w:ilvl w:val="0"/>
          <w:numId w:val="1015"/>
        </w:numPr>
      </w:pPr>
      <w:r>
        <w:t xml:space="preserve">Unbearbeitet, mit Füllwörtern</w:t>
      </w:r>
    </w:p>
    <w:p>
      <w:pPr>
        <w:pStyle w:val="Compact"/>
        <w:numPr>
          <w:ilvl w:val="0"/>
          <w:numId w:val="1015"/>
        </w:numPr>
      </w:pPr>
      <w:r>
        <w:t xml:space="preserve">Direkt nach der Sitzung verfügbar</w:t>
      </w:r>
    </w:p>
    <w:bookmarkEnd w:id="269"/>
    <w:bookmarkStart w:id="270" w:name="bearbeitetes-transkript"/>
    <w:p>
      <w:pPr>
        <w:pStyle w:val="berschrift5"/>
      </w:pPr>
      <w:r>
        <w:t xml:space="preserve">Bearbeitetes Transkript</w:t>
      </w:r>
    </w:p>
    <w:p>
      <w:pPr>
        <w:pStyle w:val="Compact"/>
        <w:numPr>
          <w:ilvl w:val="0"/>
          <w:numId w:val="1016"/>
        </w:numPr>
      </w:pPr>
      <w:r>
        <w:t xml:space="preserve">Redaktionell überarbeitet</w:t>
      </w:r>
    </w:p>
    <w:p>
      <w:pPr>
        <w:pStyle w:val="Compact"/>
        <w:numPr>
          <w:ilvl w:val="0"/>
          <w:numId w:val="1016"/>
        </w:numPr>
      </w:pPr>
      <w:r>
        <w:t xml:space="preserve">Grammatikalisch korrigiert</w:t>
      </w:r>
    </w:p>
    <w:p>
      <w:pPr>
        <w:pStyle w:val="Compact"/>
        <w:numPr>
          <w:ilvl w:val="0"/>
          <w:numId w:val="1016"/>
        </w:numPr>
      </w:pPr>
      <w:r>
        <w:t xml:space="preserve">Offizielle Protokollversion</w:t>
      </w:r>
    </w:p>
    <w:bookmarkEnd w:id="270"/>
    <w:bookmarkStart w:id="271" w:name="übersetzungen"/>
    <w:p>
      <w:pPr>
        <w:pStyle w:val="berschrift5"/>
      </w:pPr>
      <w:r>
        <w:t xml:space="preserve">Übersetzungen</w:t>
      </w:r>
    </w:p>
    <w:p>
      <w:pPr>
        <w:pStyle w:val="Compact"/>
        <w:numPr>
          <w:ilvl w:val="0"/>
          <w:numId w:val="1017"/>
        </w:numPr>
      </w:pPr>
      <w:r>
        <w:t xml:space="preserve">In andere Landessprachen</w:t>
      </w:r>
    </w:p>
    <w:p>
      <w:pPr>
        <w:pStyle w:val="Compact"/>
        <w:numPr>
          <w:ilvl w:val="0"/>
          <w:numId w:val="1017"/>
        </w:numPr>
      </w:pPr>
      <w:r>
        <w:t xml:space="preserve">Für internationale Publikationen</w:t>
      </w:r>
    </w:p>
    <w:bookmarkEnd w:id="271"/>
    <w:bookmarkEnd w:id="272"/>
    <w:bookmarkStart w:id="273"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273"/>
    <w:bookmarkEnd w:id="274"/>
    <w:bookmarkStart w:id="278"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275" w:name="audio-aufzeichnungen"/>
    <w:p>
      <w:pPr>
        <w:pStyle w:val="berschrift4"/>
      </w:pPr>
      <w:r>
        <w:t xml:space="preserve">Audio-Aufzeichnungen</w:t>
      </w:r>
    </w:p>
    <w:p>
      <w:pPr>
        <w:pStyle w:val="Compact"/>
        <w:numPr>
          <w:ilvl w:val="0"/>
          <w:numId w:val="1018"/>
        </w:numPr>
      </w:pPr>
      <w:r>
        <w:t xml:space="preserve">Originalton der Wortmeldung</w:t>
      </w:r>
    </w:p>
    <w:p>
      <w:pPr>
        <w:pStyle w:val="Compact"/>
        <w:numPr>
          <w:ilvl w:val="0"/>
          <w:numId w:val="1018"/>
        </w:numPr>
      </w:pPr>
      <w:r>
        <w:t xml:space="preserve">Format: MP3, WAV, etc.</w:t>
      </w:r>
    </w:p>
    <w:p>
      <w:pPr>
        <w:pStyle w:val="Compact"/>
        <w:numPr>
          <w:ilvl w:val="0"/>
          <w:numId w:val="1018"/>
        </w:numPr>
      </w:pPr>
      <w:r>
        <w:t xml:space="preserve">Technische Metadaten (Qualität, Bitrate)</w:t>
      </w:r>
    </w:p>
    <w:bookmarkEnd w:id="275"/>
    <w:bookmarkStart w:id="276" w:name="video-aufzeichnungen"/>
    <w:p>
      <w:pPr>
        <w:pStyle w:val="berschrift4"/>
      </w:pPr>
      <w:r>
        <w:t xml:space="preserve">Video-Aufzeichnungen</w:t>
      </w:r>
    </w:p>
    <w:p>
      <w:pPr>
        <w:pStyle w:val="Compact"/>
        <w:numPr>
          <w:ilvl w:val="0"/>
          <w:numId w:val="1019"/>
        </w:numPr>
      </w:pPr>
      <w:r>
        <w:t xml:space="preserve">Visuelle Aufzeichnung (bei Plenarsitzungen)</w:t>
      </w:r>
    </w:p>
    <w:p>
      <w:pPr>
        <w:pStyle w:val="Compact"/>
        <w:numPr>
          <w:ilvl w:val="0"/>
          <w:numId w:val="1019"/>
        </w:numPr>
      </w:pPr>
      <w:r>
        <w:t xml:space="preserve">Format: MP4, WebM, etc.</w:t>
      </w:r>
    </w:p>
    <w:p>
      <w:pPr>
        <w:pStyle w:val="Compact"/>
        <w:numPr>
          <w:ilvl w:val="0"/>
          <w:numId w:val="1019"/>
        </w:numPr>
      </w:pPr>
      <w:r>
        <w:t xml:space="preserve">Verschiedene Auflösungen</w:t>
      </w:r>
    </w:p>
    <w:bookmarkEnd w:id="276"/>
    <w:bookmarkStart w:id="277" w:name="livestreaming"/>
    <w:p>
      <w:pPr>
        <w:pStyle w:val="berschrift4"/>
      </w:pPr>
      <w:r>
        <w:t xml:space="preserve">Livestreaming</w:t>
      </w:r>
    </w:p>
    <w:p>
      <w:pPr>
        <w:pStyle w:val="Compact"/>
        <w:numPr>
          <w:ilvl w:val="0"/>
          <w:numId w:val="1020"/>
        </w:numPr>
      </w:pPr>
      <w:r>
        <w:t xml:space="preserve">Echtzeit-Übertragung</w:t>
      </w:r>
    </w:p>
    <w:p>
      <w:pPr>
        <w:pStyle w:val="Compact"/>
        <w:numPr>
          <w:ilvl w:val="0"/>
          <w:numId w:val="1020"/>
        </w:numPr>
      </w:pPr>
      <w:r>
        <w:t xml:space="preserve">URL zum Stream</w:t>
      </w:r>
    </w:p>
    <w:p>
      <w:pPr>
        <w:pStyle w:val="Compact"/>
        <w:numPr>
          <w:ilvl w:val="0"/>
          <w:numId w:val="1020"/>
        </w:numPr>
      </w:pPr>
      <w:r>
        <w:t xml:space="preserve">Archivierung nach der Sitzung</w:t>
      </w:r>
    </w:p>
    <w:bookmarkEnd w:id="277"/>
    <w:bookmarkEnd w:id="278"/>
    <w:bookmarkStart w:id="279" w:name="titel-und-beschreibung"/>
    <w:p>
      <w:pPr>
        <w:pStyle w:val="berschrift3"/>
      </w:pPr>
      <w:r>
        <w:t xml:space="preserve">Titel und Beschreibung</w:t>
      </w:r>
    </w:p>
    <w:p>
      <w:pPr>
        <w:pStyle w:val="Compact"/>
        <w:numPr>
          <w:ilvl w:val="0"/>
          <w:numId w:val="1021"/>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21"/>
        </w:numPr>
      </w:pPr>
      <w:r>
        <w:rPr>
          <w:b/>
          <w:bCs/>
        </w:rPr>
        <w:t xml:space="preserve">description</w:t>
      </w:r>
      <w:r>
        <w:t xml:space="preserve">: Zusammenfassung oder Kontext der Wortmeldung</w:t>
      </w:r>
    </w:p>
    <w:bookmarkEnd w:id="279"/>
    <w:bookmarkStart w:id="280"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22"/>
        </w:numPr>
      </w:pPr>
      <w:r>
        <w:rPr>
          <w:b/>
          <w:bCs/>
        </w:rPr>
        <w:t xml:space="preserve">statement</w:t>
      </w:r>
      <w:r>
        <w:t xml:space="preserve">: Stellungnahme</w:t>
      </w:r>
    </w:p>
    <w:p>
      <w:pPr>
        <w:pStyle w:val="Compact"/>
        <w:numPr>
          <w:ilvl w:val="0"/>
          <w:numId w:val="1022"/>
        </w:numPr>
      </w:pPr>
      <w:r>
        <w:rPr>
          <w:b/>
          <w:bCs/>
        </w:rPr>
        <w:t xml:space="preserve">question</w:t>
      </w:r>
      <w:r>
        <w:t xml:space="preserve">: Frage</w:t>
      </w:r>
    </w:p>
    <w:p>
      <w:pPr>
        <w:pStyle w:val="Compact"/>
        <w:numPr>
          <w:ilvl w:val="0"/>
          <w:numId w:val="1022"/>
        </w:numPr>
      </w:pPr>
      <w:r>
        <w:rPr>
          <w:b/>
          <w:bCs/>
        </w:rPr>
        <w:t xml:space="preserve">response</w:t>
      </w:r>
      <w:r>
        <w:t xml:space="preserve">: Antwort (z.B. Regierung auf Frage)</w:t>
      </w:r>
    </w:p>
    <w:p>
      <w:pPr>
        <w:pStyle w:val="Compact"/>
        <w:numPr>
          <w:ilvl w:val="0"/>
          <w:numId w:val="1022"/>
        </w:numPr>
      </w:pPr>
      <w:r>
        <w:rPr>
          <w:b/>
          <w:bCs/>
        </w:rPr>
        <w:t xml:space="preserve">procedural</w:t>
      </w:r>
      <w:r>
        <w:t xml:space="preserve">: Verfahrensantrag</w:t>
      </w:r>
    </w:p>
    <w:p>
      <w:pPr>
        <w:pStyle w:val="Compact"/>
        <w:numPr>
          <w:ilvl w:val="0"/>
          <w:numId w:val="1022"/>
        </w:numPr>
      </w:pPr>
      <w:r>
        <w:rPr>
          <w:b/>
          <w:bCs/>
        </w:rPr>
        <w:t xml:space="preserve">declaration</w:t>
      </w:r>
      <w:r>
        <w:t xml:space="preserve">: Erklärung</w:t>
      </w:r>
    </w:p>
    <w:bookmarkEnd w:id="280"/>
    <w:bookmarkStart w:id="281" w:name="einordnung-in-die-sitzung"/>
    <w:p>
      <w:pPr>
        <w:pStyle w:val="berschrift3"/>
      </w:pPr>
      <w:r>
        <w:t xml:space="preserve">Einordnung in die Sitzung</w:t>
      </w:r>
    </w:p>
    <w:p>
      <w:pPr>
        <w:pStyle w:val="FirstParagraph"/>
      </w:pPr>
      <w:r>
        <w:rPr>
          <w:rStyle w:val="VerbatimChar"/>
        </w:rPr>
        <w:t xml:space="preserve">parent_meeting</w:t>
      </w:r>
      <w:r>
        <w:t xml:space="preserve"> </w:t>
      </w:r>
      <w:r>
        <w:t xml:space="preserve">und</w:t>
      </w:r>
      <w:r>
        <w:t xml:space="preserve"> </w:t>
      </w:r>
      <w:r>
        <w:rPr>
          <w:rStyle w:val="VerbatimChar"/>
        </w:rPr>
        <w:t xml:space="preserve">parent_agenda_item</w:t>
      </w:r>
      <w:r>
        <w:t xml:space="preserve"> </w:t>
      </w:r>
      <w:r>
        <w:t xml:space="preserve">halten fest, in welcher Sitzung und unter welchem Traktandum eine Wortmeldung gefallen ist. Beide sind nötig, weil eine Wortmeldung auf zwei Wegen geliefert werden kann: eingebettet im Protokoll, wo sich die Sitzung aus dem umgebenden</w:t>
      </w:r>
      <w:r>
        <w:t xml:space="preserve"> </w:t>
      </w:r>
      <w:r>
        <w:rPr>
          <w:rStyle w:val="VerbatimChar"/>
        </w:rPr>
        <w:t xml:space="preserve">Protocol</w:t>
      </w:r>
      <w:r>
        <w:t xml:space="preserve"> </w:t>
      </w:r>
      <w:r>
        <w:t xml:space="preserve">ergibt, das Traktandum aber nicht — oder flach in</w:t>
      </w:r>
      <w:r>
        <w:t xml:space="preserve"> </w:t>
      </w:r>
      <w:r>
        <w:rPr>
          <w:rStyle w:val="VerbatimChar"/>
        </w:rPr>
        <w:t xml:space="preserve">Container.speeches</w:t>
      </w:r>
      <w:r>
        <w:t xml:space="preserve">, wo ohne diese Referenzen jeder Bezug fehlte. Sie tragen dieselben Werte wie bei</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und machen die Wortmeldung damit unabhängig davon auswertbar, aus welcher Lieferform sie stammt.</w:t>
      </w:r>
    </w:p>
    <w:bookmarkEnd w:id="281"/>
    <w:bookmarkStart w:id="287" w:name="klasse-speech"/>
    <w:p>
      <w:pPr>
        <w:pStyle w:val="berschrift3"/>
      </w:pPr>
      <w:r>
        <w:t xml:space="preserve">Klasse: Speech</w:t>
      </w:r>
      <w:r>
        <w:t xml:space="preserve"> </w:t>
      </w:r>
      <w:bookmarkStart w:id="282" w:name="Speech"/>
      <w:bookmarkEnd w:id="282"/>
    </w:p>
    <w:p>
      <w:pPr>
        <w:pStyle w:val="FirstParagraph"/>
      </w:pPr>
      <w:r>
        <w:rPr>
          <w:i/>
          <w:iCs/>
        </w:rPr>
        <w:t xml:space="preserve">Eine Wortmeldung während einer Sitzung (auch Votum oder Redebeitrag genannt).</w:t>
      </w:r>
    </w:p>
    <w:bookmarkStart w:id="283"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Abstimmung, Wahl, Wortmeldung, Anwesenheitsliste oder Protokoll die Sitzung, in der der Eintrag entstanden ist. Traktanden führen ihn nicht: Sie sind in ihre Sitzung eingebettet.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bildet er eine Hierarchie von Traktanden — z.B. eine Traktandengruppe „Gesetzesberatungen“ mit den Untertraktanden „Energiegesetz (Detailberatung)“ und „Energiegesetz (Schlussabstimmung)“; bei einer Wortmeldung bezeichnet er das Traktandum, unter dem sie erfolgte.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83"/>
    <w:bookmarkStart w:id="284"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284"/>
    <w:bookmarkStart w:id="286" w:name="beispiele-8"/>
    <w:p>
      <w:pPr>
        <w:pStyle w:val="berschrift4"/>
      </w:pPr>
      <w:r>
        <w:t xml:space="preserve">Beispiele</w:t>
      </w:r>
    </w:p>
    <w:bookmarkStart w:id="285"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285"/>
    <w:bookmarkEnd w:id="286"/>
    <w:p>
      <w:r>
        <w:br w:type="page"/>
      </w:r>
    </w:p>
    <w:bookmarkEnd w:id="287"/>
    <w:bookmarkEnd w:id="288"/>
    <w:bookmarkEnd w:id="289"/>
    <w:bookmarkStart w:id="308"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295" w:name="textsegment"/>
    <w:p>
      <w:pPr>
        <w:pStyle w:val="berschrift2"/>
      </w:pPr>
      <w:r>
        <w:t xml:space="preserve">TextSegment</w:t>
      </w:r>
    </w:p>
    <w:bookmarkStart w:id="290" w:name="zweck"/>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290"/>
    <w:bookmarkStart w:id="291" w:name="struktur"/>
    <w:p>
      <w:pPr>
        <w:pStyle w:val="berschrift3"/>
      </w:pPr>
      <w:r>
        <w:t xml:space="preserve">Struktur</w:t>
      </w:r>
    </w:p>
    <w:p>
      <w:pPr>
        <w:pStyle w:val="Compact"/>
        <w:numPr>
          <w:ilvl w:val="0"/>
          <w:numId w:val="1023"/>
        </w:numPr>
      </w:pPr>
      <w:r>
        <w:rPr>
          <w:b/>
          <w:bCs/>
        </w:rPr>
        <w:t xml:space="preserve">text</w:t>
      </w:r>
      <w:r>
        <w:t xml:space="preserve">: Der eigentliche Textinhalt</w:t>
      </w:r>
    </w:p>
    <w:p>
      <w:pPr>
        <w:pStyle w:val="Compact"/>
        <w:numPr>
          <w:ilvl w:val="0"/>
          <w:numId w:val="1023"/>
        </w:numPr>
      </w:pPr>
      <w:r>
        <w:rPr>
          <w:b/>
          <w:bCs/>
        </w:rPr>
        <w:t xml:space="preserve">language</w:t>
      </w:r>
      <w:r>
        <w:t xml:space="preserve">: Sprachcode (ISO 639-1)</w:t>
      </w:r>
    </w:p>
    <w:p>
      <w:pPr>
        <w:pStyle w:val="Compact"/>
        <w:numPr>
          <w:ilvl w:val="0"/>
          <w:numId w:val="1023"/>
        </w:numPr>
      </w:pPr>
      <w:r>
        <w:rPr>
          <w:b/>
          <w:bCs/>
        </w:rPr>
        <w:t xml:space="preserve">format</w:t>
      </w:r>
      <w:r>
        <w:t xml:space="preserve">: Format des Texts (plain, markdown, html)</w:t>
      </w:r>
    </w:p>
    <w:p>
      <w:pPr>
        <w:pStyle w:val="Compact"/>
        <w:numPr>
          <w:ilvl w:val="0"/>
          <w:numId w:val="1023"/>
        </w:numPr>
      </w:pPr>
      <w:r>
        <w:rPr>
          <w:b/>
          <w:bCs/>
        </w:rPr>
        <w:t xml:space="preserve">version_type</w:t>
      </w:r>
      <w:r>
        <w:t xml:space="preserve">: Art der Version</w:t>
      </w:r>
    </w:p>
    <w:p>
      <w:pPr>
        <w:pStyle w:val="Compact"/>
        <w:numPr>
          <w:ilvl w:val="1"/>
          <w:numId w:val="1024"/>
        </w:numPr>
      </w:pPr>
      <w:r>
        <w:rPr>
          <w:b/>
          <w:bCs/>
        </w:rPr>
        <w:t xml:space="preserve">raw</w:t>
      </w:r>
      <w:r>
        <w:t xml:space="preserve">: Unbearbeitetes Rohtranskript</w:t>
      </w:r>
    </w:p>
    <w:p>
      <w:pPr>
        <w:pStyle w:val="Compact"/>
        <w:numPr>
          <w:ilvl w:val="1"/>
          <w:numId w:val="1024"/>
        </w:numPr>
      </w:pPr>
      <w:r>
        <w:rPr>
          <w:b/>
          <w:bCs/>
        </w:rPr>
        <w:t xml:space="preserve">edited</w:t>
      </w:r>
      <w:r>
        <w:t xml:space="preserve">: Redaktionell bearbeitete Version</w:t>
      </w:r>
    </w:p>
    <w:p>
      <w:pPr>
        <w:pStyle w:val="Compact"/>
        <w:numPr>
          <w:ilvl w:val="1"/>
          <w:numId w:val="1024"/>
        </w:numPr>
      </w:pPr>
      <w:r>
        <w:rPr>
          <w:b/>
          <w:bCs/>
        </w:rPr>
        <w:t xml:space="preserve">translated</w:t>
      </w:r>
      <w:r>
        <w:t xml:space="preserve">: Übersetzung in andere Sprache</w:t>
      </w:r>
    </w:p>
    <w:p>
      <w:pPr>
        <w:pStyle w:val="Compact"/>
        <w:numPr>
          <w:ilvl w:val="1"/>
          <w:numId w:val="1024"/>
        </w:numPr>
      </w:pPr>
      <w:r>
        <w:rPr>
          <w:b/>
          <w:bCs/>
        </w:rPr>
        <w:t xml:space="preserve">summary</w:t>
      </w:r>
      <w:r>
        <w:t xml:space="preserve">: Zusammenfassung</w:t>
      </w:r>
    </w:p>
    <w:bookmarkEnd w:id="291"/>
    <w:bookmarkStart w:id="292" w:name="designentscheid"/>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292"/>
    <w:bookmarkStart w:id="293" w:name="anwendung"/>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293"/>
    <w:bookmarkStart w:id="294" w:name="träger-eines-textsegments"/>
    <w:p>
      <w:pPr>
        <w:pStyle w:val="berschrift3"/>
      </w:pPr>
      <w:r>
        <w:t xml:space="preserve">Träger eines TextSegments</w:t>
      </w:r>
    </w:p>
    <w:p>
      <w:pPr>
        <w:pStyle w:val="FirstParagraph"/>
      </w:pPr>
      <w:r>
        <w:t xml:space="preserve">Textsegmente hängen nicht nur am Wortprotokoll:</w:t>
      </w:r>
      <w:r>
        <w:t xml:space="preserve"> </w:t>
      </w:r>
      <w:r>
        <w:rPr>
          <w:rStyle w:val="VerbatimChar"/>
        </w:rPr>
        <w:t xml:space="preserve">Protocol</w:t>
      </w:r>
      <w:r>
        <w:t xml:space="preserve"> </w:t>
      </w:r>
      <w:r>
        <w:t xml:space="preserve">führt sie für den Wortlaut der ganzen Sitzung,</w:t>
      </w:r>
      <w:r>
        <w:t xml:space="preserve"> </w:t>
      </w:r>
      <w:r>
        <w:rPr>
          <w:rStyle w:val="VerbatimChar"/>
        </w:rPr>
        <w:t xml:space="preserve">AgendaItem</w:t>
      </w:r>
      <w:r>
        <w:t xml:space="preserve"> </w:t>
      </w:r>
      <w:r>
        <w:t xml:space="preserve">beziehungsweise das protokollierte</w:t>
      </w:r>
      <w:r>
        <w:t xml:space="preserve"> </w:t>
      </w:r>
      <w:r>
        <w:rPr>
          <w:rStyle w:val="VerbatimChar"/>
        </w:rPr>
        <w:t xml:space="preserve">ProtocolItem</w:t>
      </w:r>
      <w:r>
        <w:t xml:space="preserve"> </w:t>
      </w:r>
      <w:r>
        <w:t xml:space="preserve">für Text, der sich auf ein einzelnes Traktandum bezieht — etwa Zwischentitel, Querverweise oder eine Begründung, die bereits mit der Traktandierung publiziert wird. Weil beide Klassen den Mixin</w:t>
      </w:r>
      <w:r>
        <w:t xml:space="preserve"> </w:t>
      </w:r>
      <w:r>
        <w:rPr>
          <w:rStyle w:val="VerbatimChar"/>
        </w:rPr>
        <w:t xml:space="preserve">IsAgendaItem</w:t>
      </w:r>
      <w:r>
        <w:t xml:space="preserve"> </w:t>
      </w:r>
      <w:r>
        <w:t xml:space="preserve">führen, steht</w:t>
      </w:r>
      <w:r>
        <w:t xml:space="preserve"> </w:t>
      </w:r>
      <w:r>
        <w:rPr>
          <w:rStyle w:val="VerbatimChar"/>
        </w:rPr>
        <w:t xml:space="preserve">text_segments</w:t>
      </w:r>
      <w:r>
        <w:t xml:space="preserve"> </w:t>
      </w:r>
      <w:r>
        <w:t xml:space="preserve">auf der geplanten wie auf der protokollierten Seite zur Verfügung. Die einzelne Wortmeldung dagegen trägt ihren Wortlaut direkt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und</w:t>
      </w:r>
      <w:r>
        <w:t xml:space="preserve"> </w:t>
      </w:r>
      <w:r>
        <w:rPr>
          <w:rStyle w:val="VerbatimChar"/>
        </w:rPr>
        <w:t xml:space="preserve">text_type</w:t>
      </w:r>
      <w:r>
        <w:t xml:space="preserve">.</w:t>
      </w:r>
    </w:p>
    <w:bookmarkEnd w:id="294"/>
    <w:bookmarkEnd w:id="295"/>
    <w:bookmarkStart w:id="307" w:name="media"/>
    <w:p>
      <w:pPr>
        <w:pStyle w:val="berschrift2"/>
      </w:pPr>
      <w:r>
        <w:t xml:space="preserve">Media</w:t>
      </w:r>
    </w:p>
    <w:bookmarkStart w:id="296" w:name="zweck-1"/>
    <w:p>
      <w:pPr>
        <w:pStyle w:val="berschrift3"/>
      </w:pPr>
      <w:r>
        <w:t xml:space="preserve">Zweck</w:t>
      </w:r>
    </w:p>
    <w:p>
      <w:pPr>
        <w:pStyle w:val="FirstParagraph"/>
      </w:pPr>
      <w:r>
        <w:t xml:space="preserve">Referenziert Mediendateien (Audio, Video, Dokumente), die zu parlamentarischen Aktivitäten gehören.</w:t>
      </w:r>
    </w:p>
    <w:bookmarkEnd w:id="296"/>
    <w:bookmarkStart w:id="297" w:name="struktur-1"/>
    <w:p>
      <w:pPr>
        <w:pStyle w:val="berschrift3"/>
      </w:pPr>
      <w:r>
        <w:t xml:space="preserve">Struktur</w:t>
      </w:r>
    </w:p>
    <w:p>
      <w:pPr>
        <w:pStyle w:val="Compact"/>
        <w:numPr>
          <w:ilvl w:val="0"/>
          <w:numId w:val="1025"/>
        </w:numPr>
      </w:pPr>
      <w:r>
        <w:rPr>
          <w:b/>
          <w:bCs/>
        </w:rPr>
        <w:t xml:space="preserve">media_type</w:t>
      </w:r>
      <w:r>
        <w:t xml:space="preserve">: Art der Mediendatei</w:t>
      </w:r>
    </w:p>
    <w:p>
      <w:pPr>
        <w:pStyle w:val="Compact"/>
        <w:numPr>
          <w:ilvl w:val="1"/>
          <w:numId w:val="1026"/>
        </w:numPr>
      </w:pPr>
      <w:r>
        <w:rPr>
          <w:b/>
          <w:bCs/>
        </w:rPr>
        <w:t xml:space="preserve">audio</w:t>
      </w:r>
      <w:r>
        <w:t xml:space="preserve">: Audio-Aufzeichnung</w:t>
      </w:r>
    </w:p>
    <w:p>
      <w:pPr>
        <w:pStyle w:val="Compact"/>
        <w:numPr>
          <w:ilvl w:val="1"/>
          <w:numId w:val="1026"/>
        </w:numPr>
      </w:pPr>
      <w:r>
        <w:rPr>
          <w:b/>
          <w:bCs/>
        </w:rPr>
        <w:t xml:space="preserve">video</w:t>
      </w:r>
      <w:r>
        <w:t xml:space="preserve">: Video-Aufzeichnung</w:t>
      </w:r>
    </w:p>
    <w:p>
      <w:pPr>
        <w:pStyle w:val="Compact"/>
        <w:numPr>
          <w:ilvl w:val="1"/>
          <w:numId w:val="1026"/>
        </w:numPr>
      </w:pPr>
      <w:r>
        <w:rPr>
          <w:b/>
          <w:bCs/>
        </w:rPr>
        <w:t xml:space="preserve">document</w:t>
      </w:r>
      <w:r>
        <w:t xml:space="preserve">: Dokumente (PDF, etc.)</w:t>
      </w:r>
    </w:p>
    <w:p>
      <w:pPr>
        <w:pStyle w:val="Compact"/>
        <w:numPr>
          <w:ilvl w:val="1"/>
          <w:numId w:val="1026"/>
        </w:numPr>
      </w:pPr>
      <w:r>
        <w:rPr>
          <w:b/>
          <w:bCs/>
        </w:rPr>
        <w:t xml:space="preserve">image</w:t>
      </w:r>
      <w:r>
        <w:t xml:space="preserve">: Bilder</w:t>
      </w:r>
    </w:p>
    <w:p>
      <w:pPr>
        <w:pStyle w:val="Compact"/>
        <w:numPr>
          <w:ilvl w:val="0"/>
          <w:numId w:val="1025"/>
        </w:numPr>
      </w:pPr>
      <w:r>
        <w:rPr>
          <w:b/>
          <w:bCs/>
        </w:rPr>
        <w:t xml:space="preserve">url</w:t>
      </w:r>
      <w:r>
        <w:t xml:space="preserve">: URL zur Mediendatei</w:t>
      </w:r>
    </w:p>
    <w:p>
      <w:pPr>
        <w:pStyle w:val="Compact"/>
        <w:numPr>
          <w:ilvl w:val="0"/>
          <w:numId w:val="1025"/>
        </w:numPr>
      </w:pPr>
      <w:r>
        <w:rPr>
          <w:b/>
          <w:bCs/>
        </w:rPr>
        <w:t xml:space="preserve">mime_type</w:t>
      </w:r>
      <w:r>
        <w:t xml:space="preserve">: MIME-Type (audio/mp3, video/mp4, application/pdf, etc.)</w:t>
      </w:r>
    </w:p>
    <w:p>
      <w:pPr>
        <w:pStyle w:val="Compact"/>
        <w:numPr>
          <w:ilvl w:val="0"/>
          <w:numId w:val="1025"/>
        </w:numPr>
      </w:pPr>
      <w:r>
        <w:rPr>
          <w:b/>
          <w:bCs/>
        </w:rPr>
        <w:t xml:space="preserve">title</w:t>
      </w:r>
      <w:r>
        <w:t xml:space="preserve">: Titel der Mediendatei</w:t>
      </w:r>
    </w:p>
    <w:p>
      <w:pPr>
        <w:pStyle w:val="Compact"/>
        <w:numPr>
          <w:ilvl w:val="0"/>
          <w:numId w:val="1025"/>
        </w:numPr>
      </w:pPr>
      <w:r>
        <w:rPr>
          <w:b/>
          <w:bCs/>
        </w:rPr>
        <w:t xml:space="preserve">description</w:t>
      </w:r>
      <w:r>
        <w:t xml:space="preserve">: Beschreibung</w:t>
      </w:r>
    </w:p>
    <w:p>
      <w:pPr>
        <w:pStyle w:val="Compact"/>
        <w:numPr>
          <w:ilvl w:val="0"/>
          <w:numId w:val="1025"/>
        </w:numPr>
      </w:pPr>
      <w:r>
        <w:rPr>
          <w:b/>
          <w:bCs/>
        </w:rPr>
        <w:t xml:space="preserve">language</w:t>
      </w:r>
      <w:r>
        <w:t xml:space="preserve">: Sprache (bei sprachbasierten Medien)</w:t>
      </w:r>
    </w:p>
    <w:p>
      <w:pPr>
        <w:pStyle w:val="Compact"/>
        <w:numPr>
          <w:ilvl w:val="0"/>
          <w:numId w:val="1025"/>
        </w:numPr>
      </w:pPr>
      <w:r>
        <w:rPr>
          <w:b/>
          <w:bCs/>
        </w:rPr>
        <w:t xml:space="preserve">duration</w:t>
      </w:r>
      <w:r>
        <w:t xml:space="preserve">: Dauer (bei Audio/Video, in Sekunden)</w:t>
      </w:r>
    </w:p>
    <w:p>
      <w:pPr>
        <w:pStyle w:val="Compact"/>
        <w:numPr>
          <w:ilvl w:val="0"/>
          <w:numId w:val="1025"/>
        </w:numPr>
      </w:pPr>
      <w:r>
        <w:rPr>
          <w:b/>
          <w:bCs/>
        </w:rPr>
        <w:t xml:space="preserve">file_size</w:t>
      </w:r>
      <w:r>
        <w:t xml:space="preserve">: Dateigrösse in Bytes</w:t>
      </w:r>
    </w:p>
    <w:p>
      <w:pPr>
        <w:pStyle w:val="Compact"/>
        <w:numPr>
          <w:ilvl w:val="0"/>
          <w:numId w:val="1025"/>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297"/>
    <w:bookmarkStart w:id="298" w:name="designentscheid-1"/>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298"/>
    <w:bookmarkStart w:id="299" w:name="anwendung-1"/>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299"/>
    <w:bookmarkStart w:id="303" w:name="klasse-textsegment"/>
    <w:p>
      <w:pPr>
        <w:pStyle w:val="berschrift3"/>
      </w:pPr>
      <w:r>
        <w:t xml:space="preserve">Klasse: TextSegment</w:t>
      </w:r>
      <w:r>
        <w:t xml:space="preserve"> </w:t>
      </w:r>
      <w:bookmarkStart w:id="300" w:name="TextSegment"/>
      <w:bookmarkEnd w:id="300"/>
    </w:p>
    <w:p>
      <w:pPr>
        <w:pStyle w:val="FirstParagraph"/>
      </w:pPr>
      <w:r>
        <w:rPr>
          <w:i/>
          <w:iCs/>
        </w:rPr>
        <w:t xml:space="preserve">Ein Textsegment wie Querverweise oder Zwischentitel. Textsegmente werden am Protokoll, an einer Wortmeldung oder an einem Traktandum geführt (geplantes AgendaItem oder protokolliertes ProtocolItem).</w:t>
      </w:r>
    </w:p>
    <w:bookmarkStart w:id="301"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301"/>
    <w:bookmarkStart w:id="302"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302"/>
    <w:bookmarkEnd w:id="303"/>
    <w:bookmarkStart w:id="306" w:name="klasse-media"/>
    <w:p>
      <w:pPr>
        <w:pStyle w:val="berschrift3"/>
      </w:pPr>
      <w:r>
        <w:t xml:space="preserve">Klasse: Media</w:t>
      </w:r>
      <w:r>
        <w:t xml:space="preserve"> </w:t>
      </w:r>
      <w:bookmarkStart w:id="304" w:name="Media"/>
      <w:bookmarkEnd w:id="304"/>
    </w:p>
    <w:p>
      <w:pPr>
        <w:pStyle w:val="FirstParagraph"/>
      </w:pPr>
      <w:r>
        <w:rPr>
          <w:i/>
          <w:iCs/>
        </w:rPr>
        <w:t xml:space="preserve">Mediendateien oder Dokumente (einschliesslich Protokolle in PDF/HTML/WORD oder Links zu Audio/Video).</w:t>
      </w:r>
    </w:p>
    <w:bookmarkStart w:id="305"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305"/>
    <w:p>
      <w:r>
        <w:br w:type="page"/>
      </w:r>
    </w:p>
    <w:bookmarkEnd w:id="306"/>
    <w:bookmarkEnd w:id="307"/>
    <w:bookmarkEnd w:id="308"/>
    <w:bookmarkStart w:id="338" w:name="geteilte-elemente"/>
    <w:p>
      <w:pPr>
        <w:pStyle w:val="berschrift1"/>
      </w:pPr>
      <w:r>
        <w:t xml:space="preserve">Geteilte Elemente</w:t>
      </w:r>
    </w:p>
    <w:bookmarkStart w:id="319"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27"/>
        </w:numPr>
      </w:pPr>
      <w:r>
        <w:rPr>
          <w:b/>
          <w:bCs/>
        </w:rPr>
        <w:t xml:space="preserve">Nützliche lokale Daten</w:t>
      </w:r>
      <w:r>
        <w:t xml:space="preserve"> </w:t>
      </w:r>
      <w:r>
        <w:t xml:space="preserve">ohne aufwändige Abfragen der vollständigen Entität</w:t>
      </w:r>
    </w:p>
    <w:p>
      <w:pPr>
        <w:pStyle w:val="Compact"/>
        <w:numPr>
          <w:ilvl w:val="0"/>
          <w:numId w:val="1027"/>
        </w:numPr>
      </w:pPr>
      <w:r>
        <w:rPr>
          <w:b/>
          <w:bCs/>
        </w:rPr>
        <w:t xml:space="preserve">Keine Redundanz</w:t>
      </w:r>
      <w:r>
        <w:t xml:space="preserve">, da nicht alle Angaben bei jeder Erwähnung wiederholt werden müssen</w:t>
      </w:r>
    </w:p>
    <w:p>
      <w:pPr>
        <w:pStyle w:val="Compact"/>
        <w:numPr>
          <w:ilvl w:val="0"/>
          <w:numId w:val="1027"/>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313" w:name="klasse-personreference"/>
    <w:p>
      <w:pPr>
        <w:pStyle w:val="berschrift3"/>
      </w:pPr>
      <w:r>
        <w:t xml:space="preserve">Klasse: PersonReference</w:t>
      </w:r>
      <w:r>
        <w:t xml:space="preserve"> </w:t>
      </w:r>
      <w:bookmarkStart w:id="309" w:name="PersonReference"/>
      <w:bookmarkEnd w:id="309"/>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311"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310"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28"/>
        </w:numPr>
      </w:pPr>
      <w:r>
        <w:t xml:space="preserve">local_id</w:t>
      </w:r>
    </w:p>
    <w:p>
      <w:pPr>
        <w:pStyle w:val="Compact"/>
        <w:numPr>
          <w:ilvl w:val="0"/>
          <w:numId w:val="1028"/>
        </w:numPr>
      </w:pPr>
      <w:r>
        <w:t xml:space="preserve">global_uri</w:t>
      </w:r>
    </w:p>
    <w:bookmarkEnd w:id="310"/>
    <w:bookmarkEnd w:id="311"/>
    <w:bookmarkStart w:id="312"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312"/>
    <w:bookmarkEnd w:id="313"/>
    <w:bookmarkStart w:id="318" w:name="klasse-groupreference"/>
    <w:p>
      <w:pPr>
        <w:pStyle w:val="berschrift3"/>
      </w:pPr>
      <w:r>
        <w:t xml:space="preserve">Klasse: GroupReference</w:t>
      </w:r>
      <w:r>
        <w:t xml:space="preserve"> </w:t>
      </w:r>
      <w:bookmarkStart w:id="314" w:name="GroupReference"/>
      <w:bookmarkEnd w:id="314"/>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316"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315"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29"/>
        </w:numPr>
      </w:pPr>
      <w:r>
        <w:t xml:space="preserve">local_id</w:t>
      </w:r>
    </w:p>
    <w:p>
      <w:pPr>
        <w:pStyle w:val="Compact"/>
        <w:numPr>
          <w:ilvl w:val="0"/>
          <w:numId w:val="1029"/>
        </w:numPr>
      </w:pPr>
      <w:r>
        <w:t xml:space="preserve">global_uri</w:t>
      </w:r>
    </w:p>
    <w:bookmarkEnd w:id="315"/>
    <w:bookmarkEnd w:id="316"/>
    <w:bookmarkStart w:id="317"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317"/>
    <w:bookmarkEnd w:id="318"/>
    <w:bookmarkEnd w:id="319"/>
    <w:bookmarkStart w:id="324"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323" w:name="klasse-multilingualstring"/>
    <w:p>
      <w:pPr>
        <w:pStyle w:val="berschrift3"/>
      </w:pPr>
      <w:r>
        <w:t xml:space="preserve">Klasse: MultilingualString</w:t>
      </w:r>
      <w:r>
        <w:t xml:space="preserve"> </w:t>
      </w:r>
      <w:bookmarkStart w:id="320" w:name="MultilingualString"/>
      <w:bookmarkEnd w:id="320"/>
    </w:p>
    <w:p>
      <w:pPr>
        <w:pStyle w:val="FirstParagraph"/>
      </w:pPr>
      <w:r>
        <w:rPr>
          <w:i/>
          <w:iCs/>
        </w:rPr>
        <w:t xml:space="preserve">Ein String, der Text in mehreren Sprachen enthalten kann.</w:t>
      </w:r>
    </w:p>
    <w:bookmarkStart w:id="321"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21"/>
    <w:bookmarkStart w:id="322"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322"/>
    <w:bookmarkEnd w:id="323"/>
    <w:bookmarkEnd w:id="324"/>
    <w:bookmarkStart w:id="337"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328" w:name="klasse-hasidentification"/>
    <w:p>
      <w:pPr>
        <w:pStyle w:val="berschrift3"/>
      </w:pPr>
      <w:r>
        <w:t xml:space="preserve">Klasse: HasIdentification</w:t>
      </w:r>
      <w:r>
        <w:t xml:space="preserve"> </w:t>
      </w:r>
      <w:bookmarkStart w:id="325" w:name="HasIdentification"/>
      <w:bookmarkEnd w:id="325"/>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26"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26"/>
    <w:bookmarkStart w:id="327"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r>
        <w:t xml:space="preserve">, Work, Expression, Manifestation, WorkContainer</w:t>
      </w:r>
    </w:p>
    <w:bookmarkEnd w:id="327"/>
    <w:bookmarkEnd w:id="328"/>
    <w:bookmarkStart w:id="332" w:name="klasse-hascreationmodificationdates"/>
    <w:p>
      <w:pPr>
        <w:pStyle w:val="berschrift3"/>
      </w:pPr>
      <w:r>
        <w:t xml:space="preserve">Klasse: HasCreationModificationDates</w:t>
      </w:r>
      <w:r>
        <w:t xml:space="preserve"> </w:t>
      </w:r>
      <w:bookmarkStart w:id="329" w:name="HasCreationModificationDates"/>
      <w:bookmarkEnd w:id="329"/>
    </w:p>
    <w:p>
      <w:pPr>
        <w:pStyle w:val="FirstParagraph"/>
      </w:pPr>
      <w:r>
        <w:rPr>
          <w:i/>
          <w:iCs/>
        </w:rPr>
        <w:t xml:space="preserve">Eine Mixin-Klasse, die Slots für die Modellierung von Erstellungs- und Änderungsdaten einer Entität zur Verfügung stellt.</w:t>
      </w:r>
    </w:p>
    <w:bookmarkStart w:id="330"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330"/>
    <w:bookmarkStart w:id="331"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 Expression, Manifestation</w:t>
      </w:r>
    </w:p>
    <w:bookmarkEnd w:id="331"/>
    <w:bookmarkEnd w:id="332"/>
    <w:bookmarkStart w:id="336" w:name="klasse-iseventwithduration"/>
    <w:p>
      <w:pPr>
        <w:pStyle w:val="berschrift3"/>
      </w:pPr>
      <w:r>
        <w:t xml:space="preserve">Klasse: IsEventWithDuration</w:t>
      </w:r>
      <w:r>
        <w:t xml:space="preserve"> </w:t>
      </w:r>
      <w:bookmarkStart w:id="333" w:name="IsEventWithDuration"/>
      <w:bookmarkEnd w:id="333"/>
    </w:p>
    <w:p>
      <w:pPr>
        <w:pStyle w:val="FirstParagraph"/>
      </w:pPr>
      <w:r>
        <w:rPr>
          <w:i/>
          <w:iCs/>
        </w:rPr>
        <w:t xml:space="preserve">Eine Mixin-Klasse, die Slots für die Modellierung von Ereignissen oder Vorkommnissen mit Zeitdauer zur Verfügung stellt.</w:t>
      </w:r>
    </w:p>
    <w:bookmarkStart w:id="334"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334"/>
    <w:bookmarkStart w:id="335"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335"/>
    <w:p>
      <w:r>
        <w:br w:type="page"/>
      </w:r>
    </w:p>
    <w:bookmarkEnd w:id="336"/>
    <w:bookmarkEnd w:id="337"/>
    <w:bookmarkEnd w:id="338"/>
    <w:bookmarkStart w:id="339" w:name="urheberrechte"/>
    <w:p>
      <w:pPr>
        <w:pStyle w:val="berschrift1"/>
      </w:pPr>
      <w:r>
        <w:t xml:space="preserve">Urheberrechte</w:t>
      </w:r>
    </w:p>
    <w:p>
      <w:pPr>
        <w:pStyle w:val="FirstParagraph"/>
      </w:pPr>
      <w:r>
        <w:t xml:space="preserve">Wer eCH-Standards erarbeitet, behält das geistige Eigentum an diesen. Allerdings verpflichten sich die Erarbeitenden, ihr betreffendes geistiges Eigentum oder ihre Rechte an geistigem Eigentum anderer, sofern möglich, den jeweiligen Fachgruppen und dem Verein eCH kostenlos zur uneingeschränkten Nutzung und Weiterentwicklung im Rahmen des Vereinszweckes zur Verfügung zu stellen.</w:t>
      </w:r>
    </w:p>
    <w:p>
      <w:pPr>
        <w:pStyle w:val="Textkrper"/>
      </w:pPr>
      <w:r>
        <w:t xml:space="preserve">Die von den Fachgruppen erarbeiteten Standards können unter Nennung der jeweiligen urhebenden Person von eCH unentgeltlich und uneingeschränkt genutzt, weiterverbreitet und weiterentwickelt werden.</w:t>
      </w:r>
    </w:p>
    <w:p>
      <w:pPr>
        <w:pStyle w:val="Textkrper"/>
      </w:pPr>
      <w:r>
        <w:t xml:space="preserve">eCH-Standards sind vollständig dokumentiert und frei von lizenz- und/oder patentrechtlichen Einschränkungen. Die dazugehörige Dokumentation kann unentgeltlich bezogen werden.</w:t>
      </w:r>
    </w:p>
    <w:p>
      <w:pPr>
        <w:pStyle w:val="Textkrper"/>
      </w:pPr>
      <w:r>
        <w:t xml:space="preserve">Diese Bestimmungen gelten ausschliesslich für die von eCH erarbeiteten Standards, nicht jedoch für Standards oder Produkte Dritter, auf welche in den eCH-Standards Bezug genommen wird. Die Standards enthalten die entsprechenden Hinweise auf die Rechte Dritter.</w:t>
      </w:r>
    </w:p>
    <w:p>
      <w:r>
        <w:br w:type="page"/>
      </w:r>
    </w:p>
    <w:bookmarkEnd w:id="339"/>
    <w:bookmarkStart w:id="349"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345"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340">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341">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34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343">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344">
              <w:r>
                <w:rPr>
                  <w:rStyle w:val="Hyperlink"/>
                </w:rPr>
                <w:t xml:space="preserve">https://www.ech.ch/de/ech/ech-0297</w:t>
              </w:r>
            </w:hyperlink>
          </w:p>
        </w:tc>
      </w:tr>
    </w:tbl>
    <w:bookmarkEnd w:id="345"/>
    <w:bookmarkStart w:id="348"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346">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47">
              <w:r>
                <w:rPr>
                  <w:rStyle w:val="Hyperlink"/>
                </w:rPr>
                <w:t xml:space="preserve">https://linkml.io</w:t>
              </w:r>
            </w:hyperlink>
          </w:p>
        </w:tc>
      </w:tr>
    </w:tbl>
    <w:bookmarkEnd w:id="348"/>
    <w:bookmarkEnd w:id="349"/>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2" Target="https://ch.paf.link/schema/operations/AgendaItemTypeEnum" TargetMode="External" /><Relationship Type="http://schemas.openxmlformats.org/officeDocument/2006/relationships/hyperlink" Id="rId250" Target="https://ch.paf.link/schema/operations/AttendanceTypeEnum" TargetMode="External" /><Relationship Type="http://schemas.openxmlformats.org/officeDocument/2006/relationships/hyperlink" Id="rId218" Target="https://ch.paf.link/schema/operations/ElectionTypeEnum" TargetMode="External" /><Relationship Type="http://schemas.openxmlformats.org/officeDocument/2006/relationships/hyperlink" Id="rId203" Target="https://ch.paf.link/schema/operations/IndividualVoteTypeEnum" TargetMode="External" /><Relationship Type="http://schemas.openxmlformats.org/officeDocument/2006/relationships/hyperlink" Id="rId176" Target="https://ch.paf.link/schema/operations/MajorityTypeEnum" TargetMode="External" /><Relationship Type="http://schemas.openxmlformats.org/officeDocument/2006/relationships/hyperlink" Id="rId140"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167"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6" Target="https://github.com/swiss/political-affairs-ech-group/issues/24" TargetMode="External" /><Relationship Type="http://schemas.openxmlformats.org/officeDocument/2006/relationships/hyperlink" Id="rId347" Target="https://linkml.io" TargetMode="External" /><Relationship Type="http://schemas.openxmlformats.org/officeDocument/2006/relationships/hyperlink" Id="rId346" Target="https://www.dublincore.org/specifications/dublin-core/dcmi-terms/" TargetMode="External" /><Relationship Type="http://schemas.openxmlformats.org/officeDocument/2006/relationships/hyperlink" Id="rId340" Target="https://www.ech.ch/de/ech/ech-0292" TargetMode="External" /><Relationship Type="http://schemas.openxmlformats.org/officeDocument/2006/relationships/hyperlink" Id="rId341" Target="https://www.ech.ch/de/ech/ech-0294" TargetMode="External" /><Relationship Type="http://schemas.openxmlformats.org/officeDocument/2006/relationships/hyperlink" Id="rId342" Target="https://www.ech.ch/de/ech/ech-0295" TargetMode="External" /><Relationship Type="http://schemas.openxmlformats.org/officeDocument/2006/relationships/hyperlink" Id="rId343" Target="https://www.ech.ch/de/ech/ech-0296" TargetMode="External" /><Relationship Type="http://schemas.openxmlformats.org/officeDocument/2006/relationships/hyperlink" Id="rId344" Target="https://www.ech.ch/de/ech/ech-0297" TargetMode="External" /><Relationship Type="http://schemas.openxmlformats.org/officeDocument/2006/relationships/hyperlink" Id="rId114" Target="ops:enum/agenda_item_type/group" TargetMode="External" /><Relationship Type="http://schemas.openxmlformats.org/officeDocument/2006/relationships/hyperlink" Id="rId113" Target="ops:enum/agenda_item_type/item" TargetMode="External" /><Relationship Type="http://schemas.openxmlformats.org/officeDocument/2006/relationships/hyperlink" Id="rId253" Target="ops:enum/attendance_type/present" TargetMode="External" /><Relationship Type="http://schemas.openxmlformats.org/officeDocument/2006/relationships/hyperlink" Id="rId251" Target="ops:enum/attendance_type/remote" TargetMode="External" /><Relationship Type="http://schemas.openxmlformats.org/officeDocument/2006/relationships/hyperlink" Id="rId252" Target="ops:enum/attendance_type/substitute" TargetMode="External" /><Relationship Type="http://schemas.openxmlformats.org/officeDocument/2006/relationships/hyperlink" Id="rId220" Target="ops:enum/election_type/open" TargetMode="External" /><Relationship Type="http://schemas.openxmlformats.org/officeDocument/2006/relationships/hyperlink" Id="rId219" Target="ops:enum/election_type/secret" TargetMode="External" /><Relationship Type="http://schemas.openxmlformats.org/officeDocument/2006/relationships/hyperlink" Id="rId221" Target="ops:enum/election_type/silent" TargetMode="External" /><Relationship Type="http://schemas.openxmlformats.org/officeDocument/2006/relationships/hyperlink" Id="rId206" Target="ops:enum/individual_vote_type/abstention" TargetMode="External" /><Relationship Type="http://schemas.openxmlformats.org/officeDocument/2006/relationships/hyperlink" Id="rId205" Target="ops:enum/individual_vote_type/no" TargetMode="External" /><Relationship Type="http://schemas.openxmlformats.org/officeDocument/2006/relationships/hyperlink" Id="rId207" Target="ops:enum/individual_vote_type/not_voted" TargetMode="External" /><Relationship Type="http://schemas.openxmlformats.org/officeDocument/2006/relationships/hyperlink" Id="rId209" Target="ops:enum/individual_vote_type/other" TargetMode="External" /><Relationship Type="http://schemas.openxmlformats.org/officeDocument/2006/relationships/hyperlink" Id="rId208" Target="ops:enum/individual_vote_type/tie_breaker" TargetMode="External" /><Relationship Type="http://schemas.openxmlformats.org/officeDocument/2006/relationships/hyperlink" Id="rId204" Target="ops:enum/individual_vote_type/yes" TargetMode="External" /><Relationship Type="http://schemas.openxmlformats.org/officeDocument/2006/relationships/hyperlink" Id="rId177" Target="ops:enum/majority_type/absolute" TargetMode="External" /><Relationship Type="http://schemas.openxmlformats.org/officeDocument/2006/relationships/hyperlink" Id="rId179" Target="ops:enum/majority_type/other" TargetMode="External" /><Relationship Type="http://schemas.openxmlformats.org/officeDocument/2006/relationships/hyperlink" Id="rId178" Target="ops:enum/majority_type/two_thirds" TargetMode="External" /><Relationship Type="http://schemas.openxmlformats.org/officeDocument/2006/relationships/hyperlink" Id="rId141" Target="ops:enum/resolution_type/accepted" TargetMode="External" /><Relationship Type="http://schemas.openxmlformats.org/officeDocument/2006/relationships/hyperlink" Id="rId144" Target="ops:enum/resolution_type/accepted_point_by_point" TargetMode="External" /><Relationship Type="http://schemas.openxmlformats.org/officeDocument/2006/relationships/hyperlink" Id="rId145" Target="ops:enum/resolution_type/accepted_with_postulate" TargetMode="External" /><Relationship Type="http://schemas.openxmlformats.org/officeDocument/2006/relationships/hyperlink" Id="rId147" Target="ops:enum/resolution_type/nearly_unanimous" TargetMode="External" /><Relationship Type="http://schemas.openxmlformats.org/officeDocument/2006/relationships/hyperlink" Id="rId143" Target="ops:enum/resolution_type/noted" TargetMode="External" /><Relationship Type="http://schemas.openxmlformats.org/officeDocument/2006/relationships/hyperlink" Id="rId146" Target="ops:enum/resolution_type/orally_settled" TargetMode="External" /><Relationship Type="http://schemas.openxmlformats.org/officeDocument/2006/relationships/hyperlink" Id="rId148" Target="ops:enum/resolution_type/other" TargetMode="External" /><Relationship Type="http://schemas.openxmlformats.org/officeDocument/2006/relationships/hyperlink" Id="rId142"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169" Target="ops:enum/voting_type/final_vote" TargetMode="External" /><Relationship Type="http://schemas.openxmlformats.org/officeDocument/2006/relationships/hyperlink" Id="rId172" Target="ops:enum/voting_type/other" TargetMode="External" /><Relationship Type="http://schemas.openxmlformats.org/officeDocument/2006/relationships/hyperlink" Id="rId168" Target="ops:enum/voting_type/preliminary_vote" TargetMode="External" /><Relationship Type="http://schemas.openxmlformats.org/officeDocument/2006/relationships/hyperlink" Id="rId171" Target="ops:enum/voting_type/secret_vote" TargetMode="External" /><Relationship Type="http://schemas.openxmlformats.org/officeDocument/2006/relationships/hyperlink" Id="rId170"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2" Target="https://ch.paf.link/schema/operations/AgendaItemTypeEnum" TargetMode="External" /><Relationship Type="http://schemas.openxmlformats.org/officeDocument/2006/relationships/hyperlink" Id="rId250" Target="https://ch.paf.link/schema/operations/AttendanceTypeEnum" TargetMode="External" /><Relationship Type="http://schemas.openxmlformats.org/officeDocument/2006/relationships/hyperlink" Id="rId218" Target="https://ch.paf.link/schema/operations/ElectionTypeEnum" TargetMode="External" /><Relationship Type="http://schemas.openxmlformats.org/officeDocument/2006/relationships/hyperlink" Id="rId203" Target="https://ch.paf.link/schema/operations/IndividualVoteTypeEnum" TargetMode="External" /><Relationship Type="http://schemas.openxmlformats.org/officeDocument/2006/relationships/hyperlink" Id="rId176" Target="https://ch.paf.link/schema/operations/MajorityTypeEnum" TargetMode="External" /><Relationship Type="http://schemas.openxmlformats.org/officeDocument/2006/relationships/hyperlink" Id="rId140"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167"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236" Target="https://github.com/swiss/political-affairs-ech-group/issues/24" TargetMode="External" /><Relationship Type="http://schemas.openxmlformats.org/officeDocument/2006/relationships/hyperlink" Id="rId347" Target="https://linkml.io" TargetMode="External" /><Relationship Type="http://schemas.openxmlformats.org/officeDocument/2006/relationships/hyperlink" Id="rId346" Target="https://www.dublincore.org/specifications/dublin-core/dcmi-terms/" TargetMode="External" /><Relationship Type="http://schemas.openxmlformats.org/officeDocument/2006/relationships/hyperlink" Id="rId340" Target="https://www.ech.ch/de/ech/ech-0292" TargetMode="External" /><Relationship Type="http://schemas.openxmlformats.org/officeDocument/2006/relationships/hyperlink" Id="rId341" Target="https://www.ech.ch/de/ech/ech-0294" TargetMode="External" /><Relationship Type="http://schemas.openxmlformats.org/officeDocument/2006/relationships/hyperlink" Id="rId342" Target="https://www.ech.ch/de/ech/ech-0295" TargetMode="External" /><Relationship Type="http://schemas.openxmlformats.org/officeDocument/2006/relationships/hyperlink" Id="rId343" Target="https://www.ech.ch/de/ech/ech-0296" TargetMode="External" /><Relationship Type="http://schemas.openxmlformats.org/officeDocument/2006/relationships/hyperlink" Id="rId344" Target="https://www.ech.ch/de/ech/ech-0297" TargetMode="External" /><Relationship Type="http://schemas.openxmlformats.org/officeDocument/2006/relationships/hyperlink" Id="rId114" Target="ops:enum/agenda_item_type/group" TargetMode="External" /><Relationship Type="http://schemas.openxmlformats.org/officeDocument/2006/relationships/hyperlink" Id="rId113" Target="ops:enum/agenda_item_type/item" TargetMode="External" /><Relationship Type="http://schemas.openxmlformats.org/officeDocument/2006/relationships/hyperlink" Id="rId253" Target="ops:enum/attendance_type/present" TargetMode="External" /><Relationship Type="http://schemas.openxmlformats.org/officeDocument/2006/relationships/hyperlink" Id="rId251" Target="ops:enum/attendance_type/remote" TargetMode="External" /><Relationship Type="http://schemas.openxmlformats.org/officeDocument/2006/relationships/hyperlink" Id="rId252" Target="ops:enum/attendance_type/substitute" TargetMode="External" /><Relationship Type="http://schemas.openxmlformats.org/officeDocument/2006/relationships/hyperlink" Id="rId220" Target="ops:enum/election_type/open" TargetMode="External" /><Relationship Type="http://schemas.openxmlformats.org/officeDocument/2006/relationships/hyperlink" Id="rId219" Target="ops:enum/election_type/secret" TargetMode="External" /><Relationship Type="http://schemas.openxmlformats.org/officeDocument/2006/relationships/hyperlink" Id="rId221" Target="ops:enum/election_type/silent" TargetMode="External" /><Relationship Type="http://schemas.openxmlformats.org/officeDocument/2006/relationships/hyperlink" Id="rId206" Target="ops:enum/individual_vote_type/abstention" TargetMode="External" /><Relationship Type="http://schemas.openxmlformats.org/officeDocument/2006/relationships/hyperlink" Id="rId205" Target="ops:enum/individual_vote_type/no" TargetMode="External" /><Relationship Type="http://schemas.openxmlformats.org/officeDocument/2006/relationships/hyperlink" Id="rId207" Target="ops:enum/individual_vote_type/not_voted" TargetMode="External" /><Relationship Type="http://schemas.openxmlformats.org/officeDocument/2006/relationships/hyperlink" Id="rId209" Target="ops:enum/individual_vote_type/other" TargetMode="External" /><Relationship Type="http://schemas.openxmlformats.org/officeDocument/2006/relationships/hyperlink" Id="rId208" Target="ops:enum/individual_vote_type/tie_breaker" TargetMode="External" /><Relationship Type="http://schemas.openxmlformats.org/officeDocument/2006/relationships/hyperlink" Id="rId204" Target="ops:enum/individual_vote_type/yes" TargetMode="External" /><Relationship Type="http://schemas.openxmlformats.org/officeDocument/2006/relationships/hyperlink" Id="rId177" Target="ops:enum/majority_type/absolute" TargetMode="External" /><Relationship Type="http://schemas.openxmlformats.org/officeDocument/2006/relationships/hyperlink" Id="rId179" Target="ops:enum/majority_type/other" TargetMode="External" /><Relationship Type="http://schemas.openxmlformats.org/officeDocument/2006/relationships/hyperlink" Id="rId178" Target="ops:enum/majority_type/two_thirds" TargetMode="External" /><Relationship Type="http://schemas.openxmlformats.org/officeDocument/2006/relationships/hyperlink" Id="rId141" Target="ops:enum/resolution_type/accepted" TargetMode="External" /><Relationship Type="http://schemas.openxmlformats.org/officeDocument/2006/relationships/hyperlink" Id="rId144" Target="ops:enum/resolution_type/accepted_point_by_point" TargetMode="External" /><Relationship Type="http://schemas.openxmlformats.org/officeDocument/2006/relationships/hyperlink" Id="rId145" Target="ops:enum/resolution_type/accepted_with_postulate" TargetMode="External" /><Relationship Type="http://schemas.openxmlformats.org/officeDocument/2006/relationships/hyperlink" Id="rId147" Target="ops:enum/resolution_type/nearly_unanimous" TargetMode="External" /><Relationship Type="http://schemas.openxmlformats.org/officeDocument/2006/relationships/hyperlink" Id="rId143" Target="ops:enum/resolution_type/noted" TargetMode="External" /><Relationship Type="http://schemas.openxmlformats.org/officeDocument/2006/relationships/hyperlink" Id="rId146" Target="ops:enum/resolution_type/orally_settled" TargetMode="External" /><Relationship Type="http://schemas.openxmlformats.org/officeDocument/2006/relationships/hyperlink" Id="rId148" Target="ops:enum/resolution_type/other" TargetMode="External" /><Relationship Type="http://schemas.openxmlformats.org/officeDocument/2006/relationships/hyperlink" Id="rId142"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169" Target="ops:enum/voting_type/final_vote" TargetMode="External" /><Relationship Type="http://schemas.openxmlformats.org/officeDocument/2006/relationships/hyperlink" Id="rId172" Target="ops:enum/voting_type/other" TargetMode="External" /><Relationship Type="http://schemas.openxmlformats.org/officeDocument/2006/relationships/hyperlink" Id="rId168" Target="ops:enum/voting_type/preliminary_vote" TargetMode="External" /><Relationship Type="http://schemas.openxmlformats.org/officeDocument/2006/relationships/hyperlink" Id="rId171" Target="ops:enum/voting_type/secret_vote" TargetMode="External" /><Relationship Type="http://schemas.openxmlformats.org/officeDocument/2006/relationships/hyperlink" Id="rId170"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2026-09-23T14:52:00Z</dcterms:created>
  <dcterms:modified xsi:type="dcterms:W3CDTF">2026-09-23T14:52:00Z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