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Fonctionnement public des conseils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Fonctionnement public des conseils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eCH-0293</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Statut</w:t>
            </w:r>
          </w:p>
        </w:tc>
        <w:tc>
          <w:tcPr>
            <w:shd w:val="clear" w:color="auto" w:fill="F2F2F2"/>
          </w:tcPr>
          <w:p>
            <w:pPr>
              <w:pStyle w:val="Compact"/>
            </w:pPr>
            <w:r>
              <w:t xml:space="preserve">En cours d’élaboration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Nicole Aeby, David Imseng, Jonas Schärer, Lena Mina Friedrich, Manuel Weingartner, Orhan Saeedi, Michel Moret, Laurens Abu-Talib</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eCH-0293 définit un modèle de données commun pour la saisie et la publication d’informations relatives au fonctionnement public des conseils en Suisse. Elle couvre l’organisation temporelle des travaux parlementaires (législatures, sessions), la structuration des séances et des points de l’ordre du jour, les votes et les élections, les voix individuelles, les listes de présence ainsi que les interventions et les décisions.</w:t>
      </w:r>
    </w:p>
    <w:p>
      <w:pPr>
        <w:pStyle w:val="Textkrper"/>
      </w:pPr>
      <w:r>
        <w:t xml:space="preserve">Cette norme s’adresse aux services parlementaires, aux fournisseuses et fournisseurs de logiciels de gestion parlementaire, aux utilisatrices et utilisateurs de données à des fins d’analyse et de visualisation ainsi qu’aux plateformes de données ouvertes.</w:t>
      </w:r>
    </w:p>
    <w:p>
      <w:pPr>
        <w:pStyle w:val="Textkrper"/>
      </w:pPr>
      <w:r>
        <w:t xml:space="preserve">eCH-0293 fait partie d’une famille de normes pour les données politiques et travaille en étroite articulation avec eCH-0294 (acteurs politiques), eCH-0295 (affaires parlementaires), eCH-0296 (actes législatifs et textes de loi) et eCH-0297 (consultations publiques).</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3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 eCH-0293 en reprend notamment les éléments d’identification et de date ainsi que la structure FRBR pour les documents liés.</w:t>
      </w:r>
    </w:p>
    <w:p>
      <w:pPr>
        <w:pStyle w:val="Compact"/>
        <w:numPr>
          <w:ilvl w:val="0"/>
          <w:numId w:val="1001"/>
        </w:numPr>
      </w:pPr>
      <w:r>
        <w:rPr>
          <w:b/>
          <w:bCs/>
        </w:rPr>
        <w:t xml:space="preserve">eCH-0293 – Fonctionnement public des conseils (Operations) – la présente norme :</w:t>
      </w:r>
      <w:r>
        <w:t xml:space="preserve"> </w:t>
      </w:r>
      <w:r>
        <w:t xml:space="preserve">décrit le fonctionnement public des conseils – législatures et sessions, séances et points de l’ordre du jour, procès-verbaux et décisions, votes et élections, présences ainsi que prises de parole.</w:t>
      </w:r>
    </w:p>
    <w:p>
      <w:pPr>
        <w:pStyle w:val="Compact"/>
        <w:numPr>
          <w:ilvl w:val="0"/>
          <w:numId w:val="1001"/>
        </w:numPr>
      </w:pPr>
      <w:r>
        <w:rPr>
          <w:b/>
          <w:bCs/>
        </w:rPr>
        <w:t xml:space="preserve">eCH-0294 – Acteurs politiques (Actors) :</w:t>
      </w:r>
      <w:r>
        <w:t xml:space="preserve"> </w:t>
      </w:r>
      <w:r>
        <w:t xml:space="preserve">définit les personnes, groupes et organes dans le contexte politique ainsi que leurs affiliations et liens d’intérêts. eCH-0293 référence ces acteurs au moyen d’</w:t>
      </w:r>
      <w:r>
        <w:rPr>
          <w:rStyle w:val="VerbatimChar"/>
        </w:rPr>
        <w:t xml:space="preserve">actor_id</w:t>
      </w:r>
      <w:r>
        <w:t xml:space="preserve"> </w:t>
      </w:r>
      <w:r>
        <w:t xml:space="preserve">– p. ex. quel parlement a siégé et quelle personne a voté.</w:t>
      </w:r>
    </w:p>
    <w:p>
      <w:pPr>
        <w:pStyle w:val="Compact"/>
        <w:numPr>
          <w:ilvl w:val="0"/>
          <w:numId w:val="1001"/>
        </w:numPr>
      </w:pPr>
      <w:r>
        <w:rPr>
          <w:b/>
          <w:bCs/>
        </w:rPr>
        <w:t xml:space="preserve">eCH-0295 – Affaires parlementaires (Affairs) :</w:t>
      </w:r>
      <w:r>
        <w:t xml:space="preserve"> </w:t>
      </w:r>
      <w:r>
        <w:t xml:space="preserve">décrit le cycle de vie des affaires politiques. Les points de l’ordre du jour dans eCH-0293 renvoient à l’affaire correspondante au moyen d’</w:t>
      </w:r>
      <w:r>
        <w:rPr>
          <w:rStyle w:val="VerbatimChar"/>
        </w:rPr>
        <w:t xml:space="preserve">affair_id</w:t>
      </w:r>
      <w:r>
        <w:t xml:space="preserve">.</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35" w:name="structure-dune-livraison"/>
    <w:p>
      <w:pPr>
        <w:pStyle w:val="berschrift2"/>
      </w:pPr>
      <w:r>
        <w:t xml:space="preserve">Structure d’une livraison</w:t>
      </w:r>
    </w:p>
    <w:p>
      <w:pPr>
        <w:pStyle w:val="FirstParagraph"/>
      </w:pPr>
      <w:r>
        <w:t xml:space="preserve">Une livraison est un</w:t>
      </w:r>
      <w:r>
        <w:t xml:space="preserve"> </w:t>
      </w:r>
      <w:r>
        <w:rPr>
          <w:rStyle w:val="VerbatimChar"/>
        </w:rPr>
        <w:t xml:space="preserve">Container</w:t>
      </w:r>
      <w:r>
        <w:t xml:space="preserve"> </w:t>
      </w:r>
      <w:r>
        <w:t xml:space="preserve">: une enveloppe dotée de sa propre</w:t>
      </w:r>
      <w:r>
        <w:t xml:space="preserve"> </w:t>
      </w:r>
      <w:r>
        <w:rPr>
          <w:rStyle w:val="VerbatimChar"/>
        </w:rPr>
        <w:t xml:space="preserve">global_uri</w:t>
      </w:r>
      <w:r>
        <w:t xml:space="preserve"> </w:t>
      </w:r>
      <w:r>
        <w:t xml:space="preserve">et d’une collection par classe —</w:t>
      </w:r>
      <w:r>
        <w:t xml:space="preserve"> </w:t>
      </w:r>
      <w:r>
        <w:rPr>
          <w:rStyle w:val="VerbatimChar"/>
        </w:rPr>
        <w:t xml:space="preserve">legislatures</w:t>
      </w:r>
      <w:r>
        <w:t xml:space="preserve">,</w:t>
      </w:r>
      <w:r>
        <w:t xml:space="preserve"> </w:t>
      </w:r>
      <w:r>
        <w:rPr>
          <w:rStyle w:val="VerbatimChar"/>
        </w:rPr>
        <w:t xml:space="preserve">sessions</w:t>
      </w:r>
      <w:r>
        <w:t xml:space="preserve">,</w:t>
      </w:r>
      <w:r>
        <w:t xml:space="preserve"> </w:t>
      </w:r>
      <w:r>
        <w:rPr>
          <w:rStyle w:val="VerbatimChar"/>
        </w:rPr>
        <w:t xml:space="preserve">meetings</w:t>
      </w:r>
      <w:r>
        <w:t xml:space="preserve">,</w:t>
      </w:r>
      <w:r>
        <w:t xml:space="preserve"> </w:t>
      </w:r>
      <w:r>
        <w:rPr>
          <w:rStyle w:val="VerbatimChar"/>
        </w:rPr>
        <w:t xml:space="preserve">protocols</w:t>
      </w:r>
      <w:r>
        <w:t xml:space="preserve">,</w:t>
      </w:r>
      <w:r>
        <w:t xml:space="preserve"> </w:t>
      </w:r>
      <w:r>
        <w:rPr>
          <w:rStyle w:val="VerbatimChar"/>
        </w:rPr>
        <w:t xml:space="preserve">votings</w:t>
      </w:r>
      <w:r>
        <w:t xml:space="preserve">,</w:t>
      </w:r>
      <w:r>
        <w:t xml:space="preserve"> </w:t>
      </w:r>
      <w:r>
        <w:rPr>
          <w:rStyle w:val="VerbatimChar"/>
        </w:rPr>
        <w:t xml:space="preserve">elections</w:t>
      </w:r>
      <w:r>
        <w:t xml:space="preserve">,</w:t>
      </w:r>
      <w:r>
        <w:t xml:space="preserve"> </w:t>
      </w:r>
      <w:r>
        <w:rPr>
          <w:rStyle w:val="VerbatimChar"/>
        </w:rPr>
        <w:t xml:space="preserve">individual_votes</w:t>
      </w:r>
      <w:r>
        <w:t xml:space="preserve">,</w:t>
      </w:r>
      <w:r>
        <w:t xml:space="preserve"> </w:t>
      </w:r>
      <w:r>
        <w:rPr>
          <w:rStyle w:val="VerbatimChar"/>
        </w:rPr>
        <w:t xml:space="preserve">attendances</w:t>
      </w:r>
      <w:r>
        <w:t xml:space="preserve">,</w:t>
      </w:r>
      <w:r>
        <w:t xml:space="preserve"> </w:t>
      </w:r>
      <w:r>
        <w:rPr>
          <w:rStyle w:val="VerbatimChar"/>
        </w:rPr>
        <w:t xml:space="preserve">individual_attendances</w:t>
      </w:r>
      <w:r>
        <w:t xml:space="preserve">,</w:t>
      </w:r>
      <w:r>
        <w:t xml:space="preserve"> </w:t>
      </w:r>
      <w:r>
        <w:rPr>
          <w:rStyle w:val="VerbatimChar"/>
        </w:rPr>
        <w:t xml:space="preserve">speeches</w:t>
      </w:r>
      <w:r>
        <w:t xml:space="preserve"> </w:t>
      </w:r>
      <w:r>
        <w:t xml:space="preserve">et</w:t>
      </w:r>
      <w:r>
        <w:t xml:space="preserve"> </w:t>
      </w:r>
      <w:r>
        <w:rPr>
          <w:rStyle w:val="VerbatimChar"/>
        </w:rPr>
        <w:t xml:space="preserve">resolutions</w:t>
      </w:r>
      <w:r>
        <w:t xml:space="preserve">. Les points de l’ordre du jour n’ont pas de collection propre : ils sont livrés au sein de leur séance ou de leur session (</w:t>
      </w:r>
      <w:r>
        <w:rPr>
          <w:rStyle w:val="VerbatimChar"/>
        </w:rPr>
        <w:t xml:space="preserve">agenda_items</w:t>
      </w:r>
      <w:r>
        <w:t xml:space="preserve">). Toutes les collections sont facultatives : qui ne publie que des séances ne livre que</w:t>
      </w:r>
      <w:r>
        <w:t xml:space="preserve"> </w:t>
      </w:r>
      <w:r>
        <w:rPr>
          <w:rStyle w:val="VerbatimChar"/>
        </w:rPr>
        <w:t xml:space="preserve">meetings</w:t>
      </w:r>
      <w:r>
        <w:t xml:space="preserve">.</w:t>
      </w:r>
    </w:p>
    <w:p>
      <w:pPr>
        <w:pStyle w:val="Textkrper"/>
      </w:pPr>
      <w:r>
        <w:t xml:space="preserve">Les entités y sont placées côte à côte, à plat, et reliées par des références —</w:t>
      </w:r>
      <w:r>
        <w:t xml:space="preserve"> </w:t>
      </w:r>
      <w:r>
        <w:rPr>
          <w:rStyle w:val="VerbatimChar"/>
        </w:rPr>
        <w:t xml:space="preserve">parent_meeting</w:t>
      </w:r>
      <w:r>
        <w:t xml:space="preserve">,</w:t>
      </w:r>
      <w:r>
        <w:t xml:space="preserve"> </w:t>
      </w:r>
      <w:r>
        <w:rPr>
          <w:rStyle w:val="VerbatimChar"/>
        </w:rPr>
        <w:t xml:space="preserve">parent_voting</w:t>
      </w:r>
      <w:r>
        <w:t xml:space="preserve">,</w:t>
      </w:r>
      <w:r>
        <w:t xml:space="preserve"> </w:t>
      </w:r>
      <w:r>
        <w:rPr>
          <w:rStyle w:val="VerbatimChar"/>
        </w:rPr>
        <w:t xml:space="preserve">parent_attendance</w:t>
      </w:r>
      <w:r>
        <w:t xml:space="preserve">, et ainsi de suite — plutôt qu’imbriquées les unes dans les autres. Il est ainsi possible de livrer après coup une séance isolée sans réémettre toute la législature, et de référencer la même entité depuis plusieurs endroits. Là où l’imbrication rend mieux le lien, elle reste possible : la session reprend ses séances sous forme de liste, le procès-verbal ses points de l’ordre du jour, ses votes et ses interventions.</w:t>
      </w:r>
    </w:p>
    <w:bookmarkStart w:id="34" w:name="classe-container"/>
    <w:p>
      <w:pPr>
        <w:pStyle w:val="berschrift3"/>
      </w:pPr>
      <w:r>
        <w:t xml:space="preserve">Classe: Container</w:t>
      </w:r>
      <w:r>
        <w:t xml:space="preserve"> </w:t>
      </w:r>
      <w:bookmarkStart w:id="24" w:name="Container"/>
      <w:bookmarkEnd w:id="24"/>
    </w:p>
    <w:p>
      <w:pPr>
        <w:pStyle w:val="FirstParagraph"/>
      </w:pPr>
      <w:r>
        <w:rPr>
          <w:i/>
          <w:iCs/>
        </w:rPr>
        <w:t xml:space="preserve">Conteneur pour les données de l’activité publique des conseils : législatures, sessions, séances, procès-verbaux, votes, élections, présences, interventions et décisions.</w:t>
      </w:r>
    </w:p>
    <w:bookmarkStart w:id="25" w:name="attributs"/>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Ensemble des législatures.</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Ensemble des sessions.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Ensemble des séances.</w:t>
            </w:r>
          </w:p>
        </w:tc>
      </w:tr>
      <w:tr>
        <w:tc>
          <w:tcPr>
            <w:shd w:val="clear" w:color="auto" w:fill="F2F2F2"/>
          </w:tcPr>
          <w:p>
            <w:pPr>
              <w:pStyle w:val="Compact"/>
            </w:pPr>
            <w:r>
              <w:t xml:space="preserve">protocols</w:t>
            </w:r>
          </w:p>
        </w:tc>
        <w:tc>
          <w:tcPr>
            <w:shd w:val="clear" w:color="auto" w:fill="F2F2F2"/>
          </w:tcPr>
          <w:p>
            <w:pPr>
              <w:pStyle w:val="Compact"/>
            </w:pPr>
            <w:r>
              <w:t xml:space="preserve">*</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Ensemble des procès-verbaux.</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Ensemble des votes.</w:t>
            </w:r>
          </w:p>
        </w:tc>
      </w:tr>
      <w:tr>
        <w:tc>
          <w:tcPr>
            <w:shd w:val="clear" w:color="auto" w:fill="F2F2F2"/>
          </w:tcPr>
          <w:p>
            <w:pPr>
              <w:pStyle w:val="Compact"/>
            </w:pPr>
            <w:r>
              <w:t xml:space="preserve">elections</w:t>
            </w:r>
          </w:p>
        </w:tc>
        <w:tc>
          <w:tcPr>
            <w:shd w:val="clear" w:color="auto" w:fill="F2F2F2"/>
          </w:tcPr>
          <w:p>
            <w:pPr>
              <w:pStyle w:val="Compact"/>
            </w:pPr>
            <w:r>
              <w:t xml:space="preserve">*</w:t>
            </w:r>
            <w:r>
              <w:t xml:space="preserve"> </w:t>
            </w:r>
            <w:r>
              <w:t xml:space="preserve"> </w:t>
            </w:r>
            <w:hyperlink w:anchor="Election">
              <w:r>
                <w:rPr>
                  <w:rStyle w:val="Hyperlink"/>
                </w:rPr>
                <w:t xml:space="preserve">Election</w:t>
              </w:r>
            </w:hyperlink>
          </w:p>
        </w:tc>
        <w:tc>
          <w:tcPr>
            <w:shd w:val="clear" w:color="auto" w:fill="F2F2F2"/>
          </w:tcPr>
          <w:p>
            <w:pPr>
              <w:pStyle w:val="Compact"/>
            </w:pPr>
            <w:r>
              <w:t xml:space="preserve">Ensemble des élections.</w:t>
            </w:r>
          </w:p>
        </w:tc>
      </w:tr>
      <w:tr>
        <w:tc>
          <w:tcPr/>
          <w:p>
            <w:pPr>
              <w:pStyle w:val="Compact"/>
            </w:pPr>
            <w:r>
              <w:t xml:space="preserve">individual_votes</w:t>
            </w:r>
          </w:p>
        </w:tc>
        <w:tc>
          <w:tcPr/>
          <w:p>
            <w:pPr>
              <w:pStyle w:val="Compact"/>
            </w:pPr>
            <w:r>
              <w:t xml:space="preserve">*</w:t>
            </w:r>
            <w:r>
              <w:t xml:space="preserve"> </w:t>
            </w:r>
            <w:r>
              <w:t xml:space="preserve"> </w:t>
            </w:r>
            <w:hyperlink w:anchor="IndividualVote">
              <w:r>
                <w:rPr>
                  <w:rStyle w:val="Hyperlink"/>
                </w:rPr>
                <w:t xml:space="preserve">IndividualVote</w:t>
              </w:r>
            </w:hyperlink>
          </w:p>
        </w:tc>
        <w:tc>
          <w:tcPr/>
          <w:p>
            <w:pPr>
              <w:pStyle w:val="Compact"/>
            </w:pPr>
            <w:r>
              <w:t xml:space="preserve">Ensemble des voix individuelles.</w:t>
            </w:r>
          </w:p>
        </w:tc>
      </w:tr>
      <w:tr>
        <w:tc>
          <w:tcPr>
            <w:shd w:val="clear" w:color="auto" w:fill="F2F2F2"/>
          </w:tcPr>
          <w:p>
            <w:pPr>
              <w:pStyle w:val="Compact"/>
            </w:pPr>
            <w:r>
              <w:t xml:space="preserve">attendances</w:t>
            </w:r>
          </w:p>
        </w:tc>
        <w:tc>
          <w:tcPr>
            <w:shd w:val="clear" w:color="auto" w:fill="F2F2F2"/>
          </w:tcPr>
          <w:p>
            <w:pPr>
              <w:pStyle w:val="Compact"/>
            </w:pPr>
            <w:r>
              <w:t xml:space="preserve">*</w:t>
            </w:r>
            <w:r>
              <w:t xml:space="preserve"> </w:t>
            </w:r>
            <w:r>
              <w:t xml:space="preserve"> </w:t>
            </w:r>
            <w:hyperlink w:anchor="Attendance">
              <w:r>
                <w:rPr>
                  <w:rStyle w:val="Hyperlink"/>
                </w:rPr>
                <w:t xml:space="preserve">Attendance</w:t>
              </w:r>
            </w:hyperlink>
          </w:p>
        </w:tc>
        <w:tc>
          <w:tcPr>
            <w:shd w:val="clear" w:color="auto" w:fill="F2F2F2"/>
          </w:tcPr>
          <w:p>
            <w:pPr>
              <w:pStyle w:val="Compact"/>
            </w:pPr>
            <w:r>
              <w:t xml:space="preserve">Ensemble des listes de présence.</w:t>
            </w:r>
          </w:p>
        </w:tc>
      </w:tr>
      <w:tr>
        <w:tc>
          <w:tcPr/>
          <w:p>
            <w:pPr>
              <w:pStyle w:val="Compact"/>
            </w:pPr>
            <w:r>
              <w:t xml:space="preserve">individual_attendances</w:t>
            </w:r>
          </w:p>
        </w:tc>
        <w:tc>
          <w:tcPr/>
          <w:p>
            <w:pPr>
              <w:pStyle w:val="Compact"/>
            </w:pPr>
            <w:r>
              <w:t xml:space="preserve">*</w:t>
            </w:r>
            <w:r>
              <w:t xml:space="preserve"> </w:t>
            </w:r>
            <w:r>
              <w:t xml:space="preserve"> </w:t>
            </w:r>
            <w:hyperlink w:anchor="IndividualAttendance">
              <w:r>
                <w:rPr>
                  <w:rStyle w:val="Hyperlink"/>
                </w:rPr>
                <w:t xml:space="preserve">IndividualAttendance</w:t>
              </w:r>
            </w:hyperlink>
          </w:p>
        </w:tc>
        <w:tc>
          <w:tcPr/>
          <w:p>
            <w:pPr>
              <w:pStyle w:val="Compact"/>
            </w:pPr>
            <w:r>
              <w:t xml:space="preserve">Ensemble des constatations individuelles de présence.</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Ensemble des interventions.</w:t>
            </w:r>
          </w:p>
        </w:tc>
      </w:tr>
      <w:tr>
        <w:tc>
          <w:tcPr/>
          <w:p>
            <w:pPr>
              <w:pStyle w:val="Compact"/>
            </w:pPr>
            <w:r>
              <w:t xml:space="preserve">resolutions</w:t>
            </w:r>
          </w:p>
        </w:tc>
        <w:tc>
          <w:tcPr/>
          <w:p>
            <w:pPr>
              <w:pStyle w:val="Compact"/>
            </w:pPr>
            <w:r>
              <w:t xml:space="preserve">*</w:t>
            </w:r>
            <w:r>
              <w:t xml:space="preserve"> </w:t>
            </w:r>
            <w:r>
              <w:t xml:space="preserve"> </w:t>
            </w:r>
            <w:hyperlink w:anchor="Resolution">
              <w:r>
                <w:rPr>
                  <w:rStyle w:val="Hyperlink"/>
                </w:rPr>
                <w:t xml:space="preserve">Resolution</w:t>
              </w:r>
            </w:hyperlink>
          </w:p>
        </w:tc>
        <w:tc>
          <w:tcPr/>
          <w:p>
            <w:pPr>
              <w:pStyle w:val="Compact"/>
            </w:pPr>
            <w:r>
              <w:t xml:space="preserve">Ensemble des décisions.</w:t>
            </w:r>
          </w:p>
        </w:tc>
      </w:tr>
    </w:tbl>
    <w:bookmarkEnd w:id="25"/>
    <w:bookmarkStart w:id="33" w:name="exemples"/>
    <w:p>
      <w:pPr>
        <w:pStyle w:val="berschrift4"/>
      </w:pPr>
      <w:r>
        <w:t xml:space="preserve">Exemples</w:t>
      </w:r>
    </w:p>
    <w:bookmarkStart w:id="26" w:name="exemple-container-legislature"/>
    <w:p>
      <w:pPr>
        <w:pStyle w:val="berschrift5"/>
      </w:pPr>
      <w:r>
        <w:t xml:space="preserve">Exemple Container :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26"/>
    <w:bookmarkStart w:id="27" w:name="exemple-container-session"/>
    <w:p>
      <w:pPr>
        <w:pStyle w:val="berschrift5"/>
      </w:pPr>
      <w:r>
        <w:t xml:space="preserve">Exemple Container :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ops:agenda_item_gl_landsgemeinde_2025_01</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"Eröffnung der Landsgemeinde"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27"/>
    <w:bookmarkStart w:id="28" w:name="Xeda7bd5693332166d1c1040d1c21b3698f13210"/>
    <w:p>
      <w:pPr>
        <w:pStyle w:val="berschrift5"/>
      </w:pPr>
      <w:r>
        <w:t xml:space="preserve">Exemple Container :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CommentTok"/>
        </w:rPr>
        <w:t xml:space="preserve">    # Referenz auf das Protokoll: nur der Identifikator. Das Protokoll selbst</w:t>
      </w:r>
      <w:r>
        <w:br/>
      </w:r>
      <w:r>
        <w:rPr>
          <w:rStyle w:val="CommentTok"/>
        </w:rPr>
        <w:t xml:space="preserve">    # steht unten unter `protocols` und wird in der Regel spaeter geliefert als</w:t>
      </w:r>
      <w:r>
        <w:br/>
      </w:r>
      <w:r>
        <w:rPr>
          <w:rStyle w:val="CommentTok"/>
        </w:rPr>
        <w:t xml:space="preserve">    # die Sitzung.</w:t>
      </w:r>
      <w:r>
        <w:br/>
      </w:r>
      <w:r>
        <w:rPr>
          <w:rStyle w:val="AttributeTok"/>
        </w:rPr>
        <w:t xml:space="preserve">    </w:t>
      </w:r>
      <w:r>
        <w:rPr>
          <w:rStyle w:val="FunctionTok"/>
        </w:rPr>
        <w:t xml:space="preserve">has_protocol</w:t>
      </w:r>
      <w:r>
        <w:rPr>
          <w:rStyle w:val="KeywordTok"/>
        </w:rPr>
        <w:t xml:space="preserve">:</w:t>
      </w:r>
      <w:r>
        <w:rPr>
          <w:rStyle w:val="AttributeTok"/>
        </w:rPr>
        <w:t xml:space="preserve"> </w:t>
      </w:r>
      <w:r>
        <w:rPr>
          <w:rStyle w:val="StringTok"/>
        </w:rPr>
        <w:t xml:space="preserve">"ops:protokoll_sr_winter25_sitzung_6"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w:t>
      </w:r>
      <w:r>
        <w:rPr>
          <w:rStyle w:val="StringTok"/>
        </w:rPr>
        <w:t xml:space="preserve">"ops:69905"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r>
        <w:br/>
      </w:r>
      <w:r>
        <w:br/>
      </w:r>
      <w:r>
        <w:rPr>
          <w:rStyle w:val="FunctionTok"/>
        </w:rPr>
        <w:t xml:space="preserve">protocols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28"/>
    <w:bookmarkStart w:id="29" w:name="exemple-container-voting"/>
    <w:p>
      <w:pPr>
        <w:pStyle w:val="berschrift5"/>
      </w:pPr>
      <w:r>
        <w:t xml:space="preserve">Exemple Container :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ops:protocol_sg_2025_03_15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ops:protocol_be_2025_06_05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ops:protocol_zh_2025_11_20</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"actors:kr_zh"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ops:protocol_zh_gr_2024_02_28</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9"/>
    <w:bookmarkStart w:id="30" w:name="exemple-container-meeting-complete"/>
    <w:p>
      <w:pPr>
        <w:pStyle w:val="berschrift5"/>
      </w:pPr>
      <w:r>
        <w:t xml:space="preserve">Exemple Container :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parent_session</w:t>
      </w:r>
      <w:r>
        <w:rPr>
          <w:rStyle w:val="KeywordTok"/>
        </w:rPr>
        <w:t xml:space="preserve">:</w:t>
      </w:r>
      <w:r>
        <w:rPr>
          <w:rStyle w:val="AttributeTok"/>
        </w:rPr>
        <w:t xml:space="preserve"> ops:session_sg_2025_03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parent_session</w:t>
      </w:r>
      <w:r>
        <w:rPr>
          <w:rStyle w:val="KeywordTok"/>
        </w:rPr>
        <w:t xml:space="preserve">:</w:t>
      </w:r>
      <w:r>
        <w:rPr>
          <w:rStyle w:val="AttributeTok"/>
        </w:rPr>
        <w:t xml:space="preserve"> ops:session_gl_landsgemeinde_2025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"2025-11-20"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30"/>
    <w:bookmarkStart w:id="31" w:name="exemple-container-meeting"/>
    <w:p>
      <w:pPr>
        <w:pStyle w:val="berschrift5"/>
      </w:pPr>
      <w:r>
        <w:t xml:space="preserve">Exemple Container :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31"/>
    <w:bookmarkStart w:id="32" w:name="exemple-container-meeting-item"/>
    <w:p>
      <w:pPr>
        <w:pStyle w:val="berschrift5"/>
      </w:pPr>
      <w:r>
        <w:t xml:space="preserve">Exemple Container :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"2022-03-17"</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"2023-10-03"</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"2025-05-20"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"2008-04-30"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"2011-11-23"</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"2025-03-31"</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"2025-04-02"</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"2025-03-31"</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"2025-03-31"</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"2025-01-28"</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"2025-01-28"</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32"/>
    <w:bookmarkEnd w:id="33"/>
    <w:p>
      <w:r>
        <w:br w:type="page"/>
      </w:r>
    </w:p>
    <w:bookmarkEnd w:id="34"/>
    <w:bookmarkEnd w:id="35"/>
    <w:bookmarkEnd w:id="36"/>
    <w:bookmarkStart w:id="89" w:name="X383016edc8e9dae52d81dc5294e3ba584e28c9b"/>
    <w:p>
      <w:pPr>
        <w:pStyle w:val="berschrift1"/>
      </w:pPr>
      <w:r>
        <w:t xml:space="preserve">Organisation temporelle du fonctionnement des conseils</w:t>
      </w:r>
    </w:p>
    <w:p>
      <w:pPr>
        <w:pStyle w:val="FirstParagraph"/>
      </w:pPr>
      <w:r>
        <w:t xml:space="preserve">Le fonctionnement des conseils est structuré dans le temps en quatre classes :</w:t>
      </w:r>
    </w:p>
    <w:p>
      <w:pPr>
        <w:pStyle w:val="SourceCode"/>
      </w:pPr>
      <w:r>
        <w:rPr>
          <w:rStyle w:val="VerbatimChar"/>
        </w:rPr>
        <w:t xml:space="preserve">Legislature (législature)</w:t>
      </w:r>
      <w:r>
        <w:br/>
      </w:r>
      <w:r>
        <w:rPr>
          <w:rStyle w:val="VerbatimChar"/>
        </w:rPr>
        <w:t xml:space="preserve">  └─ Session (p. ex. session de printemps)</w:t>
      </w:r>
      <w:r>
        <w:br/>
      </w:r>
      <w:r>
        <w:rPr>
          <w:rStyle w:val="VerbatimChar"/>
        </w:rPr>
        <w:t xml:space="preserve">      └─ Meeting (séance individuelle)</w:t>
      </w:r>
      <w:r>
        <w:br/>
      </w:r>
      <w:r>
        <w:rPr>
          <w:rStyle w:val="VerbatimChar"/>
        </w:rPr>
        <w:t xml:space="preserve">          └─ AgendaItem (point de l'ordre du jour)</w:t>
      </w:r>
    </w:p>
    <w:p>
      <w:pPr>
        <w:pStyle w:val="FirstParagraph"/>
      </w:pPr>
      <w:r>
        <w:t xml:space="preserve">La législature constitue le cadre à long terme, la session structure le travail au sein d’une législature, le Meeting est la séance concrète au cours de laquelle les affaires sont délibérées, et le point de l’ordre du jour articule la séance individuelle. Les niveaux s’emboîtent de deux manières : vers le bas, ils sont imbriqués — la session reprend ses séances (</w:t>
      </w:r>
      <w:r>
        <w:rPr>
          <w:rStyle w:val="VerbatimChar"/>
        </w:rPr>
        <w:t xml:space="preserve">meetings</w:t>
      </w:r>
      <w:r>
        <w:t xml:space="preserve">), la séance et la session leurs points de l’ordre du jour (</w:t>
      </w:r>
      <w:r>
        <w:rPr>
          <w:rStyle w:val="VerbatimChar"/>
        </w:rPr>
        <w:t xml:space="preserve">agenda_items</w:t>
      </w:r>
      <w:r>
        <w:t xml:space="preserve">) ; vers le haut, des références pointent — la session vers sa législature (</w:t>
      </w:r>
      <w:r>
        <w:rPr>
          <w:rStyle w:val="VerbatimChar"/>
        </w:rPr>
        <w:t xml:space="preserve">parent_legislature</w:t>
      </w:r>
      <w:r>
        <w:t xml:space="preserve">), la séance vers sa session (</w:t>
      </w:r>
      <w:r>
        <w:rPr>
          <w:rStyle w:val="VerbatimChar"/>
        </w:rPr>
        <w:t xml:space="preserve">parent_session</w:t>
      </w:r>
      <w:r>
        <w:t xml:space="preserve">) ou, en l’absence de session, directement vers la législature (</w:t>
      </w:r>
      <w:r>
        <w:rPr>
          <w:rStyle w:val="VerbatimChar"/>
        </w:rPr>
        <w:t xml:space="preserve">parent_legislature</w:t>
      </w:r>
      <w:r>
        <w:t xml:space="preserve">). À l’intérieur de l’ordre du jour,</w:t>
      </w:r>
      <w:r>
        <w:t xml:space="preserve"> </w:t>
      </w:r>
      <w:r>
        <w:rPr>
          <w:rStyle w:val="VerbatimChar"/>
        </w:rPr>
        <w:t xml:space="preserve">parent_agenda_item</w:t>
      </w:r>
      <w:r>
        <w:t xml:space="preserve"> </w:t>
      </w:r>
      <w:r>
        <w:t xml:space="preserve">représente la subdivision en sous-points.</w:t>
      </w:r>
    </w:p>
    <w:p>
      <w:pPr>
        <w:pStyle w:val="Textkrper"/>
      </w:pPr>
      <w:r>
        <w:t xml:space="preserve">Les trois premières classes sont décrites ci-après, le point de l’ordre du jour dans le chapitre suivant.</w:t>
      </w:r>
    </w:p>
    <w:bookmarkStart w:id="37" w:name="éléments-communs"/>
    <w:p>
      <w:pPr>
        <w:pStyle w:val="berschrift2"/>
      </w:pPr>
      <w:r>
        <w:t xml:space="preserve">Éléments communs</w:t>
      </w:r>
    </w:p>
    <w:p>
      <w:pPr>
        <w:pStyle w:val="FirstParagraph"/>
      </w:pPr>
      <w:r>
        <w:t xml:space="preserve">Les trois classes sont délibérément construites de la même manière. Les champs suivants ont la même signification à tous les niveaux.</w:t>
      </w:r>
    </w:p>
    <w:p>
      <w:pPr>
        <w:pStyle w:val="Textkrper"/>
      </w:pPr>
      <w:r>
        <w:rPr>
          <w:b/>
          <w:bCs/>
        </w:rPr>
        <w:t xml:space="preserve">Identification.</w:t>
      </w:r>
      <w:r>
        <w:t xml:space="preserve"> </w:t>
      </w:r>
      <w:r>
        <w:rPr>
          <w:rStyle w:val="VerbatimChar"/>
        </w:rPr>
        <w:t xml:space="preserve">global_uri</w:t>
      </w:r>
      <w:r>
        <w:t xml:space="preserve"> </w:t>
      </w:r>
      <w:r>
        <w:t xml:space="preserve">est l’identifiant et est obligatoire.</w:t>
      </w:r>
      <w:r>
        <w:t xml:space="preserve"> </w:t>
      </w:r>
      <w:r>
        <w:rPr>
          <w:rStyle w:val="VerbatimChar"/>
        </w:rPr>
        <w:t xml:space="preserve">local_id</w:t>
      </w:r>
      <w:r>
        <w:t xml:space="preserve"> </w:t>
      </w:r>
      <w:r>
        <w:t xml:space="preserve">reprend l’identifiant du système livreur,</w:t>
      </w:r>
      <w:r>
        <w:t xml:space="preserve"> </w:t>
      </w:r>
      <w:r>
        <w:rPr>
          <w:rStyle w:val="VerbatimChar"/>
        </w:rPr>
        <w:t xml:space="preserve">wikidata_uri</w:t>
      </w:r>
      <w:r>
        <w:t xml:space="preserve"> </w:t>
      </w:r>
      <w:r>
        <w:t xml:space="preserve">renvoie à l’entrée Wikidata, lorsqu’elle existe.</w:t>
      </w:r>
    </w:p>
    <w:p>
      <w:pPr>
        <w:pStyle w:val="Textkrper"/>
      </w:pPr>
      <w:r>
        <w:rPr>
          <w:b/>
          <w:bCs/>
        </w:rPr>
        <w:t xml:space="preserve">Début et fin.</w:t>
      </w:r>
      <w:r>
        <w:t xml:space="preserve"> </w:t>
      </w:r>
      <w:r>
        <w:t xml:space="preserve">Les indications temporelles sont consignées deux fois :</w:t>
      </w:r>
      <w:r>
        <w:t xml:space="preserve"> </w:t>
      </w:r>
      <w:r>
        <w:rPr>
          <w:rStyle w:val="VerbatimChar"/>
        </w:rPr>
        <w:t xml:space="preserve">date_begin_planned</w:t>
      </w:r>
      <w:r>
        <w:t xml:space="preserve"> </w:t>
      </w:r>
      <w:r>
        <w:t xml:space="preserve">et</w:t>
      </w:r>
      <w:r>
        <w:t xml:space="preserve"> </w:t>
      </w:r>
      <w:r>
        <w:rPr>
          <w:rStyle w:val="VerbatimChar"/>
        </w:rPr>
        <w:t xml:space="preserve">date_end_planned</w:t>
      </w:r>
      <w:r>
        <w:t xml:space="preserve"> </w:t>
      </w:r>
      <w:r>
        <w:t xml:space="preserve">retiennent ce qui était prévu,</w:t>
      </w:r>
      <w:r>
        <w:t xml:space="preserve"> </w:t>
      </w:r>
      <w:r>
        <w:rPr>
          <w:rStyle w:val="VerbatimChar"/>
        </w:rPr>
        <w:t xml:space="preserve">date_begin_actual</w:t>
      </w:r>
      <w:r>
        <w:t xml:space="preserve"> </w:t>
      </w:r>
      <w:r>
        <w:t xml:space="preserve">et</w:t>
      </w:r>
      <w:r>
        <w:t xml:space="preserve"> </w:t>
      </w:r>
      <w:r>
        <w:rPr>
          <w:rStyle w:val="VerbatimChar"/>
        </w:rPr>
        <w:t xml:space="preserve">date_end_actual</w:t>
      </w:r>
      <w:r>
        <w:t xml:space="preserve"> </w:t>
      </w:r>
      <w:r>
        <w:t xml:space="preserve">ce qui s’est effectivement passé. Lorsque l’heure importe, les variantes</w:t>
      </w:r>
      <w:r>
        <w:t xml:space="preserve"> </w:t>
      </w:r>
      <w:r>
        <w:rPr>
          <w:rStyle w:val="VerbatimChar"/>
        </w:rPr>
        <w:t xml:space="preserve">datetime_*</w:t>
      </w:r>
      <w:r>
        <w:t xml:space="preserve"> </w:t>
      </w:r>
      <w:r>
        <w:t xml:space="preserve">sont à disposition.</w:t>
      </w:r>
    </w:p>
    <w:p>
      <w:pPr>
        <w:pStyle w:val="Textkrper"/>
      </w:pPr>
      <w:r>
        <w:rPr>
          <w:b/>
          <w:bCs/>
        </w:rPr>
        <w:t xml:space="preserve">Espace et organe.</w:t>
      </w:r>
      <w:r>
        <w:t xml:space="preserve"> </w:t>
      </w:r>
      <w:r>
        <w:rPr>
          <w:rStyle w:val="VerbatimChar"/>
        </w:rPr>
        <w:t xml:space="preserve">spatial</w:t>
      </w:r>
      <w:r>
        <w:t xml:space="preserve"> </w:t>
      </w:r>
      <w:r>
        <w:t xml:space="preserve">renvoie à l’unité spatiale selon LINDAS — pays, canton, district ou commune, donc</w:t>
      </w:r>
      <w:r>
        <w:t xml:space="preserve"> </w:t>
      </w:r>
      <w:r>
        <w:rPr>
          <w:rStyle w:val="VerbatimChar"/>
        </w:rPr>
        <w:t xml:space="preserve">https://ld.admin.ch/canton/2</w:t>
      </w:r>
      <w:r>
        <w:t xml:space="preserve"> </w:t>
      </w:r>
      <w:r>
        <w:t xml:space="preserve">et non « BE ». C’est le champ avec lequel eCH-0294 localise ses groupes, de sorte qu’un fonctionnement de conseil et les acteurs qui le portent renvoient à la même ressource. Qui siège au sein de cette unité spatiale est indiqué par</w:t>
      </w:r>
      <w:r>
        <w:t xml:space="preserve"> </w:t>
      </w:r>
      <w:r>
        <w:rPr>
          <w:rStyle w:val="VerbatimChar"/>
        </w:rPr>
        <w:t xml:space="preserve">actor_id</w:t>
      </w:r>
      <w:r>
        <w:t xml:space="preserve">, référence abrégée à l’organe selon eCH-0294.</w:t>
      </w:r>
    </w:p>
    <w:p>
      <w:pPr>
        <w:pStyle w:val="Textkrper"/>
      </w:pPr>
      <w:r>
        <w:rPr>
          <w:b/>
          <w:bCs/>
        </w:rPr>
        <w:t xml:space="preserve">Documents liés.</w:t>
      </w:r>
      <w:r>
        <w:t xml:space="preserve"> </w:t>
      </w:r>
      <w:r>
        <w:rPr>
          <w:rStyle w:val="VerbatimChar"/>
        </w:rPr>
        <w:t xml:space="preserve">documents</w:t>
      </w:r>
      <w:r>
        <w:t xml:space="preserve"> </w:t>
      </w:r>
      <w:r>
        <w:t xml:space="preserve">relie des documents en tant que FRBR-Works selon eCH-0292 — pour la législature p. ex. les listes des membres et les répertoires des affaires, pour la session le programme de session, pour la séance le bulletin et les annexes (le procès-verbal, en revanche, via</w:t>
      </w:r>
      <w:r>
        <w:t xml:space="preserve"> </w:t>
      </w:r>
      <w:r>
        <w:rPr>
          <w:rStyle w:val="VerbatimChar"/>
        </w:rPr>
        <w:t xml:space="preserve">has_protocol</w:t>
      </w:r>
      <w:r>
        <w:t xml:space="preserve">).</w:t>
      </w:r>
    </w:p>
    <w:bookmarkEnd w:id="37"/>
    <w:bookmarkStart w:id="46" w:name="legislature-législature"/>
    <w:p>
      <w:pPr>
        <w:pStyle w:val="berschrift2"/>
      </w:pPr>
      <w:r>
        <w:t xml:space="preserve">Legislature (législature)</w:t>
      </w:r>
    </w:p>
    <w:p>
      <w:pPr>
        <w:pStyle w:val="FirstParagraph"/>
      </w:pPr>
      <w:r>
        <w:t xml:space="preserve">Une législature désigne la période pour laquelle un parlement est élu et durant laquelle il exerce ses fonctions dans sa composition actuelle.</w:t>
      </w:r>
    </w:p>
    <w:bookmarkStart w:id="45" w:name="classe-legislature"/>
    <w:p>
      <w:pPr>
        <w:pStyle w:val="berschrift3"/>
      </w:pPr>
      <w:r>
        <w:t xml:space="preserve">Classe: Legislature</w:t>
      </w:r>
      <w:r>
        <w:t xml:space="preserve"> </w:t>
      </w:r>
      <w:bookmarkStart w:id="38" w:name="Legislature"/>
      <w:bookmarkEnd w:id="38"/>
    </w:p>
    <w:p>
      <w:pPr>
        <w:pStyle w:val="FirstParagraph"/>
      </w:pPr>
      <w:r>
        <w:rPr>
          <w:i/>
          <w:iCs/>
        </w:rPr>
        <w:t xml:space="preserve">Durée du mandat d’un parlement en tant qu’assemblée législative. Elle est en règle générale de quatre ans.</w:t>
      </w:r>
    </w:p>
    <w:bookmarkStart w:id="39" w:name="attributs-1"/>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administratif du corps législatif, p. ex. commune, canton ou pays.</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Désignation complète multilingue.</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descriptif de l’élément.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9"/>
    <w:bookmarkStart w:id="40" w:name="utilisations"/>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40"/>
    <w:bookmarkStart w:id="44" w:name="exemples-1"/>
    <w:p>
      <w:pPr>
        <w:pStyle w:val="berschrift4"/>
      </w:pPr>
      <w:r>
        <w:t xml:space="preserve">Exemples</w:t>
      </w:r>
    </w:p>
    <w:bookmarkStart w:id="41" w:name="Xce91be2c19f83d5e19f91e1fb09b5f250ea8c06"/>
    <w:p>
      <w:pPr>
        <w:pStyle w:val="berschrift5"/>
      </w:pPr>
      <w:r>
        <w:t xml:space="preserve">Exemple Legislature : Législature cantonale d’une durée de quatre ans</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41"/>
    <w:bookmarkStart w:id="42" w:name="X643c7e1c10fa82fe4406431d14f87abb0c23963"/>
    <w:p>
      <w:pPr>
        <w:pStyle w:val="berschrift5"/>
      </w:pPr>
      <w:r>
        <w:t xml:space="preserve">Exemple Legislature : Completed federal legislature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42"/>
    <w:bookmarkStart w:id="43" w:name="Xcbfc2a4de45c7fa4fa9809f701bd39922e86c2a"/>
    <w:p>
      <w:pPr>
        <w:pStyle w:val="berschrift5"/>
      </w:pPr>
      <w:r>
        <w:t xml:space="preserve">Exemple Legislature : Ongoing cantonal legislature with a five-year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3"/>
    <w:bookmarkEnd w:id="44"/>
    <w:bookmarkEnd w:id="45"/>
    <w:bookmarkEnd w:id="46"/>
    <w:bookmarkStart w:id="56" w:name="session-période-de-séance"/>
    <w:p>
      <w:pPr>
        <w:pStyle w:val="berschrift2"/>
      </w:pPr>
      <w:r>
        <w:t xml:space="preserve">Session (période de séance)</w:t>
      </w:r>
    </w:p>
    <w:p>
      <w:pPr>
        <w:pStyle w:val="FirstParagraph"/>
      </w:pPr>
      <w:r>
        <w:t xml:space="preserve">Une session est une période de séance continue au cours de laquelle plusieurs séances ont lieu.</w:t>
      </w:r>
    </w:p>
    <w:bookmarkStart w:id="55" w:name="classe-session"/>
    <w:p>
      <w:pPr>
        <w:pStyle w:val="berschrift3"/>
      </w:pPr>
      <w:r>
        <w:t xml:space="preserve">Classe: Session</w:t>
      </w:r>
      <w:r>
        <w:t xml:space="preserve"> </w:t>
      </w:r>
      <w:bookmarkStart w:id="47" w:name="Session"/>
      <w:bookmarkEnd w:id="47"/>
    </w:p>
    <w:p>
      <w:pPr>
        <w:pStyle w:val="FirstParagraph"/>
      </w:pPr>
      <w:r>
        <w:rPr>
          <w:i/>
          <w:iCs/>
        </w:rPr>
        <w:t xml:space="preserve">Une session : une période de séances continue au sein d’une législature. Elle regroupe ses séances (meetings) et peut aussi porter directement des points de l’ordre du jour (agenda_items). La session est le seul des trois niveaux temporels auquel il est possible de renoncer : les unités fédérales sans sessions formelles l’omettent et rattachent leurs séances directement à la législature (parent_legislature). Session et séance peuvent aussi coïncider — une séance d’un jour d’un parlement cantonal ou une Landsgemeinde est représentée comme une session comprenant une seule séance, ou comme une session qui porte directement ses points de l’ordre du jour, sans séance.</w:t>
      </w:r>
    </w:p>
    <w:bookmarkStart w:id="48" w:name="attributs-2"/>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Numéro de la session ou de la séance tel qu’attribué par l’organe, p. ex. au sein de la législature, de la session ou de l’année. En tant que chaîne de caractères, il admet aussi les chiffres romains. Les pratiques de numérotation variant fortement, number, sequential_number, position et meeting_abbreviation sont disponibles côte à côte.</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Numéro d’ordre de la session ou de la séance sous forme de nombre entier, utilisé pour le tri.</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Position entière au sein de la séquence supérieure, p. ex. d’une session au sein de la législature.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Désignation abrégée de la session ou de la séance (p. ex. « FS24 » pour la session de printemps 2024).</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de la législature à laquelle la session ou la séance appartient. Une séance qui fait partie d’une session est rattachée à la législature par la session (parent_session) ; une séance sans session — par exemple une séance de commission ou une séance dans une unité fédérale sans sessions formelles — renvoie directement à la législature.</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Ensemble des séances.</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Points de l’ordre du jour planifiés pour cette séance ou cette session, imbriqués sous forme de liste. Pour une séance, ils forment son ordre du jour. Pour une session, ils contiennent les points planifiés directement au niveau de la session — lorsqu’une unité fédérale ne subdivise pas la session en séances (p. ex. une Landsgemeinde ou une séance d’un jour d’un parlement cantonal), ou pour des points qui ne sont pas (encore) attribués à une séance déterminée, comme dans un programme de session. Leur pendant après la séance sont les points consignés au procès-verbal (Protocol.protocol_items).</w:t>
            </w:r>
          </w:p>
        </w:tc>
      </w:tr>
      <w:tr>
        <w:tc>
          <w:tcPr/>
          <w:p>
            <w:pPr>
              <w:pStyle w:val="Compact"/>
            </w:pPr>
            <w:r>
              <w:t xml:space="preserve">joint_debates</w:t>
            </w:r>
          </w:p>
        </w:tc>
        <w:tc>
          <w:tcPr/>
          <w:p>
            <w:pPr>
              <w:pStyle w:val="Compact"/>
            </w:pPr>
            <w:r>
              <w:t xml:space="preserve">*</w:t>
            </w:r>
            <w:r>
              <w:t xml:space="preserve"> </w:t>
            </w:r>
            <w:r>
              <w:t xml:space="preserve"> </w:t>
            </w:r>
            <w:hyperlink w:anchor="JointDebate">
              <w:r>
                <w:rPr>
                  <w:rStyle w:val="Hyperlink"/>
                </w:rPr>
                <w:t xml:space="preserve">JointDebate</w:t>
              </w:r>
            </w:hyperlink>
          </w:p>
        </w:tc>
        <w:tc>
          <w:tcPr/>
          <w:p>
            <w:pPr>
              <w:pStyle w:val="Compact"/>
            </w:pPr>
            <w:r>
              <w:t xml:space="preserve">Délibérations communes rattachées à cet enregistrement : pour un point de l’ordre du jour, les délibérations dans lesquelles il est traité conjointement avec d’autres points ; pour une séance ou une session, les délibérations communes qui s’y tiennent.</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48"/>
    <w:bookmarkStart w:id="49" w:name="utilisations-1"/>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49"/>
    <w:bookmarkStart w:id="54" w:name="exemples-2"/>
    <w:p>
      <w:pPr>
        <w:pStyle w:val="berschrift4"/>
      </w:pPr>
      <w:r>
        <w:t xml:space="preserve">Exemples</w:t>
      </w:r>
    </w:p>
    <w:bookmarkStart w:id="50" w:name="X07201b17e1ecfe4d5dc98afb0cfec65b00be3d5"/>
    <w:p>
      <w:pPr>
        <w:pStyle w:val="berschrift5"/>
      </w:pPr>
      <w:r>
        <w:t xml:space="preserve">Exemple Session : Période de séance d’un jour d’un Grand Conseil</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0"/>
    <w:bookmarkStart w:id="51" w:name="X48d69c1d3a6d9de5e6f46a82203e9ade834c8b3"/>
    <w:p>
      <w:pPr>
        <w:pStyle w:val="berschrift5"/>
      </w:pPr>
      <w:r>
        <w:t xml:space="preserve">Exemple Session : Landsgemeinde as a sitting period</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ops:agenda_item_gl_landsgemeinde_2025_01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Eröffnung der Landsgemeinde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1"/>
    <w:bookmarkStart w:id="52" w:name="X23c6beb59b2c78bebf8f9eabbce74b9fffcd91f"/>
    <w:p>
      <w:pPr>
        <w:pStyle w:val="berschrift5"/>
      </w:pPr>
      <w:r>
        <w:t xml:space="preserve">Exemple Session : Federal session with a trilingual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2"/>
    <w:bookmarkStart w:id="53" w:name="Xc34fd34afabc5211892825e074694f80391ab1c"/>
    <w:p>
      <w:pPr>
        <w:pStyle w:val="berschrift5"/>
      </w:pPr>
      <w:r>
        <w:t xml:space="preserve">Exemple Session :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3"/>
    <w:bookmarkEnd w:id="54"/>
    <w:bookmarkEnd w:id="55"/>
    <w:bookmarkEnd w:id="56"/>
    <w:bookmarkStart w:id="88" w:name="meeting-séance-individuelle"/>
    <w:p>
      <w:pPr>
        <w:pStyle w:val="berschrift2"/>
      </w:pPr>
      <w:r>
        <w:t xml:space="preserve">Meeting (séance individuelle)</w:t>
      </w:r>
    </w:p>
    <w:p>
      <w:pPr>
        <w:pStyle w:val="FirstParagraph"/>
      </w:pPr>
      <w:r>
        <w:t xml:space="preserve">Un Meeting est la séance individuelle d’un organe — le niveau auquel les points de l’ordre du jour sont délibérés, les décisions prises et les interventions consignées.</w:t>
      </w:r>
    </w:p>
    <w:bookmarkStart w:id="80" w:name="classe-meeting"/>
    <w:p>
      <w:pPr>
        <w:pStyle w:val="berschrift3"/>
      </w:pPr>
      <w:r>
        <w:t xml:space="preserve">Classe: Meeting</w:t>
      </w:r>
      <w:r>
        <w:t xml:space="preserve"> </w:t>
      </w:r>
      <w:bookmarkStart w:id="57" w:name="Meeting"/>
      <w:bookmarkEnd w:id="57"/>
    </w:p>
    <w:p>
      <w:pPr>
        <w:pStyle w:val="FirstParagraph"/>
      </w:pPr>
      <w:r>
        <w:rPr>
          <w:i/>
          <w:iCs/>
        </w:rPr>
        <w:t xml:space="preserve">La séance individuelle d’un organe — le niveau auquel les points de l’ordre du jour sont délibérés, les décisions prises et les interventions consignées. La séance est le nœud auquel se rattachent les autres classes de la présente norme : ses points de l’ordre du jour (AgendaItem) y sont imbriqués (agenda_items), tandis que les votes et élections (Voting, Election), les interventions (Speech) ainsi que la liste de présence (Attendance) y renvoient via</w:t>
      </w:r>
      <w:r>
        <w:rPr>
          <w:i/>
          <w:iCs/>
        </w:rPr>
        <w:t xml:space="preserve"> </w:t>
      </w:r>
      <w:r>
        <w:rPr>
          <w:rStyle w:val="VerbatimChar"/>
          <w:i/>
          <w:iCs/>
        </w:rPr>
        <w:t xml:space="preserve">parent_meeting</w:t>
      </w:r>
      <w:r>
        <w:rPr>
          <w:i/>
          <w:iCs/>
        </w:rPr>
        <w:t xml:space="preserve">. À ce niveau, les heures prévues et les heures effectives divergent régulièrement — une séance fixée à 14h00 ne commence, en raison de retards, qu’à 14h25 et se termine à 17h30 au lieu de 18h00 —, raison pour laquelle le début et la fin sont consignés tant prévus qu’effectifs.</w:t>
      </w:r>
    </w:p>
    <w:bookmarkStart w:id="58" w:name="attributs-3"/>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administratif du corps législatif, p. ex. commune, canton ou pays.</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Désignation complète multilingue.</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Page d’accueil ou adresse web complémentaire, multilingue.</w:t>
            </w:r>
          </w:p>
        </w:tc>
      </w:tr>
      <w:tr>
        <w:tc>
          <w:tcPr/>
          <w:p>
            <w:pPr>
              <w:pStyle w:val="Compact"/>
            </w:pPr>
            <w:r>
              <w:t xml:space="preserve">group_name</w:t>
            </w:r>
          </w:p>
        </w:tc>
        <w:tc>
          <w:tcPr/>
          <w:p>
            <w:pPr>
              <w:pStyle w:val="Compact"/>
            </w:pPr>
            <w:r>
              <w:t xml:space="preserve">0..1</w:t>
            </w:r>
            <w:r>
              <w:t xml:space="preserve"> </w:t>
            </w:r>
            <w:r>
              <w:t xml:space="preserve"> </w:t>
            </w:r>
            <w:r>
              <w:t xml:space="preserve">String</w:t>
            </w:r>
          </w:p>
        </w:tc>
        <w:tc>
          <w:tcPr/>
          <w:p>
            <w:pPr>
              <w:pStyle w:val="Compact"/>
            </w:pPr>
            <w:r>
              <w:t xml:space="preserve">Nom du groupe ou de l’organe en clair, en complément de la référence</w:t>
            </w:r>
            <w:r>
              <w:t xml:space="preserve"> </w:t>
            </w:r>
            <w:r>
              <w:rPr>
                <w:rStyle w:val="VerbatimChar"/>
              </w:rPr>
              <w:t xml:space="preserve">group_id</w:t>
            </w:r>
            <w:r>
              <w:t xml:space="preserve">.</w:t>
            </w:r>
          </w:p>
        </w:tc>
      </w:tr>
      <w:tr>
        <w:tc>
          <w:tcPr>
            <w:shd w:val="clear" w:color="auto" w:fill="F2F2F2"/>
          </w:tcPr>
          <w:p>
            <w:pPr>
              <w:pStyle w:val="Compact"/>
            </w:pPr>
            <w:r>
              <w:t xml:space="preserve">group_id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au groupe ou à l’organe (instantané au moment de la mise en relation).</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Numéro de la session ou de la séance tel qu’attribué par l’organe, p. ex. au sein de la législature, de la session ou de l’année. En tant que chaîne de caractères, il admet aussi les chiffres romains. Les pratiques de numérotation variant fortement, number, sequential_number, position et meeting_abbreviation sont disponibles côte à côte.</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p>
        </w:tc>
      </w:tr>
      <w:tr>
        <w:tc>
          <w:tcPr/>
          <w:p>
            <w:pPr>
              <w:pStyle w:val="Compact"/>
            </w:pPr>
            <w:r>
              <w:t xml:space="preserve">sequential_number</w:t>
            </w:r>
          </w:p>
        </w:tc>
        <w:tc>
          <w:tcPr/>
          <w:p>
            <w:pPr>
              <w:pStyle w:val="Compact"/>
            </w:pPr>
            <w:r>
              <w:t xml:space="preserve">0..1</w:t>
            </w:r>
            <w:r>
              <w:t xml:space="preserve"> </w:t>
            </w:r>
            <w:r>
              <w:t xml:space="preserve"> </w:t>
            </w:r>
            <w:r>
              <w:t xml:space="preserve">Integer</w:t>
            </w:r>
          </w:p>
        </w:tc>
        <w:tc>
          <w:tcPr/>
          <w:p>
            <w:pPr>
              <w:pStyle w:val="Compact"/>
            </w:pPr>
            <w:r>
              <w:t xml:space="preserve">Numéro d’ordre de la session ou de la séance sous forme de nombre entier, utilisé pour le tri.</w:t>
            </w:r>
          </w:p>
        </w:tc>
      </w:tr>
      <w:tr>
        <w:tc>
          <w:tcPr>
            <w:shd w:val="clear" w:color="auto" w:fill="F2F2F2"/>
          </w:tcPr>
          <w:p>
            <w:pPr>
              <w:pStyle w:val="Compact"/>
            </w:pPr>
            <w:r>
              <w:t xml:space="preserve">position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Position entière au sein de la séquence supérieure, p. ex. d’une session au sein de la législature.</w:t>
            </w:r>
          </w:p>
        </w:tc>
      </w:tr>
      <w:tr>
        <w:tc>
          <w:tcPr/>
          <w:p>
            <w:pPr>
              <w:pStyle w:val="Compact"/>
            </w:pPr>
            <w:r>
              <w:t xml:space="preserve">meeting_abbreviation</w:t>
            </w:r>
          </w:p>
        </w:tc>
        <w:tc>
          <w:tcPr/>
          <w:p>
            <w:pPr>
              <w:pStyle w:val="Compact"/>
            </w:pPr>
            <w:r>
              <w:t xml:space="preserve">0..1</w:t>
            </w:r>
            <w:r>
              <w:t xml:space="preserve"> </w:t>
            </w:r>
            <w:r>
              <w:t xml:space="preserve"> </w:t>
            </w:r>
            <w:r>
              <w:t xml:space="preserve">String</w:t>
            </w:r>
          </w:p>
        </w:tc>
        <w:tc>
          <w:tcPr/>
          <w:p>
            <w:pPr>
              <w:pStyle w:val="Compact"/>
            </w:pPr>
            <w:r>
              <w:t xml:space="preserve">Désignation abrégée de la session ou de la séance (p. ex. « FS24 » pour la session de printemps 2024).</w:t>
            </w:r>
          </w:p>
        </w:tc>
      </w:tr>
      <w:tr>
        <w:tc>
          <w:tcPr>
            <w:shd w:val="clear" w:color="auto" w:fill="F2F2F2"/>
          </w:tcPr>
          <w:p>
            <w:pPr>
              <w:pStyle w:val="Compact"/>
            </w:pPr>
            <w:r>
              <w:t xml:space="preserve">actor_name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de l’organe politique en clair (p. ex. Conseil national), en complément de la référence</w:t>
            </w:r>
            <w:r>
              <w:t xml:space="preserve"> </w:t>
            </w:r>
            <w:r>
              <w:rPr>
                <w:rStyle w:val="VerbatimChar"/>
              </w:rPr>
              <w:t xml:space="preserve">actor_id</w:t>
            </w:r>
            <w:r>
              <w:t xml:space="preserve">.</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state</w:t>
            </w:r>
          </w:p>
        </w:tc>
        <w:tc>
          <w:tcPr>
            <w:shd w:val="clear" w:color="auto" w:fill="F2F2F2"/>
          </w:tcPr>
          <w:p>
            <w:pPr>
              <w:pStyle w:val="Compact"/>
            </w:pPr>
            <w:r>
              <w:t xml:space="preserve">0..1</w:t>
            </w:r>
            <w:r>
              <w:t xml:space="preserve"> </w:t>
            </w:r>
            <w:r>
              <w:t xml:space="preserve"> </w:t>
            </w:r>
            <w:hyperlink w:anchor="StateEnum">
              <w:r>
                <w:rPr>
                  <w:rStyle w:val="Hyperlink"/>
                </w:rPr>
                <w:t xml:space="preserve">StateEnum</w:t>
              </w:r>
            </w:hyperlink>
          </w:p>
        </w:tc>
        <w:tc>
          <w:tcPr>
            <w:shd w:val="clear" w:color="auto" w:fill="F2F2F2"/>
          </w:tcPr>
          <w:p>
            <w:pPr>
              <w:pStyle w:val="Compact"/>
            </w:pPr>
            <w:r>
              <w:t xml:space="preserve">Indique si la séance a lieu comme prévu (planifiée, annulée, reportée). Une désignation divergente, en texte libre, est reprise dans</w:t>
            </w:r>
            <w:r>
              <w:t xml:space="preserve"> </w:t>
            </w:r>
            <w:r>
              <w:rPr>
                <w:rStyle w:val="VerbatimChar"/>
              </w:rPr>
              <w:t xml:space="preserve">state_name</w:t>
            </w:r>
            <w:r>
              <w:t xml:space="preserve">.</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Désignation de statut divergente, en texte libre, de la séance, là où les valeurs de</w:t>
            </w:r>
            <w:r>
              <w:t xml:space="preserve"> </w:t>
            </w:r>
            <w:r>
              <w:rPr>
                <w:rStyle w:val="VerbatimChar"/>
              </w:rPr>
              <w:t xml:space="preserve">state</w:t>
            </w:r>
            <w:r>
              <w:t xml:space="preserve"> </w:t>
            </w:r>
            <w:r>
              <w:t xml:space="preserve">ne suffisent pas.</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descriptif de l’élément.</w:t>
            </w:r>
          </w:p>
        </w:tc>
      </w:tr>
      <w:tr>
        <w:tc>
          <w:tcPr/>
          <w:p>
            <w:pPr>
              <w:pStyle w:val="Compact"/>
            </w:pPr>
            <w:r>
              <w:t xml:space="preserve">location</w:t>
            </w:r>
          </w:p>
        </w:tc>
        <w:tc>
          <w:tcPr/>
          <w:p>
            <w:pPr>
              <w:pStyle w:val="Compact"/>
            </w:pPr>
            <w:r>
              <w:t xml:space="preserve">0..1</w:t>
            </w:r>
            <w:r>
              <w:t xml:space="preserve"> </w:t>
            </w:r>
            <w:r>
              <w:t xml:space="preserve"> </w:t>
            </w:r>
            <w:r>
              <w:t xml:space="preserve">String</w:t>
            </w:r>
          </w:p>
        </w:tc>
        <w:tc>
          <w:tcPr/>
          <w:p>
            <w:pPr>
              <w:pStyle w:val="Compact"/>
            </w:pPr>
            <w:r>
              <w:t xml:space="preserve">Lieu où se tient la séance — la salle physique (« Palais fédéral, salle du Conseil national »), une visioconférence ou un format hybride.</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de la séance à laquelle cet enregistrement se rattache. Pour une séance, il désigne la séance supérieure ; pour un vote, une élection, une intervention, une liste de présence ou un procès-verbal, la séance au cours de laquelle l’enregistrement est né. Les points de l’ordre du jour ne le portent pas : ils sont imbriqués dans leur séance.</w:t>
            </w:r>
          </w:p>
        </w:tc>
      </w:tr>
      <w:tr>
        <w:tc>
          <w:tcPr/>
          <w:p>
            <w:pPr>
              <w:pStyle w:val="Compact"/>
            </w:pPr>
            <w:r>
              <w:t xml:space="preserve">parent_legislature</w:t>
            </w:r>
          </w:p>
        </w:tc>
        <w:tc>
          <w:tcPr/>
          <w:p>
            <w:pPr>
              <w:pStyle w:val="Compact"/>
            </w:pPr>
            <w:r>
              <w:t xml:space="preserve">0..1</w:t>
            </w:r>
            <w:r>
              <w:t xml:space="preserve"> </w:t>
            </w:r>
            <w:r>
              <w:t xml:space="preserve"> </w:t>
            </w:r>
            <w:r>
              <w:t xml:space="preserve">String</w:t>
            </w:r>
          </w:p>
        </w:tc>
        <w:tc>
          <w:tcPr/>
          <w:p>
            <w:pPr>
              <w:pStyle w:val="Compact"/>
            </w:pPr>
            <w:r>
              <w:t xml:space="preserve">Identifiant de la législature à laquelle la session ou la séance appartient. Une séance qui fait partie d’une session est rattachée à la législature par la session (parent_session) ; une séance sans session — par exemple une séance de commission ou une séance dans une unité fédérale sans sessions formelles — renvoie directement à la législature.</w:t>
            </w:r>
          </w:p>
        </w:tc>
      </w:tr>
      <w:tr>
        <w:tc>
          <w:tcPr>
            <w:shd w:val="clear" w:color="auto" w:fill="F2F2F2"/>
          </w:tcPr>
          <w:p>
            <w:pPr>
              <w:pStyle w:val="Compact"/>
            </w:pPr>
            <w:r>
              <w:t xml:space="preserve">parent_session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de la session à laquelle la séance appartient.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Documents de séance tels que le bulletin (Tagblatt) ou les annexes, sous forme de FRBR Works. Le procès-verbal n’est pas lié ici, mais via</w:t>
            </w:r>
            <w:r>
              <w:t xml:space="preserve"> </w:t>
            </w:r>
            <w:r>
              <w:rPr>
                <w:rStyle w:val="VerbatimChar"/>
              </w:rPr>
              <w:t xml:space="preserve">has_protocol</w:t>
            </w:r>
            <w:r>
              <w:t xml:space="preserve">.</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Points de l’ordre du jour planifiés pour cette séance ou cette session, imbriqués sous forme de liste. Pour une séance, ils forment son ordre du jour. Pour une session, ils contiennent les points planifiés directement au niveau de la session — lorsqu’une unité fédérale ne subdivise pas la session en séances (p. ex. une Landsgemeinde ou une séance d’un jour d’un parlement cantonal), ou pour des points qui ne sont pas (encore) attribués à une séance déterminée, comme dans un programme de session. Leur pendant après la séance sont les points consignés au procès-verbal (Protocol.protocol_items).</w:t>
            </w:r>
          </w:p>
        </w:tc>
      </w:tr>
      <w:tr>
        <w:tc>
          <w:tcPr/>
          <w:p>
            <w:pPr>
              <w:pStyle w:val="Compact"/>
            </w:pPr>
            <w:r>
              <w:t xml:space="preserve">has_protocol</w:t>
            </w:r>
          </w:p>
        </w:tc>
        <w:tc>
          <w:tcPr/>
          <w:p>
            <w:pPr>
              <w:pStyle w:val="Compact"/>
            </w:pPr>
            <w:r>
              <w:t xml:space="preserve">0..1</w:t>
            </w:r>
            <w:r>
              <w:t xml:space="preserve"> </w:t>
            </w:r>
            <w:r>
              <w:t xml:space="preserve"> </w:t>
            </w:r>
            <w:hyperlink w:anchor="Protocol">
              <w:r>
                <w:rPr>
                  <w:rStyle w:val="Hyperlink"/>
                </w:rPr>
                <w:t xml:space="preserve">Protocol</w:t>
              </w:r>
            </w:hyperlink>
          </w:p>
        </w:tc>
        <w:tc>
          <w:tcPr/>
          <w:p>
            <w:pPr>
              <w:pStyle w:val="Compact"/>
            </w:pPr>
            <w:r>
              <w:t xml:space="preserve">Référence au procès-verbal de cette séance, établi après celle-ci. Seul l’identifiant du procès-verbal est indiqué ; le procès-verbal lui-même est livré dans la liste</w:t>
            </w:r>
            <w:r>
              <w:t xml:space="preserve"> </w:t>
            </w:r>
            <w:r>
              <w:rPr>
                <w:rStyle w:val="VerbatimChar"/>
              </w:rPr>
              <w:t xml:space="preserve">protocols</w:t>
            </w:r>
            <w:r>
              <w:t xml:space="preserve"> </w:t>
            </w:r>
            <w:r>
              <w:t xml:space="preserve">du conteneur. Il constitue une entité à part entière dotée de son propre identifiant et est en règle générale publié après la séance, raison pour laquelle il est référencé et non imbriqué.</w:t>
            </w:r>
          </w:p>
        </w:tc>
      </w:tr>
      <w:tr>
        <w:tc>
          <w:tcPr>
            <w:shd w:val="clear" w:color="auto" w:fill="F2F2F2"/>
          </w:tcPr>
          <w:p>
            <w:pPr>
              <w:pStyle w:val="Compact"/>
            </w:pPr>
            <w:r>
              <w:t xml:space="preserve">joint_debates</w:t>
            </w:r>
          </w:p>
        </w:tc>
        <w:tc>
          <w:tcPr>
            <w:shd w:val="clear" w:color="auto" w:fill="F2F2F2"/>
          </w:tcPr>
          <w:p>
            <w:pPr>
              <w:pStyle w:val="Compact"/>
            </w:pPr>
            <w:r>
              <w:t xml:space="preserve">*</w:t>
            </w:r>
            <w:r>
              <w:t xml:space="preserve"> </w:t>
            </w:r>
            <w:r>
              <w:t xml:space="preserve"> </w:t>
            </w:r>
            <w:hyperlink w:anchor="JointDebate">
              <w:r>
                <w:rPr>
                  <w:rStyle w:val="Hyperlink"/>
                </w:rPr>
                <w:t xml:space="preserve">JointDebate</w:t>
              </w:r>
            </w:hyperlink>
          </w:p>
        </w:tc>
        <w:tc>
          <w:tcPr>
            <w:shd w:val="clear" w:color="auto" w:fill="F2F2F2"/>
          </w:tcPr>
          <w:p>
            <w:pPr>
              <w:pStyle w:val="Compact"/>
            </w:pPr>
            <w:r>
              <w:t xml:space="preserve">Délibérations communes rattachées à cet enregistrement : pour un point de l’ordre du jour, les délibérations dans lesquelles il est traité conjointement avec d’autres points ; pour une séance ou une session, les délibérations communes qui s’y tiennent.</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58"/>
    <w:bookmarkStart w:id="59" w:name="utilisations-2"/>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59"/>
    <w:bookmarkStart w:id="79" w:name="exemples-3"/>
    <w:p>
      <w:pPr>
        <w:pStyle w:val="berschrift4"/>
      </w:pPr>
      <w:r>
        <w:t xml:space="preserve">Exemples</w:t>
      </w:r>
    </w:p>
    <w:bookmarkStart w:id="60" w:name="Xeffd095e1a4b784794f1db4f3769dced48b50f4"/>
    <w:p>
      <w:pPr>
        <w:pStyle w:val="berschrift5"/>
      </w:pPr>
      <w:r>
        <w:t xml:space="preserve">Exemple Meeting : meeting item meeting be 2025 06 02</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60"/>
    <w:bookmarkStart w:id="61" w:name="X5c550e446bea275fb4c13be5ab8e7be77b9501e"/>
    <w:p>
      <w:pPr>
        <w:pStyle w:val="berschrift5"/>
      </w:pPr>
      <w:r>
        <w:t xml:space="preserve">Exemple Meeting : Committee sitting with an attendance list</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w:t>
      </w:r>
      <w:r>
        <w:br/>
      </w:r>
      <w:r>
        <w:rPr>
          <w:rStyle w:val="NormalTok"/>
        </w:rPr>
        <w:t xml:space="preserve">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61"/>
    <w:bookmarkStart w:id="62" w:name="X883a172494909a246570257b2666c9618cb0fab"/>
    <w:p>
      <w:pPr>
        <w:pStyle w:val="berschrift5"/>
      </w:pPr>
      <w:r>
        <w:t xml:space="preserve">Exemple Meeting : meeting item meeting schaffhausen 2025 03 31 b</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'2025-03-31'</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w:t>
      </w:r>
      <w:r>
        <w:br/>
      </w:r>
      <w:r>
        <w:rPr>
          <w:rStyle w:val="NormalTok"/>
        </w:rPr>
        <w:t xml:space="preserve">        eine Stimme der Studierenden im Hochschulrat der Pädagogischen Hochschule</w:t>
      </w:r>
      <w:r>
        <w:br/>
      </w:r>
      <w:r>
        <w:rPr>
          <w:rStyle w:val="NormalTok"/>
        </w:rPr>
        <w:t xml:space="preserv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62"/>
    <w:bookmarkStart w:id="63" w:name="X142a3c69a28895a9d5d5427e6f531df5b1ef0e2"/>
    <w:p>
      <w:pPr>
        <w:pStyle w:val="berschrift5"/>
      </w:pPr>
      <w:r>
        <w:t xml:space="preserve">Exemple Meeting : meeting item meeting vaud 2008 04 30</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'2008-04-30'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w:t>
      </w:r>
      <w:r>
        <w:br/>
      </w:r>
      <w:r>
        <w:rPr>
          <w:rStyle w:val="StringTok"/>
        </w:rPr>
        <w:t xml:space="preserve">        au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63"/>
    <w:bookmarkStart w:id="64" w:name="X0b87d1534d3b6eee4c30bcb15fbaf242a86ff29"/>
    <w:p>
      <w:pPr>
        <w:pStyle w:val="berschrift5"/>
      </w:pPr>
      <w:r>
        <w:t xml:space="preserve">Exemple Meeting :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parent_session</w:t>
      </w:r>
      <w:r>
        <w:rPr>
          <w:rStyle w:val="KeywordTok"/>
        </w:rPr>
        <w:t xml:space="preserve">:</w:t>
      </w:r>
      <w:r>
        <w:rPr>
          <w:rStyle w:val="AttributeTok"/>
        </w:rPr>
        <w:t xml:space="preserve"> ops:session_gl_landsgemeinde_2025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64"/>
    <w:bookmarkStart w:id="65" w:name="X775897815d4252944d46a22afc29e72ce487917"/>
    <w:p>
      <w:pPr>
        <w:pStyle w:val="berschrift5"/>
      </w:pPr>
      <w:r>
        <w:t xml:space="preserve">Exemple Meeting : meeting item meeting bern 2022 03 17</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'2022-03-17'</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65"/>
    <w:bookmarkStart w:id="66" w:name="Xfb0a0f476c7253c5a07676791e3377075b5857e"/>
    <w:p>
      <w:pPr>
        <w:pStyle w:val="berschrift5"/>
      </w:pPr>
      <w:r>
        <w:t xml:space="preserve">Exemple Meeting : Council of States sitting with protocol and speeches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has_protocol</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w:t>
      </w:r>
      <w:r>
        <w:br/>
      </w:r>
      <w:r>
        <w:rPr>
          <w:rStyle w:val="NormalTok"/>
        </w:rPr>
        <w:t xml:space="preserve">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66"/>
    <w:bookmarkStart w:id="67" w:name="X51778ddd7091b6efbd09f861e76b3da85a42584"/>
    <w:p>
      <w:pPr>
        <w:pStyle w:val="berschrift5"/>
      </w:pPr>
      <w:r>
        <w:t xml:space="preserve">Exemple Meeting :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67"/>
    <w:bookmarkStart w:id="68" w:name="X1dccdac6d2234a180854581c9adbbce2b2b06d4"/>
    <w:p>
      <w:pPr>
        <w:pStyle w:val="berschrift5"/>
      </w:pPr>
      <w:r>
        <w:t xml:space="preserve">Exemple Meeting : Cantonal parliament sitting with agenda items and votings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parent_session</w:t>
      </w:r>
      <w:r>
        <w:rPr>
          <w:rStyle w:val="KeywordTok"/>
        </w:rPr>
        <w:t xml:space="preserve">:</w:t>
      </w:r>
      <w:r>
        <w:rPr>
          <w:rStyle w:val="AttributeTok"/>
        </w:rPr>
        <w:t xml:space="preserve"> ops:session_sg_2025_03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68"/>
    <w:bookmarkStart w:id="69" w:name="Xc7507ccdbe22a5a9239e326a4adf6d0e8c32c91"/>
    <w:p>
      <w:pPr>
        <w:pStyle w:val="berschrift5"/>
      </w:pPr>
      <w:r>
        <w:t xml:space="preserve">Exemple Meeting : meeting item meeting 2011 11 23</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'2011-11-23'</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69"/>
    <w:bookmarkStart w:id="70" w:name="X9716f4a298a61d762a0852ca2007140118e5bee"/>
    <w:p>
      <w:pPr>
        <w:pStyle w:val="berschrift5"/>
      </w:pPr>
      <w:r>
        <w:t xml:space="preserve">Exemple Meeting : meeting item meeting lausanne 2025 05 20</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'2025-05-20'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w:t>
      </w:r>
      <w:r>
        <w:br/>
      </w:r>
      <w:r>
        <w:rPr>
          <w:rStyle w:val="NormalTok"/>
        </w:rPr>
        <w:t xml:space="preserve">        faveur du respect du droit international et de la protection des populations</w:t>
      </w:r>
      <w:r>
        <w:br/>
      </w:r>
      <w:r>
        <w:rPr>
          <w:rStyle w:val="NormalTok"/>
        </w:rPr>
        <w:t xml:space="preserve">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70"/>
    <w:bookmarkStart w:id="71" w:name="Xe9d364844e30ec8a1808265586f662fbd1065e8"/>
    <w:p>
      <w:pPr>
        <w:pStyle w:val="berschrift5"/>
      </w:pPr>
      <w:r>
        <w:t xml:space="preserve">Exemple Meeting : meeting item meeting 2025 03 31</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'2025-03-31'</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71"/>
    <w:bookmarkStart w:id="72" w:name="Xedea3af53d73e37644d388c3489975aad9a534f"/>
    <w:p>
      <w:pPr>
        <w:pStyle w:val="berschrift5"/>
      </w:pPr>
      <w:r>
        <w:t xml:space="preserve">Exemple Meeting : meeting item meeting schaffhausen 2025 03 31</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'2025-03-31'</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72"/>
    <w:bookmarkStart w:id="73" w:name="Xe39f82eb7c17ccb3bcf2a322b4c156e37140566"/>
    <w:p>
      <w:pPr>
        <w:pStyle w:val="berschrift5"/>
      </w:pPr>
      <w:r>
        <w:t xml:space="preserve">Exemple Meeting : meeting item meeting bern rr 2025 04 02</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'2025-04-02'</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73"/>
    <w:bookmarkStart w:id="74" w:name="X79f0f94c83926f67faa72f10153fefe1ffb8487"/>
    <w:p>
      <w:pPr>
        <w:pStyle w:val="berschrift5"/>
      </w:pPr>
      <w:r>
        <w:t xml:space="preserve">Exemple Meeting :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74"/>
    <w:bookmarkStart w:id="75" w:name="X15cc4846e955cda1cdd2c4dccfbc1117555e536"/>
    <w:p>
      <w:pPr>
        <w:pStyle w:val="berschrift5"/>
      </w:pPr>
      <w:r>
        <w:t xml:space="preserve">Exemple Meeting : meeting item meeting lausanne 2023 10 03</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'2023-10-03'</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w:t>
      </w:r>
      <w:r>
        <w:br/>
      </w:r>
      <w:r>
        <w:rPr>
          <w:rStyle w:val="NormalTok"/>
        </w:rPr>
        <w:t xml:space="preserv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75"/>
    <w:bookmarkStart w:id="76" w:name="X94a8b8012d131ed1ba31bd023f09068f21548c1"/>
    <w:p>
      <w:pPr>
        <w:pStyle w:val="berschrift5"/>
      </w:pPr>
      <w:r>
        <w:t xml:space="preserve">Exemple Meeting : meeting complete meeting zh 2025 11 20</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'2025-11-20'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76"/>
    <w:bookmarkStart w:id="77" w:name="Xabcec14a8a969d5ee973e971d264ea285ebc934"/>
    <w:p>
      <w:pPr>
        <w:pStyle w:val="berschrift5"/>
      </w:pPr>
      <w:r>
        <w:t xml:space="preserve">Exemple Meeting : meeting item meeting luzern 2025 01 28</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'2025-01-28'</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w:t>
      </w:r>
      <w:r>
        <w:br/>
      </w:r>
      <w:r>
        <w:rPr>
          <w:rStyle w:val="NormalTok"/>
        </w:rPr>
        <w:t xml:space="preserve">        Sonderschulkonkordats und zur gezielten Behebung des Fachkräftemangels im</w:t>
      </w:r>
      <w:r>
        <w:br/>
      </w:r>
      <w:r>
        <w:rPr>
          <w:rStyle w:val="NormalTok"/>
        </w:rPr>
        <w:t xml:space="preserve">        Bereich schulische Heilpädagogik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77"/>
    <w:bookmarkStart w:id="78" w:name="Xbae173e2adee289fce92c03f2001ca005c8d0fa"/>
    <w:p>
      <w:pPr>
        <w:pStyle w:val="berschrift5"/>
      </w:pPr>
      <w:r>
        <w:t xml:space="preserve">Exemple Meeting : meeting item meeting luzern 2025 01 28 b</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'2025-01-28'</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78"/>
    <w:bookmarkEnd w:id="79"/>
    <w:bookmarkEnd w:id="80"/>
    <w:bookmarkStart w:id="87" w:name="enum-stateenum"/>
    <w:p>
      <w:pPr>
        <w:pStyle w:val="berschrift3"/>
      </w:pPr>
      <w:r>
        <w:t xml:space="preserve">Enum: StateEnum</w:t>
      </w:r>
      <w:r>
        <w:t xml:space="preserve"> </w:t>
      </w:r>
      <w:bookmarkStart w:id="81" w:name="StateEnum"/>
      <w:bookmarkEnd w:id="81"/>
    </w:p>
    <w:p>
      <w:pPr>
        <w:pStyle w:val="FirstParagraph"/>
      </w:pPr>
      <w:r>
        <w:rPr>
          <w:i/>
          <w:iCs/>
        </w:rPr>
        <w:t xml:space="preserve">État de la séance.</w:t>
      </w:r>
    </w:p>
    <w:p>
      <w:pPr>
        <w:pStyle w:val="Textkrper"/>
      </w:pPr>
      <w:r>
        <w:t xml:space="preserve">URI:</w:t>
      </w:r>
      <w:r>
        <w:t xml:space="preserve"> </w:t>
      </w:r>
      <w:hyperlink ns1:id="rId82">
        <w:r>
          <w:rPr>
            <w:rStyle w:val="Hyperlink"/>
          </w:rPr>
          <w:t xml:space="preserve">ops:StateEnum</w:t>
        </w:r>
      </w:hyperlink>
    </w:p>
    <w:bookmarkStart w:id="86" w:name="valeurs-admissibles"/>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La séance est planifiée et se tiendra comme prévu.</w:t>
            </w:r>
          </w:p>
        </w:tc>
      </w:tr>
      <w:tr>
        <w:tc>
          <w:tcPr/>
          <w:p>
            <w:pPr>
              <w:pStyle w:val="Compact"/>
            </w:pPr>
          </w:p>
        </w:tc>
        <w:tc>
          <w:tcPr/>
          <w:p>
            <w:pPr>
              <w:pStyle w:val="Compact"/>
            </w:pPr>
            <w:hyperlink ns1:id="rId83">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La séance a été annulée.</w:t>
            </w:r>
          </w:p>
        </w:tc>
      </w:tr>
      <w:tr>
        <w:tc>
          <w:tcPr/>
          <w:p>
            <w:pPr>
              <w:pStyle w:val="Compact"/>
            </w:pPr>
          </w:p>
        </w:tc>
        <w:tc>
          <w:tcPr/>
          <w:p>
            <w:pPr>
              <w:pStyle w:val="Compact"/>
            </w:pPr>
            <w:hyperlink ns1:id="rId84">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La séance a été reportée.</w:t>
            </w:r>
          </w:p>
        </w:tc>
      </w:tr>
      <w:tr>
        <w:tc>
          <w:tcPr/>
          <w:p>
            <w:pPr>
              <w:pStyle w:val="Compact"/>
            </w:pPr>
          </w:p>
        </w:tc>
        <w:tc>
          <w:tcPr/>
          <w:p>
            <w:pPr>
              <w:pStyle w:val="Compact"/>
            </w:pPr>
            <w:hyperlink ns1:id="rId85">
              <w:r>
                <w:rPr>
                  <w:rStyle w:val="Hyperlink"/>
                </w:rPr>
                <w:t xml:space="preserve">ops:enum/state/postponed</w:t>
              </w:r>
            </w:hyperlink>
          </w:p>
        </w:tc>
      </w:tr>
    </w:tbl>
    <w:bookmarkEnd w:id="86"/>
    <w:p>
      <w:r>
        <w:br w:type="page"/>
      </w:r>
    </w:p>
    <w:bookmarkEnd w:id="87"/>
    <w:bookmarkEnd w:id="88"/>
    <w:bookmarkEnd w:id="89"/>
    <w:bookmarkStart w:id="157" w:name="ordre-du-jour-procès-verbal-et-décisions"/>
    <w:p>
      <w:pPr>
        <w:pStyle w:val="berschrift1"/>
      </w:pPr>
      <w:r>
        <w:t xml:space="preserve">Ordre du jour, procès-verbal et décisions</w:t>
      </w:r>
    </w:p>
    <w:p>
      <w:pPr>
        <w:pStyle w:val="FirstParagraph"/>
      </w:pPr>
      <w:r>
        <w:t xml:space="preserve">L’ordre du jour d’une séance est structuré par des points de l’ordre du jour ; ce qui a effectivement été traité et décidé est consigné au procès-verbal.</w:t>
      </w:r>
    </w:p>
    <w:bookmarkStart w:id="118" w:name="agendaitem-point-de-lordre-du-jour"/>
    <w:p>
      <w:pPr>
        <w:pStyle w:val="berschrift2"/>
      </w:pPr>
      <w:r>
        <w:t xml:space="preserve">AgendaItem (point de l’ordre du jour)</w:t>
      </w:r>
    </w:p>
    <w:bookmarkStart w:id="111" w:name="classe-agendaitem"/>
    <w:p>
      <w:pPr>
        <w:pStyle w:val="berschrift3"/>
      </w:pPr>
      <w:r>
        <w:t xml:space="preserve">Classe: AgendaItem</w:t>
      </w:r>
      <w:r>
        <w:t xml:space="preserve"> </w:t>
      </w:r>
      <w:bookmarkStart w:id="90" w:name="AgendaItem"/>
      <w:bookmarkEnd w:id="90"/>
    </w:p>
    <w:p>
      <w:pPr>
        <w:pStyle w:val="FirstParagraph"/>
      </w:pPr>
      <w:r>
        <w:rPr>
          <w:i/>
          <w:iCs/>
        </w:rPr>
        <w:t xml:space="preserve">Un point de l’ordre du jour d’une séance, tel que planifié à l’avance. Il structure l’ordre du jour et relie l’organisation temporelle (Meeting) aux affaires matérielles (eCH-0295). Il est imbriqué dans sa séance (Meeting.agenda_items) ou directement dans sa session (Session.agenda_items). Les points de l’ordre du jour représentent la planification d’une séance et ne sont plus modifiés dans les données une fois la séance ouverte : les écarts survenus durant la séance — points avancés, reportés ou ajoutés — sont consignés au procès-verbal (ProtocolItem) et se répercutent sur l’ordre du jour de la séance suivante. Pour la même raison, les heures prévues et effectives sont tenues séparément.</w:t>
      </w:r>
    </w:p>
    <w:bookmarkStart w:id="91" w:name="attributs-4"/>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agenda_item_type</w:t>
            </w:r>
          </w:p>
        </w:tc>
        <w:tc>
          <w:tcPr/>
          <w:p>
            <w:pPr>
              <w:pStyle w:val="Compact"/>
            </w:pPr>
            <w:r>
              <w:t xml:space="preserve">0..1</w:t>
            </w:r>
            <w:r>
              <w:t xml:space="preserve"> </w:t>
            </w:r>
            <w:r>
              <w:t xml:space="preserve"> </w:t>
            </w:r>
            <w:hyperlink w:anchor="AgendaItemTypeEnum">
              <w:r>
                <w:rPr>
                  <w:rStyle w:val="Hyperlink"/>
                </w:rPr>
                <w:t xml:space="preserve">AgendaItemTypeEnum</w:t>
              </w:r>
            </w:hyperlink>
          </w:p>
        </w:tc>
        <w:tc>
          <w:tcPr/>
          <w:p>
            <w:pPr>
              <w:pStyle w:val="Compact"/>
            </w:pPr>
            <w:r>
              <w:t xml:space="preserve">Type de point de l’ordre du jour, distinguant les points isolés des groupes de points.</w:t>
            </w:r>
            <w:r>
              <w:t xml:space="preserve"> </w:t>
            </w:r>
            <w:r>
              <w:t xml:space="preserve">Héritage : IsAgendaItem</w:t>
            </w:r>
          </w:p>
        </w:tc>
      </w:tr>
      <w:tr>
        <w:tc>
          <w:tcPr>
            <w:shd w:val="clear" w:color="auto" w:fill="F2F2F2"/>
          </w:tcPr>
          <w:p>
            <w:pPr>
              <w:pStyle w:val="Compact"/>
            </w:pPr>
            <w:r>
              <w:t xml:space="preserve">agenda_item_number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Numéro du point sur l’ordre du jour, p. ex. « 2.1 » ou « 3 » (chaîne de caractères, afin de permettre aussi les chiffres romains).</w:t>
            </w:r>
            <w:r>
              <w:t xml:space="preserve"> </w:t>
            </w:r>
            <w:r>
              <w:t xml:space="preserve">Héritage : IsAgendaItem</w:t>
            </w:r>
          </w:p>
        </w:tc>
      </w:tr>
      <w:tr>
        <w:tc>
          <w:tcPr/>
          <w:p>
            <w:pPr>
              <w:pStyle w:val="Compact"/>
            </w:pPr>
            <w:r>
              <w:t xml:space="preserve">agenda_item_position</w:t>
            </w:r>
          </w:p>
        </w:tc>
        <w:tc>
          <w:tcPr/>
          <w:p>
            <w:pPr>
              <w:pStyle w:val="Compact"/>
            </w:pPr>
            <w:r>
              <w:t xml:space="preserve">0..1</w:t>
            </w:r>
            <w:r>
              <w:t xml:space="preserve"> </w:t>
            </w:r>
            <w:r>
              <w:t xml:space="preserve"> </w:t>
            </w:r>
            <w:r>
              <w:t xml:space="preserve">Integer</w:t>
            </w:r>
          </w:p>
        </w:tc>
        <w:tc>
          <w:tcPr/>
          <w:p>
            <w:pPr>
              <w:pStyle w:val="Compact"/>
            </w:pPr>
            <w:r>
              <w:t xml:space="preserve">Position entière du point dans le déroulement de la séance, déterminante pour le tri et l’affichage.</w:t>
            </w:r>
            <w:r>
              <w:t xml:space="preserve"> </w:t>
            </w:r>
            <w:r>
              <w:t xml:space="preserve">Héritage : IsAgendaItem</w:t>
            </w:r>
          </w:p>
        </w:tc>
      </w:tr>
      <w:tr>
        <w:tc>
          <w:tcPr>
            <w:shd w:val="clear" w:color="auto" w:fill="F2F2F2"/>
          </w:tcPr>
          <w:p>
            <w:pPr>
              <w:pStyle w:val="Compact"/>
            </w:pPr>
            <w:r>
              <w:t xml:space="preserve">leading_actor_id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département responsable du point de l’ordre du jour.</w:t>
            </w:r>
            <w:r>
              <w:t xml:space="preserve"> </w:t>
            </w:r>
            <w:r>
              <w:t xml:space="preserve">Héritage : IsAgendaItem</w:t>
            </w:r>
          </w:p>
        </w:tc>
      </w:tr>
      <w:tr>
        <w:tc>
          <w:tcPr/>
          <w:p>
            <w:pPr>
              <w:pStyle w:val="Compact"/>
            </w:pPr>
            <w:r>
              <w:t xml:space="preserve">speaking_actor_id</w:t>
            </w:r>
          </w:p>
        </w:tc>
        <w:tc>
          <w:tcPr/>
          <w:p>
            <w:pPr>
              <w:pStyle w:val="Compact"/>
            </w:pPr>
            <w:r>
              <w:t xml:space="preserve">0..1</w:t>
            </w:r>
            <w:r>
              <w:t xml:space="preserve"> </w:t>
            </w:r>
            <w:r>
              <w:t xml:space="preserve"> </w:t>
            </w:r>
            <w:r>
              <w:t xml:space="preserve">String</w:t>
            </w:r>
          </w:p>
        </w:tc>
        <w:tc>
          <w:tcPr/>
          <w:p>
            <w:pPr>
              <w:pStyle w:val="Compact"/>
            </w:pPr>
            <w:r>
              <w:t xml:space="preserve">La ou le porte-parole ou la cheffe ou le chef du département pour le point de l’ordre du jour.</w:t>
            </w:r>
            <w:r>
              <w:t xml:space="preserve"> </w:t>
            </w:r>
            <w:r>
              <w:t xml:space="preserve">Héritage : IsAgendaItem</w:t>
            </w:r>
          </w:p>
        </w:tc>
      </w:tr>
      <w:tr>
        <w:tc>
          <w:tcPr>
            <w:shd w:val="clear" w:color="auto" w:fill="F2F2F2"/>
          </w:tcPr>
          <w:p>
            <w:pPr>
              <w:pStyle w:val="Compact"/>
            </w:pPr>
            <w:r>
              <w:t xml:space="preserve">agenda_item_title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Titre du point de l’ordre du jour.</w:t>
            </w:r>
            <w:r>
              <w:t xml:space="preserve"> </w:t>
            </w:r>
            <w:r>
              <w:t xml:space="preserve">Héritage : IsAgendaItem</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Identifiant de l’affaire (eCH-0295) à laquelle se rapporte l’enregistrement. Les points administratifs (p. ex. approbation du procès-verbal) n’ont pas d’affaire. Une affaire passe en règle générale par plusieurs points de l’ordre du jour — dans la législation, par exemple, le débat d’entrée en matière, la discussion par article, le vote final et, le cas échéant, la procédure d’élimination des divergences entre les conseils.</w:t>
            </w:r>
            <w:r>
              <w:t xml:space="preserve"> </w:t>
            </w:r>
            <w:r>
              <w:t xml:space="preserve">Héritage : IsAgendaItem</w:t>
            </w:r>
          </w:p>
        </w:tc>
      </w:tr>
      <w:tr>
        <w:tc>
          <w:tcPr>
            <w:shd w:val="clear" w:color="auto" w:fill="F2F2F2"/>
          </w:tcPr>
          <w:p>
            <w:pPr>
              <w:pStyle w:val="Compact"/>
            </w:pPr>
            <w:r>
              <w:t xml:space="preserve">agenda_item_description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Sous-titre ou description détaillée du point de l’ordre du jour.</w:t>
            </w:r>
            <w:r>
              <w:t xml:space="preserve"> </w:t>
            </w:r>
            <w:r>
              <w:t xml:space="preserve">Héritage : IsAgendaItem</w:t>
            </w:r>
          </w:p>
        </w:tc>
      </w:tr>
      <w:tr>
        <w:tc>
          <w:tcPr/>
          <w:p>
            <w:pPr>
              <w:pStyle w:val="Compact"/>
            </w:pPr>
            <w:r>
              <w:t xml:space="preserve">state_id</w:t>
            </w:r>
          </w:p>
        </w:tc>
        <w:tc>
          <w:tcPr/>
          <w:p>
            <w:pPr>
              <w:pStyle w:val="Compact"/>
            </w:pPr>
            <w:r>
              <w:t xml:space="preserve">0..1</w:t>
            </w:r>
            <w:r>
              <w:t xml:space="preserve"> </w:t>
            </w:r>
            <w:r>
              <w:t xml:space="preserve"> </w:t>
            </w:r>
            <w:r>
              <w:t xml:space="preserve">String</w:t>
            </w:r>
          </w:p>
        </w:tc>
        <w:tc>
          <w:tcPr/>
          <w:p>
            <w:pPr>
              <w:pStyle w:val="Compact"/>
            </w:pPr>
            <w:r>
              <w:t xml:space="preserve">Identifiant d’état du point (renvoi à une énumération des états ou à un état propre), p. ex. pending (pas encore traité), in_progress (en délibération), completed (traité), postponed (renvoyé à une séance ultérieure) ou withdrawn (retiré).</w:t>
            </w:r>
            <w:r>
              <w:t xml:space="preserve"> </w:t>
            </w:r>
            <w:r>
              <w:t xml:space="preserve">Héritage : IsAgendaItem</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Désignation de statut divergente, en texte libre, là où l’énumération des statuts ne suffit pas.</w:t>
            </w:r>
            <w:r>
              <w:t xml:space="preserve"> </w:t>
            </w:r>
            <w:r>
              <w:t xml:space="preserve">Héritage : IsAgendaItem</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r>
              <w:t xml:space="preserve"> </w:t>
            </w:r>
            <w:r>
              <w:t xml:space="preserve">Héritage : IsAgendaItem</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Page d’accueil ou adresse web complémentaire, multilingue.</w:t>
            </w:r>
            <w:r>
              <w:t xml:space="preserve"> </w:t>
            </w:r>
            <w:r>
              <w:t xml:space="preserve">Héritage : IsAgendaItem</w:t>
            </w:r>
          </w:p>
        </w:tc>
      </w:tr>
      <w:tr>
        <w:tc>
          <w:tcPr/>
          <w:p>
            <w:pPr>
              <w:pStyle w:val="Compact"/>
            </w:pPr>
            <w:r>
              <w:t xml:space="preserve">agenda_item_category</w:t>
            </w:r>
          </w:p>
        </w:tc>
        <w:tc>
          <w:tcPr/>
          <w:p>
            <w:pPr>
              <w:pStyle w:val="Compact"/>
            </w:pPr>
            <w:r>
              <w:t xml:space="preserve">0..1</w:t>
            </w:r>
            <w:r>
              <w:t xml:space="preserve"> </w:t>
            </w:r>
            <w:r>
              <w:t xml:space="preserve"> </w:t>
            </w:r>
            <w:r>
              <w:t xml:space="preserve">String</w:t>
            </w:r>
          </w:p>
        </w:tc>
        <w:tc>
          <w:tcPr/>
          <w:p>
            <w:pPr>
              <w:pStyle w:val="Compact"/>
            </w:pPr>
            <w:r>
              <w:t xml:space="preserve">Catégorisation libre du point selon son contenu ou son regroupement, p. ex. « Législation », « Budget et finances », « Interpellations et questions », « Élections », par département, ou points introductifs et techniques. La catégorisation n’est pas standardisée et peut varier selon l’unité fédérale.</w:t>
            </w:r>
            <w:r>
              <w:t xml:space="preserve"> </w:t>
            </w:r>
            <w:r>
              <w:t xml:space="preserve">Héritage : IsAgendaItem</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du point de l’ordre du jour auquel cet enregistrement se rattache. Pour un point de l’ordre du jour, il forme une hiérarchie de points — p. ex. un groupe « Délibérations législatives » avec les sous-points « Loi sur l’énergie (discussion par article) » et « Loi sur l’énergie (vote final) » ; pour une intervention, il désigne le point sous lequel elle a été faite.</w:t>
            </w:r>
            <w:r>
              <w:t xml:space="preserve"> </w:t>
            </w:r>
            <w:r>
              <w:t xml:space="preserve">Héritage : IsAgendaItem</w:t>
            </w:r>
          </w:p>
        </w:tc>
      </w:tr>
      <w:tr>
        <w:tc>
          <w:tcPr/>
          <w:p>
            <w:pPr>
              <w:pStyle w:val="Compact"/>
            </w:pPr>
            <w:r>
              <w:t xml:space="preserve">has_resolution</w:t>
            </w:r>
          </w:p>
        </w:tc>
        <w:tc>
          <w:tcPr/>
          <w:p>
            <w:pPr>
              <w:pStyle w:val="Compact"/>
            </w:pPr>
            <w:r>
              <w:t xml:space="preserve">0..1</w:t>
            </w:r>
            <w:r>
              <w:t xml:space="preserve"> </w:t>
            </w:r>
            <w:r>
              <w:t xml:space="preserve"> </w:t>
            </w:r>
            <w:hyperlink w:anchor="Resolution">
              <w:r>
                <w:rPr>
                  <w:rStyle w:val="Hyperlink"/>
                </w:rPr>
                <w:t xml:space="preserve">Resolution</w:t>
              </w:r>
            </w:hyperlink>
          </w:p>
        </w:tc>
        <w:tc>
          <w:tcPr/>
          <w:p>
            <w:pPr>
              <w:pStyle w:val="Compact"/>
            </w:pPr>
            <w:r>
              <w:t xml:space="preserve">La décision formelle prise sur ce point de l’ordre du jour, p. ex. l’adoption de la loi sur l’énergie. Le vote sous-jacent avec son rapport de voix est saisi séparément comme Voting.</w:t>
            </w:r>
            <w:r>
              <w:t xml:space="preserve"> </w:t>
            </w:r>
            <w:r>
              <w:t xml:space="preserve">Héritage : IsAgendaItem</w:t>
            </w:r>
          </w:p>
        </w:tc>
      </w:tr>
      <w:tr>
        <w:tc>
          <w:tcPr>
            <w:shd w:val="clear" w:color="auto" w:fill="F2F2F2"/>
          </w:tcPr>
          <w:p>
            <w:pPr>
              <w:pStyle w:val="Compact"/>
            </w:pPr>
            <w:r>
              <w:t xml:space="preserve">joint_debates</w:t>
            </w:r>
          </w:p>
        </w:tc>
        <w:tc>
          <w:tcPr>
            <w:shd w:val="clear" w:color="auto" w:fill="F2F2F2"/>
          </w:tcPr>
          <w:p>
            <w:pPr>
              <w:pStyle w:val="Compact"/>
            </w:pPr>
            <w:r>
              <w:t xml:space="preserve">*</w:t>
            </w:r>
            <w:r>
              <w:t xml:space="preserve"> </w:t>
            </w:r>
            <w:r>
              <w:t xml:space="preserve"> </w:t>
            </w:r>
            <w:hyperlink w:anchor="JointDebate">
              <w:r>
                <w:rPr>
                  <w:rStyle w:val="Hyperlink"/>
                </w:rPr>
                <w:t xml:space="preserve">JointDebate</w:t>
              </w:r>
            </w:hyperlink>
          </w:p>
        </w:tc>
        <w:tc>
          <w:tcPr>
            <w:shd w:val="clear" w:color="auto" w:fill="F2F2F2"/>
          </w:tcPr>
          <w:p>
            <w:pPr>
              <w:pStyle w:val="Compact"/>
            </w:pPr>
            <w:r>
              <w:t xml:space="preserve">Délibérations communes rattachées à cet enregistrement : pour un point de l’ordre du jour, les délibérations dans lesquelles il est traité conjointement avec d’autres points ; pour une séance ou une session, les délibérations communes qui s’y tiennent.</w:t>
            </w:r>
            <w:r>
              <w:t xml:space="preserve"> </w:t>
            </w:r>
            <w:r>
              <w:t xml:space="preserve">Héritage : IsAgendaItem</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Ensemble de segments de texte (p. ex. procès-verbal in extenso).</w:t>
            </w:r>
            <w:r>
              <w:t xml:space="preserve"> </w:t>
            </w:r>
            <w:r>
              <w:t xml:space="preserve">Héritage : IsAgendaItem</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Documents relatifs au point de l’ordre du jour, sous forme de FRBR Works, p. ex. messages et rapports, propositions et propositions d’amendement.</w:t>
            </w:r>
            <w:r>
              <w:t xml:space="preserve"> </w:t>
            </w:r>
            <w:r>
              <w:t xml:space="preserve">Héritage : IsAgendaItem</w:t>
            </w:r>
          </w:p>
        </w:tc>
      </w:tr>
    </w:tbl>
    <w:bookmarkEnd w:id="91"/>
    <w:bookmarkStart w:id="92" w:name="utilisations-3"/>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Meeting">
              <w:r>
                <w:rPr>
                  <w:rStyle w:val="Hyperlink"/>
                </w:rPr>
                <w:t xml:space="preserve">Meeting</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92"/>
    <w:bookmarkStart w:id="110" w:name="exemples-4"/>
    <w:p>
      <w:pPr>
        <w:pStyle w:val="berschrift4"/>
      </w:pPr>
      <w:r>
        <w:t xml:space="preserve">Exemples</w:t>
      </w:r>
    </w:p>
    <w:bookmarkStart w:id="93" w:name="Xbdc5475aaf0ef15645faa104ed4d77c6ecd63a4"/>
    <w:p>
      <w:pPr>
        <w:pStyle w:val="berschrift5"/>
      </w:pPr>
      <w:r>
        <w:t xml:space="preserve">Exemple AgendaItem : Point de l’ordre du jour en français (postulat)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93"/>
    <w:bookmarkStart w:id="94" w:name="X58d69f7f18cab41a56ee8ed384eaed317dcf493"/>
    <w:p>
      <w:pPr>
        <w:pStyle w:val="berschrift5"/>
      </w:pPr>
      <w:r>
        <w:t xml:space="preserve">Exemple AgendaItem :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94"/>
    <w:bookmarkStart w:id="95" w:name="X280ed48f11de8e1dade20cecdfb92559ea3f285"/>
    <w:p>
      <w:pPr>
        <w:pStyle w:val="berschrift5"/>
      </w:pPr>
      <w:r>
        <w:t xml:space="preserve">Exemple AgendaItem : session session gl landsgemeinde 2025 05 04 agenda item gl landsgemeinde 2025 01</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ops:agenda_item_gl_landsgemeinde_2025_01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Eröffnung der Landsgemeinde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95"/>
    <w:bookmarkStart w:id="96" w:name="Xa1d7eb650715ca41903fe2aa5444ba01b1ed9c3"/>
    <w:p>
      <w:pPr>
        <w:pStyle w:val="berschrift5"/>
      </w:pPr>
      <w:r>
        <w:t xml:space="preserve">Exemple AgendaItem :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96"/>
    <w:bookmarkStart w:id="97" w:name="X2bca9089bd16637dc2b42ff33524c54f325c34e"/>
    <w:p>
      <w:pPr>
        <w:pStyle w:val="berschrift5"/>
      </w:pPr>
      <w:r>
        <w:t xml:space="preserve">Exemple AgendaItem :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97"/>
    <w:bookmarkStart w:id="98" w:name="X526bb264842b1801da261cd46ccbdc2c897547c"/>
    <w:p>
      <w:pPr>
        <w:pStyle w:val="berschrift5"/>
      </w:pPr>
      <w:r>
        <w:t xml:space="preserve">Exemple AgendaItem : Agenda item with a final vote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98"/>
    <w:bookmarkStart w:id="99" w:name="Xcf605d7ffea2969077f3d7fe33901a3f9e1ab52"/>
    <w:p>
      <w:pPr>
        <w:pStyle w:val="berschrift5"/>
      </w:pPr>
      <w:r>
        <w:t xml:space="preserve">Exemple AgendaItem :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99"/>
    <w:bookmarkStart w:id="100" w:name="Xf0e95666004bd6756902e606253da34ce9060e4"/>
    <w:p>
      <w:pPr>
        <w:pStyle w:val="berschrift5"/>
      </w:pPr>
      <w:r>
        <w:t xml:space="preserve">Exemple AgendaItem :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00"/>
    <w:bookmarkStart w:id="101" w:name="X5dc24777680b09896656a11f27bcabb19a96eb3"/>
    <w:p>
      <w:pPr>
        <w:pStyle w:val="berschrift5"/>
      </w:pPr>
      <w:r>
        <w:t xml:space="preserve">Exemple AgendaItem :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01"/>
    <w:bookmarkStart w:id="102" w:name="X65d2de5d4b9d56610f0a4400e91f8e1cd3f71e5"/>
    <w:p>
      <w:pPr>
        <w:pStyle w:val="berschrift5"/>
      </w:pPr>
      <w:r>
        <w:t xml:space="preserve">Exemple AgendaItem :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02"/>
    <w:bookmarkStart w:id="103" w:name="X31dd3d9310754686415d7cbf162e788d39792e7"/>
    <w:p>
      <w:pPr>
        <w:pStyle w:val="berschrift5"/>
      </w:pPr>
      <w:r>
        <w:t xml:space="preserve">Exemple AgendaItem :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03"/>
    <w:bookmarkStart w:id="104" w:name="X9437477ea664c48f940205d15b9b8c031c636f1"/>
    <w:p>
      <w:pPr>
        <w:pStyle w:val="berschrift5"/>
      </w:pPr>
      <w:r>
        <w:t xml:space="preserve">Exemple AgendaItem :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04"/>
    <w:bookmarkStart w:id="105" w:name="exemple-agendaitem-budget-agenda-item"/>
    <w:p>
      <w:pPr>
        <w:pStyle w:val="berschrift5"/>
      </w:pPr>
      <w:r>
        <w:t xml:space="preserve">Exemple AgendaItem :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05"/>
    <w:bookmarkStart w:id="106" w:name="X4ebf5d1a76ea13087b3c7ad8bcc4ccb7c57229f"/>
    <w:p>
      <w:pPr>
        <w:pStyle w:val="berschrift5"/>
      </w:pPr>
      <w:r>
        <w:t xml:space="preserve">Exemple AgendaItem :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06"/>
    <w:bookmarkStart w:id="107" w:name="X49cdd74bd662d16f8d0886d91a7f7db36bc09de"/>
    <w:p>
      <w:pPr>
        <w:pStyle w:val="berschrift5"/>
      </w:pPr>
      <w:r>
        <w:t xml:space="preserve">Exemple AgendaItem :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07"/>
    <w:bookmarkStart w:id="108" w:name="Xfb677c58adb96b672efdc396147ecb17a986ba1"/>
    <w:p>
      <w:pPr>
        <w:pStyle w:val="berschrift5"/>
      </w:pPr>
      <w:r>
        <w:t xml:space="preserve">Exemple AgendaItem :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08"/>
    <w:bookmarkStart w:id="109" w:name="Xecb6d1f327c64748bb48ef26a9d88f8fb7415b2"/>
    <w:p>
      <w:pPr>
        <w:pStyle w:val="berschrift5"/>
      </w:pPr>
      <w:r>
        <w:t xml:space="preserve">Exemple AgendaItem : Partial revision of several ordinances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09"/>
    <w:bookmarkEnd w:id="110"/>
    <w:bookmarkEnd w:id="111"/>
    <w:bookmarkStart w:id="117" w:name="enum-agendaitemtypeenum"/>
    <w:p>
      <w:pPr>
        <w:pStyle w:val="berschrift3"/>
      </w:pPr>
      <w:r>
        <w:t xml:space="preserve">Enum: AgendaItemTypeEnum</w:t>
      </w:r>
      <w:r>
        <w:t xml:space="preserve"> </w:t>
      </w:r>
      <w:bookmarkStart w:id="112" w:name="AgendaItemTypeEnum"/>
      <w:bookmarkEnd w:id="112"/>
    </w:p>
    <w:p>
      <w:pPr>
        <w:pStyle w:val="FirstParagraph"/>
      </w:pPr>
      <w:r>
        <w:rPr>
          <w:i/>
          <w:iCs/>
        </w:rPr>
        <w:t xml:space="preserve">Type de point de l’ordre du jour, distinguant les points isolés des points regroupés.</w:t>
      </w:r>
    </w:p>
    <w:p>
      <w:pPr>
        <w:pStyle w:val="Textkrper"/>
      </w:pPr>
      <w:r>
        <w:t xml:space="preserve">URI:</w:t>
      </w:r>
      <w:r>
        <w:t xml:space="preserve"> </w:t>
      </w:r>
      <w:hyperlink ns1:id="rId113">
        <w:r>
          <w:rPr>
            <w:rStyle w:val="Hyperlink"/>
          </w:rPr>
          <w:t xml:space="preserve">ops:AgendaItemTypeEnum</w:t>
        </w:r>
      </w:hyperlink>
    </w:p>
    <w:bookmarkStart w:id="116" w:name="valeurs-admissibles-1"/>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Point individuel de l’ordre du jour, avec délibération et, le cas échéant, vote.</w:t>
            </w:r>
          </w:p>
        </w:tc>
      </w:tr>
      <w:tr>
        <w:tc>
          <w:tcPr/>
          <w:p>
            <w:pPr>
              <w:pStyle w:val="Compact"/>
            </w:pPr>
          </w:p>
        </w:tc>
        <w:tc>
          <w:tcPr/>
          <w:p>
            <w:pPr>
              <w:pStyle w:val="Compact"/>
            </w:pPr>
            <w:hyperlink ns1:id="rId114">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Groupe de points (groupe de points de l’ordre du jour) sous lequel des sous-points sont rangés au moyen de parent_agenda_item, p. ex. « Délibérations législatives ».</w:t>
            </w:r>
          </w:p>
        </w:tc>
      </w:tr>
      <w:tr>
        <w:tc>
          <w:tcPr/>
          <w:p>
            <w:pPr>
              <w:pStyle w:val="Compact"/>
            </w:pPr>
          </w:p>
        </w:tc>
        <w:tc>
          <w:tcPr/>
          <w:p>
            <w:pPr>
              <w:pStyle w:val="Compact"/>
            </w:pPr>
            <w:hyperlink ns1:id="rId115">
              <w:r>
                <w:rPr>
                  <w:rStyle w:val="Hyperlink"/>
                </w:rPr>
                <w:t xml:space="preserve">ops:enum/agenda_item_type/group</w:t>
              </w:r>
            </w:hyperlink>
          </w:p>
        </w:tc>
      </w:tr>
    </w:tbl>
    <w:bookmarkEnd w:id="116"/>
    <w:bookmarkEnd w:id="117"/>
    <w:bookmarkEnd w:id="118"/>
    <w:bookmarkStart w:id="130" w:name="procès-verbal-protocol"/>
    <w:p>
      <w:pPr>
        <w:pStyle w:val="berschrift2"/>
      </w:pPr>
      <w:r>
        <w:t xml:space="preserve">Procès-verbal (Protocol)</w:t>
      </w:r>
    </w:p>
    <w:p>
      <w:pPr>
        <w:pStyle w:val="FirstParagraph"/>
      </w:pPr>
      <w:r>
        <w:t xml:space="preserve">Le procès-verbal est</w:t>
      </w:r>
      <w:r>
        <w:t xml:space="preserve"> </w:t>
      </w:r>
      <w:r>
        <w:rPr>
          <w:b/>
          <w:bCs/>
        </w:rPr>
        <w:t xml:space="preserve">référencé et non imbriqué</w:t>
      </w:r>
      <w:r>
        <w:t xml:space="preserve">. La règle appliquée de bout en bout par la présente norme vaut donc ici aussi : est imbriqué ce qui ne possède pas d’identité propre (par exemple</w:t>
      </w:r>
      <w:r>
        <w:t xml:space="preserve"> </w:t>
      </w:r>
      <w:r>
        <w:rPr>
          <w:rStyle w:val="VerbatimChar"/>
        </w:rPr>
        <w:t xml:space="preserve">PersonReference</w:t>
      </w:r>
      <w:r>
        <w:t xml:space="preserve"> </w:t>
      </w:r>
      <w:r>
        <w:t xml:space="preserve">ou</w:t>
      </w:r>
      <w:r>
        <w:t xml:space="preserve"> </w:t>
      </w:r>
      <w:r>
        <w:rPr>
          <w:rStyle w:val="VerbatimChar"/>
        </w:rPr>
        <w:t xml:space="preserve">GroupReference</w:t>
      </w:r>
      <w:r>
        <w:t xml:space="preserve">), est référencé ce qui en possède une.</w:t>
      </w:r>
    </w:p>
    <w:p>
      <w:pPr>
        <w:pStyle w:val="SourceCode"/>
      </w:pPr>
      <w:r>
        <w:rPr>
          <w:rStyle w:val="VerbatimChar"/>
        </w:rPr>
        <w:t xml:space="preserve">Container</w:t>
      </w:r>
      <w:r>
        <w:br/>
      </w:r>
      <w:r>
        <w:rPr>
          <w:rStyle w:val="VerbatimChar"/>
        </w:rPr>
        <w:t xml:space="preserve">  ├─ meetings       → Meeting</w:t>
      </w:r>
      <w:r>
        <w:br/>
      </w:r>
      <w:r>
        <w:rPr>
          <w:rStyle w:val="VerbatimChar"/>
        </w:rPr>
        <w:t xml:space="preserve">  │                     ├─ agenda_items → AgendaItem  (avant : points planifiés)</w:t>
      </w:r>
      <w:r>
        <w:br/>
      </w:r>
      <w:r>
        <w:rPr>
          <w:rStyle w:val="VerbatimChar"/>
        </w:rPr>
        <w:t xml:space="preserve">  │                     └─ has_protocol → identifiant du procès-verbal</w:t>
      </w:r>
      <w:r>
        <w:br/>
      </w:r>
      <w:r>
        <w:rPr>
          <w:rStyle w:val="VerbatimChar"/>
        </w:rPr>
        <w:t xml:space="preserve">  └─ protocols      → Protocol    (après : consignation, parent_meeting)</w:t>
      </w:r>
      <w:r>
        <w:br/>
      </w:r>
      <w:r>
        <w:rPr>
          <w:rStyle w:val="VerbatimChar"/>
        </w:rPr>
        <w:t xml:space="preserve">                        ├─ protocol_items  → ProtocolItem (mêmes éléments qu'AgendaItem)</w:t>
      </w:r>
      <w:r>
        <w:br/>
      </w:r>
      <w:r>
        <w:rPr>
          <w:rStyle w:val="VerbatimChar"/>
        </w:rPr>
        <w:t xml:space="preserve">                        ├─ votings</w:t>
      </w:r>
      <w:r>
        <w:br/>
      </w:r>
      <w:r>
        <w:rPr>
          <w:rStyle w:val="VerbatimChar"/>
        </w:rPr>
        <w:t xml:space="preserve">                        ├─ elections</w:t>
      </w:r>
      <w:r>
        <w:br/>
      </w:r>
      <w:r>
        <w:rPr>
          <w:rStyle w:val="VerbatimChar"/>
        </w:rPr>
        <w:t xml:space="preserve">                        ├─ speeches</w:t>
      </w:r>
      <w:r>
        <w:br/>
      </w:r>
      <w:r>
        <w:rPr>
          <w:rStyle w:val="VerbatimChar"/>
        </w:rPr>
        <w:t xml:space="preserve">                        ├─ text_segments</w:t>
      </w:r>
      <w:r>
        <w:br/>
      </w:r>
      <w:r>
        <w:rPr>
          <w:rStyle w:val="VerbatimChar"/>
        </w:rPr>
        <w:t xml:space="preserve">                        └─ documents</w:t>
      </w:r>
    </w:p>
    <w:bookmarkStart w:id="124" w:name="classe-protocol"/>
    <w:p>
      <w:pPr>
        <w:pStyle w:val="berschrift3"/>
      </w:pPr>
      <w:r>
        <w:t xml:space="preserve">Classe: Protocol</w:t>
      </w:r>
      <w:r>
        <w:t xml:space="preserve"> </w:t>
      </w:r>
      <w:bookmarkStart w:id="119" w:name="Protocol"/>
      <w:bookmarkEnd w:id="119"/>
    </w:p>
    <w:p>
      <w:pPr>
        <w:pStyle w:val="FirstParagraph"/>
      </w:pPr>
      <w:r>
        <w:rPr>
          <w:i/>
          <w:iCs/>
        </w:rPr>
        <w:t xml:space="preserve">Le procès-verbal d’une séance, établi après celle-ci et tenu exactement une fois par séance. Un conteneur qui regroupe les points effectivement traités (protocol_items), les votes, les élections, les interventions, les segments de texte in extenso et les documents liés. Le procès-verbal possède son propre identifiant, peut être cité de manière autonome et est en règle générale publié après la séance ; la séance ne fait donc que le référencer (Meeting.has_protocol), et le procès-verbal lui-même est livré dans Container.protocols, de sorte qu’il puisse être livré ultérieurement sans relivrer la séance. À l’intérieur du procès-verbal, les collections sont imbriquées, car elles naissent et sont livrées avec lui. Qui publie des votes ou des interventions indépendamment du procès-verbal les livre à plat dans Container.votings ou Container.speeches et les relie par parent_meeting et la référence au point de l’ordre du jour correspondante.</w:t>
      </w:r>
    </w:p>
    <w:bookmarkStart w:id="120" w:name="attributs-5"/>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vote, une élection, une intervention, une liste de présence ou un procès-verbal, la séance au cours de laquelle l’enregistrement est né. Les points de l’ordre du jour ne le portent pas : ils sont imbriqués dans leur séance.</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Points de l’ordre du jour tels qu’ils ont effectivement été consignés au procès-verbal.</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Ensemble des votes.</w:t>
            </w:r>
          </w:p>
        </w:tc>
      </w:tr>
      <w:tr>
        <w:tc>
          <w:tcPr>
            <w:shd w:val="clear" w:color="auto" w:fill="F2F2F2"/>
          </w:tcPr>
          <w:p>
            <w:pPr>
              <w:pStyle w:val="Compact"/>
            </w:pPr>
            <w:r>
              <w:t xml:space="preserve">elections</w:t>
            </w:r>
          </w:p>
        </w:tc>
        <w:tc>
          <w:tcPr>
            <w:shd w:val="clear" w:color="auto" w:fill="F2F2F2"/>
          </w:tcPr>
          <w:p>
            <w:pPr>
              <w:pStyle w:val="Compact"/>
            </w:pPr>
            <w:r>
              <w:t xml:space="preserve">*</w:t>
            </w:r>
            <w:r>
              <w:t xml:space="preserve"> </w:t>
            </w:r>
            <w:r>
              <w:t xml:space="preserve"> </w:t>
            </w:r>
            <w:hyperlink w:anchor="Election">
              <w:r>
                <w:rPr>
                  <w:rStyle w:val="Hyperlink"/>
                </w:rPr>
                <w:t xml:space="preserve">Election</w:t>
              </w:r>
            </w:hyperlink>
          </w:p>
        </w:tc>
        <w:tc>
          <w:tcPr>
            <w:shd w:val="clear" w:color="auto" w:fill="F2F2F2"/>
          </w:tcPr>
          <w:p>
            <w:pPr>
              <w:pStyle w:val="Compact"/>
            </w:pPr>
            <w:r>
              <w:t xml:space="preserve">Ensemble des élections.</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Ensemble des interventions.</w:t>
            </w:r>
          </w:p>
        </w:tc>
      </w:tr>
      <w:tr>
        <w:tc>
          <w:tcPr>
            <w:shd w:val="clear" w:color="auto" w:fill="F2F2F2"/>
          </w:tcPr>
          <w:p>
            <w:pPr>
              <w:pStyle w:val="Compact"/>
            </w:pPr>
            <w:r>
              <w:t xml:space="preserve">text_segments</w:t>
            </w:r>
          </w:p>
        </w:tc>
        <w:tc>
          <w:tcPr>
            <w:shd w:val="clear" w:color="auto" w:fill="F2F2F2"/>
          </w:tcPr>
          <w:p>
            <w:pPr>
              <w:pStyle w:val="Compact"/>
            </w:pPr>
            <w:r>
              <w:t xml:space="preserve">*</w:t>
            </w:r>
            <w:r>
              <w:t xml:space="preserve"> </w:t>
            </w:r>
            <w:r>
              <w:t xml:space="preserve"> </w:t>
            </w:r>
            <w:hyperlink w:anchor="TextSegment">
              <w:r>
                <w:rPr>
                  <w:rStyle w:val="Hyperlink"/>
                </w:rPr>
                <w:t xml:space="preserve">TextSegment</w:t>
              </w:r>
            </w:hyperlink>
          </w:p>
        </w:tc>
        <w:tc>
          <w:tcPr>
            <w:shd w:val="clear" w:color="auto" w:fill="F2F2F2"/>
          </w:tcPr>
          <w:p>
            <w:pPr>
              <w:pStyle w:val="Compact"/>
            </w:pPr>
            <w:r>
              <w:t xml:space="preserve">Ensemble de segments de texte (p. ex. procès-verbal in extenso).</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20"/>
    <w:bookmarkStart w:id="121" w:name="utilisations-4"/>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has_protocol</w:t>
            </w:r>
          </w:p>
        </w:tc>
        <w:tc>
          <w:tcPr/>
          <w:p>
            <w:pPr>
              <w:pStyle w:val="Compact"/>
            </w:pPr>
            <w:r>
              <w:t xml:space="preserve">range</w:t>
            </w:r>
          </w:p>
        </w:tc>
        <w:tc>
          <w:tcPr/>
          <w:p>
            <w:pPr>
              <w:pStyle w:val="Compact"/>
            </w:pPr>
            <w:hyperlink w:anchor="Protocol">
              <w:r>
                <w:rPr>
                  <w:rStyle w:val="Hyperlink"/>
                </w:rPr>
                <w:t xml:space="preserve">Protocol</w:t>
              </w:r>
            </w:hyperlink>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parent_protocol</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Election">
              <w:r>
                <w:rPr>
                  <w:rStyle w:val="Hyperlink"/>
                </w:rPr>
                <w:t xml:space="preserve">Election</w:t>
              </w:r>
            </w:hyperlink>
          </w:p>
        </w:tc>
        <w:tc>
          <w:tcPr/>
          <w:p>
            <w:pPr>
              <w:pStyle w:val="Compact"/>
            </w:pPr>
            <w:r>
              <w:t xml:space="preserve">parent_protocol</w:t>
            </w:r>
          </w:p>
        </w:tc>
        <w:tc>
          <w:tcPr/>
          <w:p>
            <w:pPr>
              <w:pStyle w:val="Compact"/>
            </w:pPr>
            <w:r>
              <w:t xml:space="preserve">range</w:t>
            </w:r>
          </w:p>
        </w:tc>
        <w:tc>
          <w:tcPr/>
          <w:p>
            <w:pPr>
              <w:pStyle w:val="Compact"/>
            </w:pPr>
            <w:hyperlink w:anchor="Protocol">
              <w:r>
                <w:rPr>
                  <w:rStyle w:val="Hyperlink"/>
                </w:rPr>
                <w:t xml:space="preserve">Protocol</w:t>
              </w:r>
            </w:hyperlink>
          </w:p>
        </w:tc>
      </w:tr>
    </w:tbl>
    <w:bookmarkEnd w:id="121"/>
    <w:bookmarkStart w:id="123" w:name="exemples-5"/>
    <w:p>
      <w:pPr>
        <w:pStyle w:val="berschrift4"/>
      </w:pPr>
      <w:r>
        <w:t xml:space="preserve">Exemples</w:t>
      </w:r>
    </w:p>
    <w:bookmarkStart w:id="122" w:name="Xe58a0b7494aa61ff0d452740b3d33831378941a"/>
    <w:p>
      <w:pPr>
        <w:pStyle w:val="berschrift5"/>
      </w:pPr>
      <w:r>
        <w:t xml:space="preserve">Exemple Protocol : Procès-verbal comme entité à part entière, référencé par la séance</w:t>
      </w:r>
    </w:p>
    <w:p>
      <w:pPr>
        <w:pStyle w:val="SourceCode"/>
      </w:pPr>
      <w:r>
        <w:rPr>
          <w:rStyle w:val="FunctionTok"/>
        </w:rPr>
        <w:t xml:space="preserve">protocols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w:t>
      </w:r>
      <w:r>
        <w:br/>
      </w:r>
      <w:r>
        <w:rPr>
          <w:rStyle w:val="NormalTok"/>
        </w:rPr>
        <w:t xml:space="preserve">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22"/>
    <w:bookmarkEnd w:id="123"/>
    <w:bookmarkEnd w:id="124"/>
    <w:bookmarkStart w:id="125" w:name="Xeab270e3dbf47b3d038db3a9f5c6de460d9186b"/>
    <w:p>
      <w:pPr>
        <w:pStyle w:val="berschrift3"/>
      </w:pPr>
      <w:r>
        <w:t xml:space="preserve">ProtocolItem (point consigné au procès-verbal)</w:t>
      </w:r>
    </w:p>
    <w:bookmarkEnd w:id="125"/>
    <w:bookmarkStart w:id="129" w:name="classe-protocolitem"/>
    <w:p>
      <w:pPr>
        <w:pStyle w:val="berschrift3"/>
      </w:pPr>
      <w:r>
        <w:t xml:space="preserve">Classe: ProtocolItem</w:t>
      </w:r>
      <w:r>
        <w:t xml:space="preserve"> </w:t>
      </w:r>
      <w:bookmarkStart w:id="126" w:name="ProtocolItem"/>
      <w:bookmarkEnd w:id="126"/>
    </w:p>
    <w:p>
      <w:pPr>
        <w:pStyle w:val="FirstParagraph"/>
      </w:pPr>
      <w:r>
        <w:rPr>
          <w:i/>
          <w:iCs/>
        </w:rPr>
        <w:t xml:space="preserve">Un point de l’ordre du jour tel qu’il a effectivement été consigné au procès-verbal. Il porte les mêmes éléments qu’AgendaItem par le mixin IsAgendaItem, mais constitue une classe à part entière : le point consigné n’est pas un cas particulier du point planifié. Il naît indépendamment et peut comprendre des points jamais mis à l’ordre du jour, de même que l’ordre du jour peut comprendre des points jamais traités.</w:t>
      </w:r>
    </w:p>
    <w:bookmarkStart w:id="127" w:name="attributs-6"/>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agenda_item_type</w:t>
            </w:r>
          </w:p>
        </w:tc>
        <w:tc>
          <w:tcPr/>
          <w:p>
            <w:pPr>
              <w:pStyle w:val="Compact"/>
            </w:pPr>
            <w:r>
              <w:t xml:space="preserve">0..1</w:t>
            </w:r>
            <w:r>
              <w:t xml:space="preserve"> </w:t>
            </w:r>
            <w:r>
              <w:t xml:space="preserve"> </w:t>
            </w:r>
            <w:hyperlink w:anchor="AgendaItemTypeEnum">
              <w:r>
                <w:rPr>
                  <w:rStyle w:val="Hyperlink"/>
                </w:rPr>
                <w:t xml:space="preserve">AgendaItemTypeEnum</w:t>
              </w:r>
            </w:hyperlink>
          </w:p>
        </w:tc>
        <w:tc>
          <w:tcPr/>
          <w:p>
            <w:pPr>
              <w:pStyle w:val="Compact"/>
            </w:pPr>
            <w:r>
              <w:t xml:space="preserve">Type de point de l’ordre du jour, distinguant les points isolés des groupes de points.</w:t>
            </w:r>
            <w:r>
              <w:t xml:space="preserve"> </w:t>
            </w:r>
            <w:r>
              <w:t xml:space="preserve">Héritage : IsAgendaItem</w:t>
            </w:r>
          </w:p>
        </w:tc>
      </w:tr>
      <w:tr>
        <w:tc>
          <w:tcPr>
            <w:shd w:val="clear" w:color="auto" w:fill="F2F2F2"/>
          </w:tcPr>
          <w:p>
            <w:pPr>
              <w:pStyle w:val="Compact"/>
            </w:pPr>
            <w:r>
              <w:t xml:space="preserve">agenda_item_number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Numéro du point sur l’ordre du jour, p. ex. « 2.1 » ou « 3 » (chaîne de caractères, afin de permettre aussi les chiffres romains).</w:t>
            </w:r>
            <w:r>
              <w:t xml:space="preserve"> </w:t>
            </w:r>
            <w:r>
              <w:t xml:space="preserve">Héritage : IsAgendaItem</w:t>
            </w:r>
          </w:p>
        </w:tc>
      </w:tr>
      <w:tr>
        <w:tc>
          <w:tcPr/>
          <w:p>
            <w:pPr>
              <w:pStyle w:val="Compact"/>
            </w:pPr>
            <w:r>
              <w:t xml:space="preserve">agenda_item_position</w:t>
            </w:r>
          </w:p>
        </w:tc>
        <w:tc>
          <w:tcPr/>
          <w:p>
            <w:pPr>
              <w:pStyle w:val="Compact"/>
            </w:pPr>
            <w:r>
              <w:t xml:space="preserve">0..1</w:t>
            </w:r>
            <w:r>
              <w:t xml:space="preserve"> </w:t>
            </w:r>
            <w:r>
              <w:t xml:space="preserve"> </w:t>
            </w:r>
            <w:r>
              <w:t xml:space="preserve">Integer</w:t>
            </w:r>
          </w:p>
        </w:tc>
        <w:tc>
          <w:tcPr/>
          <w:p>
            <w:pPr>
              <w:pStyle w:val="Compact"/>
            </w:pPr>
            <w:r>
              <w:t xml:space="preserve">Position entière du point dans le déroulement de la séance, déterminante pour le tri et l’affichage.</w:t>
            </w:r>
            <w:r>
              <w:t xml:space="preserve"> </w:t>
            </w:r>
            <w:r>
              <w:t xml:space="preserve">Héritage : IsAgendaItem</w:t>
            </w:r>
          </w:p>
        </w:tc>
      </w:tr>
      <w:tr>
        <w:tc>
          <w:tcPr>
            <w:shd w:val="clear" w:color="auto" w:fill="F2F2F2"/>
          </w:tcPr>
          <w:p>
            <w:pPr>
              <w:pStyle w:val="Compact"/>
            </w:pPr>
            <w:r>
              <w:t xml:space="preserve">leading_actor_id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département responsable du point de l’ordre du jour.</w:t>
            </w:r>
            <w:r>
              <w:t xml:space="preserve"> </w:t>
            </w:r>
            <w:r>
              <w:t xml:space="preserve">Héritage : IsAgendaItem</w:t>
            </w:r>
          </w:p>
        </w:tc>
      </w:tr>
      <w:tr>
        <w:tc>
          <w:tcPr/>
          <w:p>
            <w:pPr>
              <w:pStyle w:val="Compact"/>
            </w:pPr>
            <w:r>
              <w:t xml:space="preserve">speaking_actor_id</w:t>
            </w:r>
          </w:p>
        </w:tc>
        <w:tc>
          <w:tcPr/>
          <w:p>
            <w:pPr>
              <w:pStyle w:val="Compact"/>
            </w:pPr>
            <w:r>
              <w:t xml:space="preserve">0..1</w:t>
            </w:r>
            <w:r>
              <w:t xml:space="preserve"> </w:t>
            </w:r>
            <w:r>
              <w:t xml:space="preserve"> </w:t>
            </w:r>
            <w:r>
              <w:t xml:space="preserve">String</w:t>
            </w:r>
          </w:p>
        </w:tc>
        <w:tc>
          <w:tcPr/>
          <w:p>
            <w:pPr>
              <w:pStyle w:val="Compact"/>
            </w:pPr>
            <w:r>
              <w:t xml:space="preserve">La ou le porte-parole ou la cheffe ou le chef du département pour le point de l’ordre du jour.</w:t>
            </w:r>
            <w:r>
              <w:t xml:space="preserve"> </w:t>
            </w:r>
            <w:r>
              <w:t xml:space="preserve">Héritage : IsAgendaItem</w:t>
            </w:r>
          </w:p>
        </w:tc>
      </w:tr>
      <w:tr>
        <w:tc>
          <w:tcPr>
            <w:shd w:val="clear" w:color="auto" w:fill="F2F2F2"/>
          </w:tcPr>
          <w:p>
            <w:pPr>
              <w:pStyle w:val="Compact"/>
            </w:pPr>
            <w:r>
              <w:t xml:space="preserve">agenda_item_title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Titre du point de l’ordre du jour.</w:t>
            </w:r>
            <w:r>
              <w:t xml:space="preserve"> </w:t>
            </w:r>
            <w:r>
              <w:t xml:space="preserve">Héritage : IsAgendaItem</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Identifiant de l’affaire (eCH-0295) à laquelle se rapporte l’enregistrement. Les points administratifs (p. ex. approbation du procès-verbal) n’ont pas d’affaire. Une affaire passe en règle générale par plusieurs points de l’ordre du jour — dans la législation, par exemple, le débat d’entrée en matière, la discussion par article, le vote final et, le cas échéant, la procédure d’élimination des divergences entre les conseils.</w:t>
            </w:r>
            <w:r>
              <w:t xml:space="preserve"> </w:t>
            </w:r>
            <w:r>
              <w:t xml:space="preserve">Héritage : IsAgendaItem</w:t>
            </w:r>
          </w:p>
        </w:tc>
      </w:tr>
      <w:tr>
        <w:tc>
          <w:tcPr>
            <w:shd w:val="clear" w:color="auto" w:fill="F2F2F2"/>
          </w:tcPr>
          <w:p>
            <w:pPr>
              <w:pStyle w:val="Compact"/>
            </w:pPr>
            <w:r>
              <w:t xml:space="preserve">agenda_item_description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Sous-titre ou description détaillée du point de l’ordre du jour.</w:t>
            </w:r>
            <w:r>
              <w:t xml:space="preserve"> </w:t>
            </w:r>
            <w:r>
              <w:t xml:space="preserve">Héritage : IsAgendaItem</w:t>
            </w:r>
          </w:p>
        </w:tc>
      </w:tr>
      <w:tr>
        <w:tc>
          <w:tcPr/>
          <w:p>
            <w:pPr>
              <w:pStyle w:val="Compact"/>
            </w:pPr>
            <w:r>
              <w:t xml:space="preserve">state_id</w:t>
            </w:r>
          </w:p>
        </w:tc>
        <w:tc>
          <w:tcPr/>
          <w:p>
            <w:pPr>
              <w:pStyle w:val="Compact"/>
            </w:pPr>
            <w:r>
              <w:t xml:space="preserve">0..1</w:t>
            </w:r>
            <w:r>
              <w:t xml:space="preserve"> </w:t>
            </w:r>
            <w:r>
              <w:t xml:space="preserve"> </w:t>
            </w:r>
            <w:r>
              <w:t xml:space="preserve">String</w:t>
            </w:r>
          </w:p>
        </w:tc>
        <w:tc>
          <w:tcPr/>
          <w:p>
            <w:pPr>
              <w:pStyle w:val="Compact"/>
            </w:pPr>
            <w:r>
              <w:t xml:space="preserve">Identifiant d’état du point (renvoi à une énumération des états ou à un état propre), p. ex. pending (pas encore traité), in_progress (en délibération), completed (traité), postponed (renvoyé à une séance ultérieure) ou withdrawn (retiré).</w:t>
            </w:r>
            <w:r>
              <w:t xml:space="preserve"> </w:t>
            </w:r>
            <w:r>
              <w:t xml:space="preserve">Héritage : IsAgendaItem</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Désignation de statut divergente, en texte libre, là où l’énumération des statuts ne suffit pas.</w:t>
            </w:r>
            <w:r>
              <w:t xml:space="preserve"> </w:t>
            </w:r>
            <w:r>
              <w:t xml:space="preserve">Héritage : IsAgendaItem</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r>
              <w:t xml:space="preserve"> </w:t>
            </w:r>
            <w:r>
              <w:t xml:space="preserve">Héritage : IsAgendaItem</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Page d’accueil ou adresse web complémentaire, multilingue.</w:t>
            </w:r>
            <w:r>
              <w:t xml:space="preserve"> </w:t>
            </w:r>
            <w:r>
              <w:t xml:space="preserve">Héritage : IsAgendaItem</w:t>
            </w:r>
          </w:p>
        </w:tc>
      </w:tr>
      <w:tr>
        <w:tc>
          <w:tcPr/>
          <w:p>
            <w:pPr>
              <w:pStyle w:val="Compact"/>
            </w:pPr>
            <w:r>
              <w:t xml:space="preserve">agenda_item_category</w:t>
            </w:r>
          </w:p>
        </w:tc>
        <w:tc>
          <w:tcPr/>
          <w:p>
            <w:pPr>
              <w:pStyle w:val="Compact"/>
            </w:pPr>
            <w:r>
              <w:t xml:space="preserve">0..1</w:t>
            </w:r>
            <w:r>
              <w:t xml:space="preserve"> </w:t>
            </w:r>
            <w:r>
              <w:t xml:space="preserve"> </w:t>
            </w:r>
            <w:r>
              <w:t xml:space="preserve">String</w:t>
            </w:r>
          </w:p>
        </w:tc>
        <w:tc>
          <w:tcPr/>
          <w:p>
            <w:pPr>
              <w:pStyle w:val="Compact"/>
            </w:pPr>
            <w:r>
              <w:t xml:space="preserve">Catégorisation libre du point selon son contenu ou son regroupement, p. ex. « Législation », « Budget et finances », « Interpellations et questions », « Élections », par département, ou points introductifs et techniques. La catégorisation n’est pas standardisée et peut varier selon l’unité fédérale.</w:t>
            </w:r>
            <w:r>
              <w:t xml:space="preserve"> </w:t>
            </w:r>
            <w:r>
              <w:t xml:space="preserve">Héritage : IsAgendaItem</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du point de l’ordre du jour auquel cet enregistrement se rattache. Pour un point de l’ordre du jour, il forme une hiérarchie de points — p. ex. un groupe « Délibérations législatives » avec les sous-points « Loi sur l’énergie (discussion par article) » et « Loi sur l’énergie (vote final) » ; pour une intervention, il désigne le point sous lequel elle a été faite.</w:t>
            </w:r>
            <w:r>
              <w:t xml:space="preserve"> </w:t>
            </w:r>
            <w:r>
              <w:t xml:space="preserve">Héritage : IsAgendaItem</w:t>
            </w:r>
          </w:p>
        </w:tc>
      </w:tr>
      <w:tr>
        <w:tc>
          <w:tcPr/>
          <w:p>
            <w:pPr>
              <w:pStyle w:val="Compact"/>
            </w:pPr>
            <w:r>
              <w:t xml:space="preserve">has_resolution</w:t>
            </w:r>
          </w:p>
        </w:tc>
        <w:tc>
          <w:tcPr/>
          <w:p>
            <w:pPr>
              <w:pStyle w:val="Compact"/>
            </w:pPr>
            <w:r>
              <w:t xml:space="preserve">0..1</w:t>
            </w:r>
            <w:r>
              <w:t xml:space="preserve"> </w:t>
            </w:r>
            <w:r>
              <w:t xml:space="preserve"> </w:t>
            </w:r>
            <w:hyperlink w:anchor="Resolution">
              <w:r>
                <w:rPr>
                  <w:rStyle w:val="Hyperlink"/>
                </w:rPr>
                <w:t xml:space="preserve">Resolution</w:t>
              </w:r>
            </w:hyperlink>
          </w:p>
        </w:tc>
        <w:tc>
          <w:tcPr/>
          <w:p>
            <w:pPr>
              <w:pStyle w:val="Compact"/>
            </w:pPr>
            <w:r>
              <w:t xml:space="preserve">La décision formelle prise sur ce point de l’ordre du jour, p. ex. l’adoption de la loi sur l’énergie. Le vote sous-jacent avec son rapport de voix est saisi séparément comme Voting.</w:t>
            </w:r>
            <w:r>
              <w:t xml:space="preserve"> </w:t>
            </w:r>
            <w:r>
              <w:t xml:space="preserve">Héritage : IsAgendaItem</w:t>
            </w:r>
          </w:p>
        </w:tc>
      </w:tr>
      <w:tr>
        <w:tc>
          <w:tcPr>
            <w:shd w:val="clear" w:color="auto" w:fill="F2F2F2"/>
          </w:tcPr>
          <w:p>
            <w:pPr>
              <w:pStyle w:val="Compact"/>
            </w:pPr>
            <w:r>
              <w:t xml:space="preserve">joint_debates</w:t>
            </w:r>
          </w:p>
        </w:tc>
        <w:tc>
          <w:tcPr>
            <w:shd w:val="clear" w:color="auto" w:fill="F2F2F2"/>
          </w:tcPr>
          <w:p>
            <w:pPr>
              <w:pStyle w:val="Compact"/>
            </w:pPr>
            <w:r>
              <w:t xml:space="preserve">*</w:t>
            </w:r>
            <w:r>
              <w:t xml:space="preserve"> </w:t>
            </w:r>
            <w:r>
              <w:t xml:space="preserve"> </w:t>
            </w:r>
            <w:hyperlink w:anchor="JointDebate">
              <w:r>
                <w:rPr>
                  <w:rStyle w:val="Hyperlink"/>
                </w:rPr>
                <w:t xml:space="preserve">JointDebate</w:t>
              </w:r>
            </w:hyperlink>
          </w:p>
        </w:tc>
        <w:tc>
          <w:tcPr>
            <w:shd w:val="clear" w:color="auto" w:fill="F2F2F2"/>
          </w:tcPr>
          <w:p>
            <w:pPr>
              <w:pStyle w:val="Compact"/>
            </w:pPr>
            <w:r>
              <w:t xml:space="preserve">Délibérations communes rattachées à cet enregistrement : pour un point de l’ordre du jour, les délibérations dans lesquelles il est traité conjointement avec d’autres points ; pour une séance ou une session, les délibérations communes qui s’y tiennent.</w:t>
            </w:r>
            <w:r>
              <w:t xml:space="preserve"> </w:t>
            </w:r>
            <w:r>
              <w:t xml:space="preserve">Héritage : IsAgendaItem</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Ensemble de segments de texte (p. ex. procès-verbal in extenso).</w:t>
            </w:r>
            <w:r>
              <w:t xml:space="preserve"> </w:t>
            </w:r>
            <w:r>
              <w:t xml:space="preserve">Héritage : IsAgendaItem</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Documents relatifs au point de l’ordre du jour, sous forme de FRBR Works, p. ex. messages et rapports, propositions et propositions d’amendement.</w:t>
            </w:r>
            <w:r>
              <w:t xml:space="preserve"> </w:t>
            </w:r>
            <w:r>
              <w:t xml:space="preserve">Héritage : IsAgendaItem</w:t>
            </w:r>
          </w:p>
        </w:tc>
      </w:tr>
    </w:tbl>
    <w:bookmarkEnd w:id="127"/>
    <w:bookmarkStart w:id="128" w:name="utilisations-5"/>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r>
        <w:tc>
          <w:tcPr/>
          <w:p>
            <w:pPr>
              <w:pStyle w:val="Compact"/>
            </w:pPr>
            <w:hyperlink w:anchor="Voting">
              <w:r>
                <w:rPr>
                  <w:rStyle w:val="Hyperlink"/>
                </w:rPr>
                <w:t xml:space="preserve">Voting</w:t>
              </w:r>
            </w:hyperlink>
          </w:p>
        </w:tc>
        <w:tc>
          <w:tcPr/>
          <w:p>
            <w:pPr>
              <w:pStyle w:val="Compact"/>
            </w:pPr>
            <w:r>
              <w:t xml:space="preserve">parent_protocol_item</w:t>
            </w:r>
          </w:p>
        </w:tc>
        <w:tc>
          <w:tcPr/>
          <w:p>
            <w:pPr>
              <w:pStyle w:val="Compact"/>
            </w:pPr>
            <w:r>
              <w:t xml:space="preserve">range</w:t>
            </w:r>
          </w:p>
        </w:tc>
        <w:tc>
          <w:tcPr/>
          <w:p>
            <w:pPr>
              <w:pStyle w:val="Compact"/>
            </w:pPr>
            <w:hyperlink w:anchor="ProtocolItem">
              <w:r>
                <w:rPr>
                  <w:rStyle w:val="Hyperlink"/>
                </w:rPr>
                <w:t xml:space="preserve">ProtocolItem</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parent_protocol_item</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28"/>
    <w:bookmarkEnd w:id="129"/>
    <w:bookmarkEnd w:id="130"/>
    <w:bookmarkStart w:id="135" w:name="délibération-commune-jointdebate"/>
    <w:p>
      <w:pPr>
        <w:pStyle w:val="berschrift2"/>
      </w:pPr>
      <w:r>
        <w:t xml:space="preserve">Délibération commune (JointDebate)</w:t>
      </w:r>
    </w:p>
    <w:bookmarkStart w:id="134" w:name="classe-jointdebate"/>
    <w:p>
      <w:pPr>
        <w:pStyle w:val="berschrift3"/>
      </w:pPr>
      <w:r>
        <w:t xml:space="preserve">Classe: JointDebate</w:t>
      </w:r>
      <w:r>
        <w:t xml:space="preserve"> </w:t>
      </w:r>
      <w:bookmarkStart w:id="131" w:name="JointDebate"/>
      <w:bookmarkEnd w:id="131"/>
    </w:p>
    <w:p>
      <w:pPr>
        <w:pStyle w:val="FirstParagraph"/>
      </w:pPr>
      <w:r>
        <w:rPr>
          <w:i/>
          <w:iCs/>
        </w:rPr>
        <w:t xml:space="preserve">Une délibération commune : plusieurs points de l’ordre du jour sont traités ensemble, par exemple des affaires connexes délibérées dans un seul et même débat. La délibération commune est rattachée à un point de l’ordre du jour (AgendaItem), à un point du procès-verbal (ProtocolItem), à une séance (Meeting) ou à une session (Session) et renvoie, par leurs identifiants, aux points traités conjointement. Rattachée à une séance ou à une session, elle peut aussi réunir des points répartis sur plusieurs positions de l’ordre du jour ou sur plusieurs séances.</w:t>
      </w:r>
    </w:p>
    <w:bookmarkStart w:id="132" w:name="attributs-7"/>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joint_agenda_item_ids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Identifiants des points de l’ordre du jour traités conjointement (AgendaItem ou ProtocolItem).</w:t>
            </w:r>
          </w:p>
        </w:tc>
      </w:tr>
    </w:tbl>
    <w:bookmarkEnd w:id="132"/>
    <w:bookmarkStart w:id="133" w:name="utilisations-6"/>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joint_debates</w:t>
            </w:r>
          </w:p>
        </w:tc>
        <w:tc>
          <w:tcPr>
            <w:shd w:val="clear" w:color="auto" w:fill="F2F2F2"/>
          </w:tcPr>
          <w:p>
            <w:pPr>
              <w:pStyle w:val="Compact"/>
            </w:pPr>
            <w:r>
              <w:t xml:space="preserve">range</w:t>
            </w:r>
          </w:p>
        </w:tc>
        <w:tc>
          <w:tcPr>
            <w:shd w:val="clear" w:color="auto" w:fill="F2F2F2"/>
          </w:tcPr>
          <w:p>
            <w:pPr>
              <w:pStyle w:val="Compact"/>
            </w:pPr>
            <w:hyperlink w:anchor="JointDebate">
              <w:r>
                <w:rPr>
                  <w:rStyle w:val="Hyperlink"/>
                </w:rPr>
                <w:t xml:space="preserve">JointDebate</w:t>
              </w:r>
            </w:hyperlink>
          </w:p>
        </w:tc>
      </w:tr>
      <w:tr>
        <w:tc>
          <w:tcPr/>
          <w:p>
            <w:pPr>
              <w:pStyle w:val="Compact"/>
            </w:pPr>
            <w:hyperlink w:anchor="Meeting">
              <w:r>
                <w:rPr>
                  <w:rStyle w:val="Hyperlink"/>
                </w:rPr>
                <w:t xml:space="preserve">Meeting</w:t>
              </w:r>
            </w:hyperlink>
          </w:p>
        </w:tc>
        <w:tc>
          <w:tcPr/>
          <w:p>
            <w:pPr>
              <w:pStyle w:val="Compact"/>
            </w:pPr>
            <w:r>
              <w:t xml:space="preserve">joint_debates</w:t>
            </w:r>
          </w:p>
        </w:tc>
        <w:tc>
          <w:tcPr/>
          <w:p>
            <w:pPr>
              <w:pStyle w:val="Compact"/>
            </w:pPr>
            <w:r>
              <w:t xml:space="preserve">range</w:t>
            </w:r>
          </w:p>
        </w:tc>
        <w:tc>
          <w:tcPr/>
          <w:p>
            <w:pPr>
              <w:pStyle w:val="Compact"/>
            </w:pPr>
            <w:hyperlink w:anchor="JointDebate">
              <w:r>
                <w:rPr>
                  <w:rStyle w:val="Hyperlink"/>
                </w:rPr>
                <w:t xml:space="preserve">JointDebate</w:t>
              </w:r>
            </w:hyperlink>
          </w:p>
        </w:tc>
      </w:tr>
      <w:tr>
        <w:tc>
          <w:tcPr>
            <w:shd w:val="clear" w:color="auto" w:fill="F2F2F2"/>
          </w:tcPr>
          <w:p>
            <w:pPr>
              <w:pStyle w:val="Compact"/>
            </w:pPr>
            <w:r>
              <w:t xml:space="preserve">IsAgendaItem</w:t>
            </w:r>
          </w:p>
        </w:tc>
        <w:tc>
          <w:tcPr>
            <w:shd w:val="clear" w:color="auto" w:fill="F2F2F2"/>
          </w:tcPr>
          <w:p>
            <w:pPr>
              <w:pStyle w:val="Compact"/>
            </w:pPr>
            <w:r>
              <w:t xml:space="preserve">joint_debates</w:t>
            </w:r>
          </w:p>
        </w:tc>
        <w:tc>
          <w:tcPr>
            <w:shd w:val="clear" w:color="auto" w:fill="F2F2F2"/>
          </w:tcPr>
          <w:p>
            <w:pPr>
              <w:pStyle w:val="Compact"/>
            </w:pPr>
            <w:r>
              <w:t xml:space="preserve">range</w:t>
            </w:r>
          </w:p>
        </w:tc>
        <w:tc>
          <w:tcPr>
            <w:shd w:val="clear" w:color="auto" w:fill="F2F2F2"/>
          </w:tcPr>
          <w:p>
            <w:pPr>
              <w:pStyle w:val="Compact"/>
            </w:pPr>
            <w:hyperlink w:anchor="JointDebate">
              <w:r>
                <w:rPr>
                  <w:rStyle w:val="Hyperlink"/>
                </w:rPr>
                <w:t xml:space="preserve">JointDebate</w:t>
              </w:r>
            </w:hyperlink>
          </w:p>
        </w:tc>
      </w:tr>
      <w:tr>
        <w:tc>
          <w:tcPr/>
          <w:p>
            <w:pPr>
              <w:pStyle w:val="Compact"/>
            </w:pPr>
            <w:hyperlink w:anchor="AgendaItem">
              <w:r>
                <w:rPr>
                  <w:rStyle w:val="Hyperlink"/>
                </w:rPr>
                <w:t xml:space="preserve">AgendaItem</w:t>
              </w:r>
            </w:hyperlink>
          </w:p>
        </w:tc>
        <w:tc>
          <w:tcPr/>
          <w:p>
            <w:pPr>
              <w:pStyle w:val="Compact"/>
            </w:pPr>
            <w:r>
              <w:t xml:space="preserve">joint_debates</w:t>
            </w:r>
          </w:p>
        </w:tc>
        <w:tc>
          <w:tcPr/>
          <w:p>
            <w:pPr>
              <w:pStyle w:val="Compact"/>
            </w:pPr>
            <w:r>
              <w:t xml:space="preserve">range</w:t>
            </w:r>
          </w:p>
        </w:tc>
        <w:tc>
          <w:tcPr/>
          <w:p>
            <w:pPr>
              <w:pStyle w:val="Compact"/>
            </w:pPr>
            <w:hyperlink w:anchor="JointDebate">
              <w:r>
                <w:rPr>
                  <w:rStyle w:val="Hyperlink"/>
                </w:rPr>
                <w:t xml:space="preserve">JointDebate</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joint_debates</w:t>
            </w:r>
          </w:p>
        </w:tc>
        <w:tc>
          <w:tcPr>
            <w:shd w:val="clear" w:color="auto" w:fill="F2F2F2"/>
          </w:tcPr>
          <w:p>
            <w:pPr>
              <w:pStyle w:val="Compact"/>
            </w:pPr>
            <w:r>
              <w:t xml:space="preserve">range</w:t>
            </w:r>
          </w:p>
        </w:tc>
        <w:tc>
          <w:tcPr>
            <w:shd w:val="clear" w:color="auto" w:fill="F2F2F2"/>
          </w:tcPr>
          <w:p>
            <w:pPr>
              <w:pStyle w:val="Compact"/>
            </w:pPr>
            <w:hyperlink w:anchor="JointDebate">
              <w:r>
                <w:rPr>
                  <w:rStyle w:val="Hyperlink"/>
                </w:rPr>
                <w:t xml:space="preserve">JointDebate</w:t>
              </w:r>
            </w:hyperlink>
          </w:p>
        </w:tc>
      </w:tr>
    </w:tbl>
    <w:bookmarkEnd w:id="133"/>
    <w:bookmarkEnd w:id="134"/>
    <w:bookmarkEnd w:id="135"/>
    <w:bookmarkStart w:id="152" w:name="resolution-décision"/>
    <w:p>
      <w:pPr>
        <w:pStyle w:val="berschrift2"/>
      </w:pPr>
      <w:r>
        <w:t xml:space="preserve">Resolution (décision)</w:t>
      </w:r>
    </w:p>
    <w:bookmarkStart w:id="139" w:name="classe-resolution"/>
    <w:p>
      <w:pPr>
        <w:pStyle w:val="berschrift3"/>
      </w:pPr>
      <w:r>
        <w:t xml:space="preserve">Classe: Resolution</w:t>
      </w:r>
      <w:r>
        <w:t xml:space="preserve"> </w:t>
      </w:r>
      <w:bookmarkStart w:id="136" w:name="Resolution"/>
      <w:bookmarkEnd w:id="136"/>
    </w:p>
    <w:p>
      <w:pPr>
        <w:pStyle w:val="FirstParagraph"/>
      </w:pPr>
      <w:r>
        <w:rPr>
          <w:i/>
          <w:iCs/>
        </w:rPr>
        <w:t xml:space="preserve">La décision formelle prise sur un point de l’ordre du jour, y compris les procédures de vote appliquées. Elle retient ce qui a été décidé, tandis que Voting retient comment il a été décidé (procédure et rapport de voix). Toute décision ne repose pas sur un vote formel : les prises de connaissance, les adoptions tacites ou les décisions administratives interviennent sans vote.</w:t>
      </w:r>
    </w:p>
    <w:bookmarkStart w:id="137" w:name="attributs-8"/>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de décision prise sur le point de l’ordre du jour.</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Libellé de type personnalisé lorsque les valeurs de type standard ne s’appliquent pas.</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Procédures selon lesquelles le vote a eu lieu. Procédures ouvertes : main levée, assis-debout, vote électronique, appel nominal et, en situation de crise, vote à distance (voix communiquées à l’avance à la présidence et saisies en même temps que le vote au conseil), procédure par voie de circulation ou vote lors de séances virtuelles. Procédures secrètes : bulletin de vote, vote électronique secret. La procédure détermine si les voix individuelles peuvent être saisies.</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bl>
    <w:bookmarkEnd w:id="137"/>
    <w:bookmarkStart w:id="138" w:name="utilisations-7"/>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r>
              <w:t xml:space="preserve">IsAgendaItem</w:t>
            </w:r>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ProtocolItem">
              <w:r>
                <w:rPr>
                  <w:rStyle w:val="Hyperlink"/>
                </w:rPr>
                <w:t xml:space="preserve">ProtocolItem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bl>
    <w:bookmarkEnd w:id="138"/>
    <w:bookmarkEnd w:id="139"/>
    <w:bookmarkStart w:id="151" w:name="enum-resolutiontypeenum"/>
    <w:p>
      <w:pPr>
        <w:pStyle w:val="berschrift3"/>
      </w:pPr>
      <w:r>
        <w:t xml:space="preserve">Enum: ResolutionTypeEnum</w:t>
      </w:r>
      <w:r>
        <w:t xml:space="preserve"> </w:t>
      </w:r>
      <w:bookmarkStart w:id="140" w:name="ResolutionTypeEnum"/>
      <w:bookmarkEnd w:id="140"/>
    </w:p>
    <w:p>
      <w:pPr>
        <w:pStyle w:val="FirstParagraph"/>
      </w:pPr>
      <w:r>
        <w:rPr>
          <w:i/>
          <w:iCs/>
        </w:rPr>
        <w:t xml:space="preserve">Type de décision prise sur un point de l’ordre du jour.</w:t>
      </w:r>
    </w:p>
    <w:p>
      <w:pPr>
        <w:pStyle w:val="Textkrper"/>
      </w:pPr>
      <w:r>
        <w:t xml:space="preserve">URI:</w:t>
      </w:r>
      <w:r>
        <w:t xml:space="preserve"> </w:t>
      </w:r>
      <w:hyperlink ns1:id="rId141">
        <w:r>
          <w:rPr>
            <w:rStyle w:val="Hyperlink"/>
          </w:rPr>
          <w:t xml:space="preserve">ops:ResolutionTypeEnum</w:t>
        </w:r>
      </w:hyperlink>
    </w:p>
    <w:bookmarkStart w:id="150" w:name="valeurs-admissibles-2"/>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Adoption : p. ex. un projet de loi adopté, une proposition approuvée, une décision prise.</w:t>
            </w:r>
          </w:p>
        </w:tc>
      </w:tr>
      <w:tr>
        <w:tc>
          <w:tcPr/>
          <w:p>
            <w:pPr>
              <w:pStyle w:val="Compact"/>
            </w:pPr>
          </w:p>
        </w:tc>
        <w:tc>
          <w:tcPr/>
          <w:p>
            <w:pPr>
              <w:pStyle w:val="Compact"/>
            </w:pPr>
            <w:hyperlink ns1:id="rId142">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Rejet : p. ex. un projet de loi rejeté, une proposition repoussée.</w:t>
            </w:r>
          </w:p>
        </w:tc>
      </w:tr>
      <w:tr>
        <w:tc>
          <w:tcPr/>
          <w:p>
            <w:pPr>
              <w:pStyle w:val="Compact"/>
            </w:pPr>
          </w:p>
        </w:tc>
        <w:tc>
          <w:tcPr/>
          <w:p>
            <w:pPr>
              <w:pStyle w:val="Compact"/>
            </w:pPr>
            <w:hyperlink ns1:id="rId143">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Prise d’acte : p. ex. rapports sans vote, communications, points informatifs.</w:t>
            </w:r>
          </w:p>
        </w:tc>
      </w:tr>
      <w:tr>
        <w:tc>
          <w:tcPr/>
          <w:p>
            <w:pPr>
              <w:pStyle w:val="Compact"/>
            </w:pPr>
          </w:p>
        </w:tc>
        <w:tc>
          <w:tcPr/>
          <w:p>
            <w:pPr>
              <w:pStyle w:val="Compact"/>
            </w:pPr>
            <w:hyperlink ns1:id="rId144">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Acceptation point par point</w:t>
            </w:r>
          </w:p>
        </w:tc>
      </w:tr>
      <w:tr>
        <w:tc>
          <w:tcPr/>
          <w:p>
            <w:pPr>
              <w:pStyle w:val="Compact"/>
            </w:pPr>
          </w:p>
        </w:tc>
        <w:tc>
          <w:tcPr/>
          <w:p>
            <w:pPr>
              <w:pStyle w:val="Compact"/>
            </w:pPr>
            <w:hyperlink ns1:id="rId145">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Acceptation avec postulat</w:t>
            </w:r>
          </w:p>
        </w:tc>
      </w:tr>
      <w:tr>
        <w:tc>
          <w:tcPr/>
          <w:p>
            <w:pPr>
              <w:pStyle w:val="Compact"/>
            </w:pPr>
          </w:p>
        </w:tc>
        <w:tc>
          <w:tcPr/>
          <w:p>
            <w:pPr>
              <w:pStyle w:val="Compact"/>
            </w:pPr>
            <w:hyperlink ns1:id="rId146">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Liquidé oralement</w:t>
            </w:r>
          </w:p>
        </w:tc>
      </w:tr>
      <w:tr>
        <w:tc>
          <w:tcPr/>
          <w:p>
            <w:pPr>
              <w:pStyle w:val="Compact"/>
            </w:pPr>
          </w:p>
        </w:tc>
        <w:tc>
          <w:tcPr/>
          <w:p>
            <w:pPr>
              <w:pStyle w:val="Compact"/>
            </w:pPr>
            <w:hyperlink ns1:id="rId147">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Quasi unanime</w:t>
            </w:r>
          </w:p>
        </w:tc>
      </w:tr>
      <w:tr>
        <w:tc>
          <w:tcPr/>
          <w:p>
            <w:pPr>
              <w:pStyle w:val="Compact"/>
            </w:pPr>
          </w:p>
        </w:tc>
        <w:tc>
          <w:tcPr/>
          <w:p>
            <w:pPr>
              <w:pStyle w:val="Compact"/>
            </w:pPr>
            <w:hyperlink ns1:id="rId148">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décision, non couvert par les catégories standard</w:t>
            </w:r>
          </w:p>
        </w:tc>
      </w:tr>
      <w:tr>
        <w:tc>
          <w:tcPr/>
          <w:p>
            <w:pPr>
              <w:pStyle w:val="Compact"/>
            </w:pPr>
          </w:p>
        </w:tc>
        <w:tc>
          <w:tcPr/>
          <w:p>
            <w:pPr>
              <w:pStyle w:val="Compact"/>
            </w:pPr>
            <w:hyperlink ns1:id="rId149">
              <w:r>
                <w:rPr>
                  <w:rStyle w:val="Hyperlink"/>
                </w:rPr>
                <w:t xml:space="preserve">ops:enum/resolution_type/other</w:t>
              </w:r>
            </w:hyperlink>
          </w:p>
        </w:tc>
      </w:tr>
    </w:tbl>
    <w:bookmarkEnd w:id="150"/>
    <w:bookmarkEnd w:id="151"/>
    <w:bookmarkEnd w:id="152"/>
    <w:bookmarkStart w:id="156" w:name="motion-propositions"/>
    <w:p>
      <w:pPr>
        <w:pStyle w:val="berschrift2"/>
      </w:pPr>
      <w:r>
        <w:t xml:space="preserve">Motion (propositions)</w:t>
      </w:r>
    </w:p>
    <w:bookmarkStart w:id="155" w:name="classe-motion"/>
    <w:p>
      <w:pPr>
        <w:pStyle w:val="berschrift3"/>
      </w:pPr>
      <w:r>
        <w:t xml:space="preserve">Classe: Motion</w:t>
      </w:r>
      <w:r>
        <w:t xml:space="preserve"> </w:t>
      </w:r>
      <w:bookmarkStart w:id="153" w:name="Motion"/>
      <w:bookmarkEnd w:id="153"/>
    </w:p>
    <w:p>
      <w:pPr>
        <w:pStyle w:val="FirstParagraph"/>
      </w:pPr>
      <w:r>
        <w:rPr>
          <w:i/>
          <w:iCs/>
        </w:rPr>
        <w:t xml:space="preserve">Une proposition formelle déposée au cours des délibérations, par exemple une proposition d’amendement à un texte légal, une motion d’ordre (p. ex. clôture du débat) ou une proposition de renvoi. Elle constitue une entité propre, car un point de l’ordre du jour peut comprendre plusieurs propositions, chacune ayant son propre déroulement (déposée, soutenue, mise aux voix) et, le cas échéant, son propre vote.</w:t>
      </w:r>
    </w:p>
    <w:bookmarkStart w:id="154" w:name="attributs-9"/>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abrégé de la proposition.</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intégral de la proposition.</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bl>
    <w:bookmarkEnd w:id="154"/>
    <w:p>
      <w:r>
        <w:br w:type="page"/>
      </w:r>
    </w:p>
    <w:bookmarkEnd w:id="155"/>
    <w:bookmarkEnd w:id="156"/>
    <w:bookmarkEnd w:id="157"/>
    <w:bookmarkStart w:id="226" w:name="votes-et-élections"/>
    <w:p>
      <w:pPr>
        <w:pStyle w:val="berschrift1"/>
      </w:pPr>
      <w:r>
        <w:t xml:space="preserve">Votes et élections</w:t>
      </w:r>
    </w:p>
    <w:p>
      <w:pPr>
        <w:pStyle w:val="FirstParagraph"/>
      </w:pPr>
      <w:r>
        <w:t xml:space="preserve">Les décisions parlementaires sont prises soit par des votes sur des questions matérielles, soit par des élections de personnes. La norme distingue clairement ces deux mécanismes et saisit en outre, dans les procédures ouvertes, le comportement de vote individuel de chaque membre du parlement.</w:t>
      </w:r>
    </w:p>
    <w:bookmarkStart w:id="187" w:name="voting-vote"/>
    <w:p>
      <w:pPr>
        <w:pStyle w:val="berschrift2"/>
      </w:pPr>
      <w:r>
        <w:t xml:space="preserve">Voting (vote)</w:t>
      </w:r>
    </w:p>
    <w:bookmarkStart w:id="166" w:name="classe-voting"/>
    <w:p>
      <w:pPr>
        <w:pStyle w:val="berschrift3"/>
      </w:pPr>
      <w:r>
        <w:t xml:space="preserve">Classe: Voting</w:t>
      </w:r>
      <w:r>
        <w:t xml:space="preserve"> </w:t>
      </w:r>
      <w:bookmarkStart w:id="158" w:name="Voting"/>
      <w:bookmarkEnd w:id="158"/>
    </w:p>
    <w:p>
      <w:pPr>
        <w:pStyle w:val="FirstParagraph"/>
      </w:pPr>
      <w:r>
        <w:rPr>
          <w:i/>
          <w:iCs/>
        </w:rPr>
        <w:t xml:space="preserve">Un vote sur une question matérielle : l’objet du vote (la question), la procédure, le résultat avec le rapport de voix et — pour les votes ouverts — les voix individuelles des membres. Le vote a lieu au cours de la séance et est donc rattaché au procès-verbal (parent_protocol, parent_protocol_item) ; il est en outre lié à la séance (parent_meeting) et à l’affaire (affair_id). La présidente ou le président ne participe pas aux votes, mais départage en cas d’égalité des voix (tie_breaker). La décision catégorielle (adopté, rejeté, pris acte …) n’est pas retenue sur le vote, mais dans la Resolution du point de l’ordre du jour.</w:t>
      </w:r>
    </w:p>
    <w:bookmarkStart w:id="159" w:name="attributs-10"/>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Type de procédure de vote (vote intermédiaire, vote final, vote secret,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vote, objet ou question soumise au vote. En l’absence d’objet propre, il ne faut pas reprendre le titre de l’affaire.</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 séance ou le vote est facultatif.</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Signification d’une voix « oui ».</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Signification d’une voix « non ».</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Signification d’une abstention.</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Indique si le résultat a été obtenu, en cas d’égalité des voix, par la voix prépondérante de la présidente ou du président.</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voix « oui ».</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Nombre total de voix « non ».</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d’abstentions.</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Nombres de voix pour les options d’un vote à choix multiple, une entrée par option ; remplace total_count_yes, total_count_no et total_count_abstention (voir TotalOther).</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de membres absents qui n’ont pas pu participer. La liste de présence (Attendance) indique si une absence était excusée.</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Nombre total de voix, sans les absents ni la voix de la présidence.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de majorité requise pour le vote (absolue, deux tiers, etc.).</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Nombre de voix requis pour atteindre le seuil de majorité déterminant.</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libre décrivant le résultat, p. ex. « Adopté par 120 voix contre 75 et 5 abstentions ». Pour les votes, la décision catégorielle (adopté, rejeté, pris acte …) n’est pas retenue ici, mais dans la Resolution (resolution_type) du point de l’ordre du jour.</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vote, une élection, une intervention, une liste de présence ou un procès-verbal, la séance au cours de laquelle l’enregistrement est né. Les points de l’ordre du jour ne le portent pas : ils sont imbriqués dans leur séance.</w:t>
            </w:r>
          </w:p>
        </w:tc>
      </w:tr>
      <w:tr>
        <w:tc>
          <w:tcPr>
            <w:shd w:val="clear" w:color="auto" w:fill="F2F2F2"/>
          </w:tcPr>
          <w:p>
            <w:pPr>
              <w:pStyle w:val="Compact"/>
            </w:pPr>
            <w:r>
              <w:t xml:space="preserve">parent_protocol</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Le procès-verbal dans lequel le vote ou l’élection est consigné. Le vote a lieu au cours de la séance et se rattache donc au procès-verbal, et non à l’ordre du jour planifié à l’avance : ce qui a été mis à l’ordre du jour ne dit pas encore sur quoi il a effectivement été voté. Inversement, le procès-verbal reprend ses votes et élections sous forme de listes (votings, elections).</w:t>
            </w:r>
          </w:p>
        </w:tc>
      </w:tr>
      <w:tr>
        <w:tc>
          <w:tcPr/>
          <w:p>
            <w:pPr>
              <w:pStyle w:val="Compact"/>
            </w:pPr>
            <w:r>
              <w:t xml:space="preserve">parent_protocol_item</w:t>
            </w:r>
          </w:p>
        </w:tc>
        <w:tc>
          <w:tcPr/>
          <w:p>
            <w:pPr>
              <w:pStyle w:val="Compact"/>
            </w:pPr>
            <w:r>
              <w:t xml:space="preserve">0..1</w:t>
            </w:r>
            <w:r>
              <w:t xml:space="preserve"> </w:t>
            </w:r>
            <w:r>
              <w:t xml:space="preserve"> </w:t>
            </w:r>
            <w:hyperlink w:anchor="ProtocolItem">
              <w:r>
                <w:rPr>
                  <w:rStyle w:val="Hyperlink"/>
                </w:rPr>
                <w:t xml:space="preserve">ProtocolItem</w:t>
              </w:r>
            </w:hyperlink>
          </w:p>
        </w:tc>
        <w:tc>
          <w:tcPr/>
          <w:p>
            <w:pPr>
              <w:pStyle w:val="Compact"/>
            </w:pPr>
            <w:r>
              <w:t xml:space="preserve">Le point consigné au procès-verbal (ProtocolItem) sous lequel le vote ou l’élection a eu lieu. Absent lorsque le vote a eu lieu sans point de l’ordre du jour ; le rattachement à la séance découle alors uniquement de parent_protocol et parent_meeting.</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de l’affaire (eCH-0295) à laquelle se rapporte l’enregistrement. Les points administratifs (p. ex. approbation du procès-verbal) n’ont pas d’affaire. Une affaire passe en règle générale par plusieurs points de l’ordre du jour — dans la législation, par exemple, le débat d’entrée en matière, la discussion par article, le vote final et, le cas échéant, la procédure d’élimination des divergences entre les conseils.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59"/>
    <w:bookmarkStart w:id="160" w:name="utilisations-8"/>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160"/>
    <w:bookmarkStart w:id="165" w:name="exemples-6"/>
    <w:p>
      <w:pPr>
        <w:pStyle w:val="berschrift4"/>
      </w:pPr>
      <w:r>
        <w:t xml:space="preserve">Exemples</w:t>
      </w:r>
    </w:p>
    <w:bookmarkStart w:id="161" w:name="exemple-voting-vote-final-sur-le-budget"/>
    <w:p>
      <w:pPr>
        <w:pStyle w:val="berschrift5"/>
      </w:pPr>
      <w:r>
        <w:t xml:space="preserve">Exemple Voting : Vote final sur le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ops:protocol_zh_2025_11_20</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actors:kr_zh</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61"/>
    <w:bookmarkStart w:id="162" w:name="Xe96c2b6703fae241b85cf047a4848dbbd537b7d"/>
    <w:p>
      <w:pPr>
        <w:pStyle w:val="berschrift5"/>
      </w:pPr>
      <w:r>
        <w:t xml:space="preserve">Exemple Voting :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ops:protocol_zh_gr_2024_02_28</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162"/>
    <w:bookmarkStart w:id="163" w:name="X48a63ba74a4a813b82e44c12200a9d493994906"/>
    <w:p>
      <w:pPr>
        <w:pStyle w:val="berschrift5"/>
      </w:pPr>
      <w:r>
        <w:t xml:space="preserve">Exemple Voting :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ops:protocol_sg_2025_03_15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63"/>
    <w:bookmarkStart w:id="164" w:name="X0cfbee0565dc4ed7922d5c747c1ce647ffedce0"/>
    <w:p>
      <w:pPr>
        <w:pStyle w:val="berschrift5"/>
      </w:pPr>
      <w:r>
        <w:t xml:space="preserve">Exemple Voting : Intermediate voting on an amendment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ops:protocol_be_2025_06_05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164"/>
    <w:bookmarkEnd w:id="165"/>
    <w:bookmarkEnd w:id="166"/>
    <w:bookmarkStart w:id="175" w:name="enum-votingtypeenum"/>
    <w:p>
      <w:pPr>
        <w:pStyle w:val="berschrift3"/>
      </w:pPr>
      <w:r>
        <w:t xml:space="preserve">Enum: VotingTypeEnum</w:t>
      </w:r>
      <w:r>
        <w:t xml:space="preserve"> </w:t>
      </w:r>
      <w:bookmarkStart w:id="167" w:name="VotingTypeEnum"/>
      <w:bookmarkEnd w:id="167"/>
    </w:p>
    <w:p>
      <w:pPr>
        <w:pStyle w:val="FirstParagraph"/>
      </w:pPr>
      <w:r>
        <w:rPr>
          <w:i/>
          <w:iCs/>
        </w:rPr>
        <w:t xml:space="preserve">Type de procédure de vote.</w:t>
      </w:r>
    </w:p>
    <w:p>
      <w:pPr>
        <w:pStyle w:val="Textkrper"/>
      </w:pPr>
      <w:r>
        <w:t xml:space="preserve">URI:</w:t>
      </w:r>
      <w:r>
        <w:t xml:space="preserve"> </w:t>
      </w:r>
      <w:hyperlink ns1:id="rId168">
        <w:r>
          <w:rPr>
            <w:rStyle w:val="Hyperlink"/>
          </w:rPr>
          <w:t xml:space="preserve">ops:VotingTypeEnum</w:t>
        </w:r>
      </w:hyperlink>
    </w:p>
    <w:bookmarkStart w:id="174" w:name="valeurs-admissibles-3"/>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Vote intermédiaire au cours de la délibération, p. ex. sur l’entrée en matière, sur une proposition, opposition de deux propositions qui s’excluent mutuellement ou portent sur le même passage, vote éventuel lorsque plus de deux propositions portent sur un même objet, sur un article isolé d’une loi, ou vote sur l’ensemble après la première lecture d’un acte délibéré en deux lectures.</w:t>
            </w:r>
          </w:p>
        </w:tc>
      </w:tr>
      <w:tr>
        <w:tc>
          <w:tcPr/>
          <w:p>
            <w:pPr>
              <w:pStyle w:val="Compact"/>
            </w:pPr>
          </w:p>
        </w:tc>
        <w:tc>
          <w:tcPr/>
          <w:p>
            <w:pPr>
              <w:pStyle w:val="Compact"/>
            </w:pPr>
            <w:hyperlink ns1:id="rId169">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Vote final sur l’objet dans son ensemble, p. ex. après la dernière lecture d’un acte, vote sur l’ensemble d’un arrêté, adoption ou rejet d’un objet dans sa totalité, ou vote point par point sur une intervention parlementaire.</w:t>
            </w:r>
          </w:p>
        </w:tc>
      </w:tr>
      <w:tr>
        <w:tc>
          <w:tcPr/>
          <w:p>
            <w:pPr>
              <w:pStyle w:val="Compact"/>
            </w:pPr>
          </w:p>
        </w:tc>
        <w:tc>
          <w:tcPr/>
          <w:p>
            <w:pPr>
              <w:pStyle w:val="Compact"/>
            </w:pPr>
            <w:hyperlink ns1:id="rId170">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Voix prépondérante de la présidente ou du président en cas d’égalité des voix. La présidente ou le président ne participe pas aux votes, mais tranche en cas d’égalité. Si un vote secret aboutit à une égalité, c’est la proposition de l’organe préparatoire qui est réputée adoptée.</w:t>
            </w:r>
          </w:p>
        </w:tc>
      </w:tr>
      <w:tr>
        <w:tc>
          <w:tcPr/>
          <w:p>
            <w:pPr>
              <w:pStyle w:val="Compact"/>
            </w:pPr>
          </w:p>
        </w:tc>
        <w:tc>
          <w:tcPr/>
          <w:p>
            <w:pPr>
              <w:pStyle w:val="Compact"/>
            </w:pPr>
            <w:hyperlink ns1:id="rId171">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Vote secret, p. ex. sur des objets particulièrement sensibles tels qu’un recours en grâce ou la levée de l’immunité, après une délibération secrète ou sur demande. Seul le résultat global est publié.</w:t>
            </w:r>
          </w:p>
        </w:tc>
      </w:tr>
      <w:tr>
        <w:tc>
          <w:tcPr/>
          <w:p>
            <w:pPr>
              <w:pStyle w:val="Compact"/>
            </w:pPr>
          </w:p>
        </w:tc>
        <w:tc>
          <w:tcPr/>
          <w:p>
            <w:pPr>
              <w:pStyle w:val="Compact"/>
            </w:pPr>
            <w:hyperlink ns1:id="rId172">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vote, précisé dans type_label — p. ex. un vote à choix multiple sur plusieurs propositions de même sens (voir TotalOther).</w:t>
            </w:r>
          </w:p>
        </w:tc>
      </w:tr>
      <w:tr>
        <w:tc>
          <w:tcPr/>
          <w:p>
            <w:pPr>
              <w:pStyle w:val="Compact"/>
            </w:pPr>
          </w:p>
        </w:tc>
        <w:tc>
          <w:tcPr/>
          <w:p>
            <w:pPr>
              <w:pStyle w:val="Compact"/>
            </w:pPr>
            <w:hyperlink ns1:id="rId173">
              <w:r>
                <w:rPr>
                  <w:rStyle w:val="Hyperlink"/>
                </w:rPr>
                <w:t xml:space="preserve">ops:enum/voting_type/other</w:t>
              </w:r>
            </w:hyperlink>
          </w:p>
        </w:tc>
      </w:tr>
    </w:tbl>
    <w:bookmarkEnd w:id="174"/>
    <w:bookmarkEnd w:id="175"/>
    <w:bookmarkStart w:id="182" w:name="enum-majoritytypeenum"/>
    <w:p>
      <w:pPr>
        <w:pStyle w:val="berschrift3"/>
      </w:pPr>
      <w:r>
        <w:t xml:space="preserve">Enum: MajorityTypeEnum</w:t>
      </w:r>
      <w:r>
        <w:t xml:space="preserve"> </w:t>
      </w:r>
      <w:bookmarkStart w:id="176" w:name="MajorityTypeEnum"/>
      <w:bookmarkEnd w:id="176"/>
    </w:p>
    <w:p>
      <w:pPr>
        <w:pStyle w:val="FirstParagraph"/>
      </w:pPr>
      <w:r>
        <w:rPr>
          <w:i/>
          <w:iCs/>
        </w:rPr>
        <w:t xml:space="preserve">Type de majorité requise pour le vote.</w:t>
      </w:r>
    </w:p>
    <w:p>
      <w:pPr>
        <w:pStyle w:val="Textkrper"/>
      </w:pPr>
      <w:r>
        <w:t xml:space="preserve">URI:</w:t>
      </w:r>
      <w:r>
        <w:t xml:space="preserve"> </w:t>
      </w:r>
      <w:hyperlink ns1:id="rId177">
        <w:r>
          <w:rPr>
            <w:rStyle w:val="Hyperlink"/>
          </w:rPr>
          <w:t xml:space="preserve">ops:MajorityTypeEnum</w:t>
        </w:r>
      </w:hyperlink>
    </w:p>
    <w:bookmarkStart w:id="181" w:name="valeurs-admissibles-4"/>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Majorité absolue : plus de la moitié de la base de référence (membres ou voix exprimées, selon la réglementation applicable), p. ex. au moins 101 sur 200. Cas standard pour les élections de personnes telles que l’élection du Conseil fédéral ou des présidences de commission, et requise dans certains cantons pour les modifications constitutionnelles. Si personne ne l’atteint au premier tour d’une élection, un second tour suit généralement, où la majorité relative suffit.</w:t>
            </w:r>
          </w:p>
        </w:tc>
      </w:tr>
      <w:tr>
        <w:tc>
          <w:tcPr/>
          <w:p>
            <w:pPr>
              <w:pStyle w:val="Compact"/>
            </w:pPr>
          </w:p>
        </w:tc>
        <w:tc>
          <w:tcPr/>
          <w:p>
            <w:pPr>
              <w:pStyle w:val="Compact"/>
            </w:pPr>
            <w:hyperlink ns1:id="rId178">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Majorité des deux tiers, p. ex. au moins 134 sur 200 ; requise dans certains cantons pour les modifications constitutionnelles.</w:t>
            </w:r>
          </w:p>
        </w:tc>
      </w:tr>
      <w:tr>
        <w:tc>
          <w:tcPr/>
          <w:p>
            <w:pPr>
              <w:pStyle w:val="Compact"/>
            </w:pPr>
          </w:p>
        </w:tc>
        <w:tc>
          <w:tcPr/>
          <w:p>
            <w:pPr>
              <w:pStyle w:val="Compact"/>
            </w:pPr>
            <w:hyperlink ns1:id="rId179">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Autre seuil de majorité non couvert par les catégories standard, p. ex. la majorité relative entre plusieurs options d’un vote à choix multiple.</w:t>
            </w:r>
          </w:p>
        </w:tc>
      </w:tr>
      <w:tr>
        <w:tc>
          <w:tcPr/>
          <w:p>
            <w:pPr>
              <w:pStyle w:val="Compact"/>
            </w:pPr>
          </w:p>
        </w:tc>
        <w:tc>
          <w:tcPr/>
          <w:p>
            <w:pPr>
              <w:pStyle w:val="Compact"/>
            </w:pPr>
            <w:hyperlink ns1:id="rId180">
              <w:r>
                <w:rPr>
                  <w:rStyle w:val="Hyperlink"/>
                </w:rPr>
                <w:t xml:space="preserve">ops:enum/majority_type/other</w:t>
              </w:r>
            </w:hyperlink>
          </w:p>
        </w:tc>
      </w:tr>
    </w:tbl>
    <w:bookmarkEnd w:id="181"/>
    <w:bookmarkEnd w:id="182"/>
    <w:bookmarkStart w:id="186" w:name="classe-totalother"/>
    <w:p>
      <w:pPr>
        <w:pStyle w:val="berschrift3"/>
      </w:pPr>
      <w:r>
        <w:t xml:space="preserve">Classe: TotalOther</w:t>
      </w:r>
      <w:r>
        <w:t xml:space="preserve"> </w:t>
      </w:r>
      <w:bookmarkStart w:id="183" w:name="TotalOther"/>
      <w:bookmarkEnd w:id="183"/>
    </w:p>
    <w:p>
      <w:pPr>
        <w:pStyle w:val="FirstParagraph"/>
      </w:pPr>
      <w:r>
        <w:rPr>
          <w:i/>
          <w:iCs/>
        </w:rPr>
        <w:t xml:space="preserve">Nombre de voix pour une option d’un vote à choix multiple. Lorsque plusieurs propositions de même sens portent sur la même question, les membres votent simultanément sur plus de deux variantes, et la variante qui obtient le plus de voix l’emporte (à Zurich, familièrement « Cup-Abstimmung », au moyen de plusieurs boutons de vote). Un tel vote est représenté avec voting_type other et un type_label explicite ; total_count_yes, total_count_no et total_count_abstention restent vides, et chaque option reçoit une entrée avec count et label. Exemple : Gemeinderat de la Ville de Zurich, séance du 28 février 2024, affaire 2023/361, quatre options avec 75, 25, 12 et 0 voix.</w:t>
      </w:r>
    </w:p>
    <w:bookmarkStart w:id="184" w:name="attributs-11"/>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Le nombre de voix pour la catégorie « autres ».</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bl>
    <w:bookmarkEnd w:id="184"/>
    <w:bookmarkStart w:id="185" w:name="utilisations-9"/>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total_other</w:t>
            </w:r>
          </w:p>
        </w:tc>
        <w:tc>
          <w:tcPr>
            <w:shd w:val="clear" w:color="auto" w:fill="F2F2F2"/>
          </w:tcPr>
          <w:p>
            <w:pPr>
              <w:pStyle w:val="Compact"/>
            </w:pPr>
            <w:r>
              <w:t xml:space="preserve">range</w:t>
            </w:r>
          </w:p>
        </w:tc>
        <w:tc>
          <w:tcPr>
            <w:shd w:val="clear" w:color="auto" w:fill="F2F2F2"/>
          </w:tcPr>
          <w:p>
            <w:pPr>
              <w:pStyle w:val="Compact"/>
            </w:pPr>
            <w:hyperlink w:anchor="TotalOther">
              <w:r>
                <w:rPr>
                  <w:rStyle w:val="Hyperlink"/>
                </w:rPr>
                <w:t xml:space="preserve">TotalOther</w:t>
              </w:r>
            </w:hyperlink>
          </w:p>
        </w:tc>
      </w:tr>
    </w:tbl>
    <w:bookmarkEnd w:id="185"/>
    <w:bookmarkEnd w:id="186"/>
    <w:bookmarkEnd w:id="187"/>
    <w:bookmarkStart w:id="213" w:name="individual-vote-voix-individuelle"/>
    <w:p>
      <w:pPr>
        <w:pStyle w:val="berschrift2"/>
      </w:pPr>
      <w:r>
        <w:t xml:space="preserve">Individual Vote (voix individuelle)</w:t>
      </w:r>
    </w:p>
    <w:bookmarkStart w:id="202" w:name="classe-individualvote"/>
    <w:p>
      <w:pPr>
        <w:pStyle w:val="berschrift3"/>
      </w:pPr>
      <w:r>
        <w:t xml:space="preserve">Classe: IndividualVote</w:t>
      </w:r>
      <w:r>
        <w:t xml:space="preserve"> </w:t>
      </w:r>
      <w:bookmarkStart w:id="188" w:name="IndividualVote"/>
      <w:bookmarkEnd w:id="188"/>
    </w:p>
    <w:p>
      <w:pPr>
        <w:pStyle w:val="FirstParagraph"/>
      </w:pPr>
      <w:r>
        <w:rPr>
          <w:i/>
          <w:iCs/>
        </w:rPr>
        <w:t xml:space="preserve">La voix exprimée par un membre lors d’un vote. Les voix individuelles ne sont saisies que pour les votes ouverts ; pour les votes secrets, seul le résultat global est publié. Une voix individuelle concerne un vote déterminé et se distingue de la présence (Attendance), qui retient la présence à la séance dans son ensemble : un membre présent à la séance peut être saisi avec not_voted lors d’un vote particulier, par exemple parce qu’il a brièvement quitté la salle.</w:t>
      </w:r>
    </w:p>
    <w:bookmarkStart w:id="189" w:name="attributs-12"/>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L’identifiant du vote auquel se rattache la voix individuelle.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Le membre qui a exprimé la voix, sous forme de référence à une personne selon eCH-0294.</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Le numéro de siège correspondant à la voix individuelle, le cas échéant.</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Poids de la voix du membre ; normalement 1. D’autres valeurs se présentent par exemple lorsqu’un membre vote aussi pour un membre absent (représentation, poids 2), dans les assemblées communales où des personnes morales disposent de plusieurs voix, ou dans des systèmes historiques où différents groupes de personnes avaient un poids de voix différent.</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Type de voix exprimée (oui, non, abstention, n’a pas voté,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89"/>
    <w:bookmarkStart w:id="190" w:name="utilisations-10"/>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190"/>
    <w:bookmarkStart w:id="201" w:name="exemples-7"/>
    <w:p>
      <w:pPr>
        <w:pStyle w:val="berschrift4"/>
      </w:pPr>
      <w:r>
        <w:t xml:space="preserve">Exemples</w:t>
      </w:r>
    </w:p>
    <w:bookmarkStart w:id="191" w:name="exemple-individualvote-voix-non"/>
    <w:p>
      <w:pPr>
        <w:pStyle w:val="berschrift5"/>
      </w:pPr>
      <w:r>
        <w:t xml:space="preserve">Exemple IndividualVote : Voix « non »</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191"/>
    <w:bookmarkStart w:id="192" w:name="X244160609760ac4fc9eac5b51129a1f07862011"/>
    <w:p>
      <w:pPr>
        <w:pStyle w:val="berschrift5"/>
      </w:pPr>
      <w:r>
        <w:t xml:space="preserve">Exemple IndividualVote : No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192"/>
    <w:bookmarkStart w:id="193" w:name="exemple-individualvote-abstention"/>
    <w:p>
      <w:pPr>
        <w:pStyle w:val="berschrift5"/>
      </w:pPr>
      <w:r>
        <w:t xml:space="preserve">Exemple IndividualVote :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193"/>
    <w:bookmarkStart w:id="194" w:name="exemple-individualvote-yes-vote"/>
    <w:p>
      <w:pPr>
        <w:pStyle w:val="berschrift5"/>
      </w:pPr>
      <w:r>
        <w:t xml:space="preserve">Exemple IndividualVote :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194"/>
    <w:bookmarkStart w:id="195" w:name="X029fb6acaaa1ddd60b63c15a53cbef128cd0448"/>
    <w:p>
      <w:pPr>
        <w:pStyle w:val="berschrift5"/>
      </w:pPr>
      <w:r>
        <w:t xml:space="preserve">Exemple IndividualVote :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195"/>
    <w:bookmarkStart w:id="196" w:name="X3df7ae5cd204f8985921574f6f076fca88e9661"/>
    <w:p>
      <w:pPr>
        <w:pStyle w:val="berschrift5"/>
      </w:pPr>
      <w:r>
        <w:t xml:space="preserve">Exemple IndividualVote :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196"/>
    <w:bookmarkStart w:id="197" w:name="exemple-individualvote-did-not-vote"/>
    <w:p>
      <w:pPr>
        <w:pStyle w:val="berschrift5"/>
      </w:pPr>
      <w:r>
        <w:t xml:space="preserve">Exemple IndividualVote :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197"/>
    <w:bookmarkStart w:id="198" w:name="X807ea69ff193a4f47818ee327a28177fee6c4c6"/>
    <w:p>
      <w:pPr>
        <w:pStyle w:val="berschrift5"/>
      </w:pPr>
      <w:r>
        <w:t xml:space="preserve">Exemple IndividualVote :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198"/>
    <w:bookmarkStart w:id="199" w:name="X7a8ef7d9e8cafc5e8a4fa14d16510e27525f7b6"/>
    <w:p>
      <w:pPr>
        <w:pStyle w:val="berschrift5"/>
      </w:pPr>
      <w:r>
        <w:t xml:space="preserve">Exemple IndividualVote :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199"/>
    <w:bookmarkStart w:id="200" w:name="X08a3e28fd2c04f97ccd3da6d92d40fa7e6128c1"/>
    <w:p>
      <w:pPr>
        <w:pStyle w:val="berschrift5"/>
      </w:pPr>
      <w:r>
        <w:t xml:space="preserve">Exemple IndividualVote : Absent in a multiple-choice voting</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00"/>
    <w:bookmarkEnd w:id="201"/>
    <w:bookmarkEnd w:id="202"/>
    <w:bookmarkStart w:id="212" w:name="enum-individualvotetypeenum"/>
    <w:p>
      <w:pPr>
        <w:pStyle w:val="berschrift3"/>
      </w:pPr>
      <w:r>
        <w:t xml:space="preserve">Enum: IndividualVoteTypeEnum</w:t>
      </w:r>
      <w:r>
        <w:t xml:space="preserve"> </w:t>
      </w:r>
      <w:bookmarkStart w:id="203" w:name="IndividualVoteTypeEnum"/>
      <w:bookmarkEnd w:id="203"/>
    </w:p>
    <w:p>
      <w:pPr>
        <w:pStyle w:val="FirstParagraph"/>
      </w:pPr>
      <w:r>
        <w:rPr>
          <w:i/>
          <w:iCs/>
        </w:rPr>
        <w:t xml:space="preserve">Type de voix individuelle exprimée par un membre.</w:t>
      </w:r>
    </w:p>
    <w:p>
      <w:pPr>
        <w:pStyle w:val="Textkrper"/>
      </w:pPr>
      <w:r>
        <w:t xml:space="preserve">URI:</w:t>
      </w:r>
      <w:r>
        <w:t xml:space="preserve"> </w:t>
      </w:r>
      <w:hyperlink ns1:id="rId204">
        <w:r>
          <w:rPr>
            <w:rStyle w:val="Hyperlink"/>
          </w:rPr>
          <w:t xml:space="preserve">ops:IndividualVoteTypeEnum</w:t>
        </w:r>
      </w:hyperlink>
    </w:p>
    <w:bookmarkStart w:id="211" w:name="valeurs-admissibles-5"/>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Oui : le membre approuve l’objet ou la proposition.</w:t>
            </w:r>
          </w:p>
        </w:tc>
      </w:tr>
      <w:tr>
        <w:tc>
          <w:tcPr/>
          <w:p>
            <w:pPr>
              <w:pStyle w:val="Compact"/>
            </w:pPr>
          </w:p>
        </w:tc>
        <w:tc>
          <w:tcPr/>
          <w:p>
            <w:pPr>
              <w:pStyle w:val="Compact"/>
            </w:pPr>
            <w:hyperlink ns1:id="rId205">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Non : le membre rejette l’objet ou la proposition.</w:t>
            </w:r>
          </w:p>
        </w:tc>
      </w:tr>
      <w:tr>
        <w:tc>
          <w:tcPr/>
          <w:p>
            <w:pPr>
              <w:pStyle w:val="Compact"/>
            </w:pPr>
          </w:p>
        </w:tc>
        <w:tc>
          <w:tcPr/>
          <w:p>
            <w:pPr>
              <w:pStyle w:val="Compact"/>
            </w:pPr>
            <w:hyperlink ns1:id="rId206">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 : le membre participe au vote mais s’abstient ; en cas de vote électronique, il presse le bouton « abstention ».</w:t>
            </w:r>
          </w:p>
        </w:tc>
      </w:tr>
      <w:tr>
        <w:tc>
          <w:tcPr/>
          <w:p>
            <w:pPr>
              <w:pStyle w:val="Compact"/>
            </w:pPr>
          </w:p>
        </w:tc>
        <w:tc>
          <w:tcPr/>
          <w:p>
            <w:pPr>
              <w:pStyle w:val="Compact"/>
            </w:pPr>
            <w:hyperlink ns1:id="rId207">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N’a pas voté : le membre n’a pas exprimé de voix, par exemple parce qu’il était présent sans voter ou absent.</w:t>
            </w:r>
          </w:p>
        </w:tc>
      </w:tr>
      <w:tr>
        <w:tc>
          <w:tcPr/>
          <w:p>
            <w:pPr>
              <w:pStyle w:val="Compact"/>
            </w:pPr>
          </w:p>
        </w:tc>
        <w:tc>
          <w:tcPr/>
          <w:p>
            <w:pPr>
              <w:pStyle w:val="Compact"/>
            </w:pPr>
            <w:hyperlink ns1:id="rId208">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Voix prépondérante, exprimée par la présidente ou le président en cas d’égalité des voix (voir voting_type tie_breaker_president).</w:t>
            </w:r>
          </w:p>
        </w:tc>
      </w:tr>
      <w:tr>
        <w:tc>
          <w:tcPr/>
          <w:p>
            <w:pPr>
              <w:pStyle w:val="Compact"/>
            </w:pPr>
          </w:p>
        </w:tc>
        <w:tc>
          <w:tcPr/>
          <w:p>
            <w:pPr>
              <w:pStyle w:val="Compact"/>
            </w:pPr>
            <w:hyperlink ns1:id="rId209">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Voix qui ne peut être placée sur l’axe oui/non — par exemple lors d’un vote à choix multiple, où le membre a voté, mais ni oui ni non ; l’option choisie est retenue dans type_label (p. ex. « Choix A »). Pendant de total_other sur le vote ; la voix individuelle reste ainsi exploitable sans qu’il faille une valeur d’énumération propre pour chaque mécanisme de choix cantonal.</w:t>
            </w:r>
          </w:p>
        </w:tc>
      </w:tr>
      <w:tr>
        <w:tc>
          <w:tcPr/>
          <w:p>
            <w:pPr>
              <w:pStyle w:val="Compact"/>
            </w:pPr>
          </w:p>
        </w:tc>
        <w:tc>
          <w:tcPr/>
          <w:p>
            <w:pPr>
              <w:pStyle w:val="Compact"/>
            </w:pPr>
            <w:hyperlink ns1:id="rId210">
              <w:r>
                <w:rPr>
                  <w:rStyle w:val="Hyperlink"/>
                </w:rPr>
                <w:t xml:space="preserve">ops:enum/individual_vote_type/other</w:t>
              </w:r>
            </w:hyperlink>
          </w:p>
        </w:tc>
      </w:tr>
    </w:tbl>
    <w:bookmarkEnd w:id="211"/>
    <w:bookmarkEnd w:id="212"/>
    <w:bookmarkEnd w:id="213"/>
    <w:bookmarkStart w:id="225" w:name="election-élection"/>
    <w:p>
      <w:pPr>
        <w:pStyle w:val="berschrift2"/>
      </w:pPr>
      <w:r>
        <w:t xml:space="preserve">Election (élection)</w:t>
      </w:r>
    </w:p>
    <w:bookmarkStart w:id="217" w:name="classe-election"/>
    <w:p>
      <w:pPr>
        <w:pStyle w:val="berschrift3"/>
      </w:pPr>
      <w:r>
        <w:t xml:space="preserve">Classe: Election</w:t>
      </w:r>
      <w:r>
        <w:t xml:space="preserve"> </w:t>
      </w:r>
      <w:bookmarkStart w:id="214" w:name="Election"/>
      <w:bookmarkEnd w:id="214"/>
    </w:p>
    <w:p>
      <w:pPr>
        <w:pStyle w:val="FirstParagraph"/>
      </w:pPr>
      <w:r>
        <w:rPr>
          <w:i/>
          <w:iCs/>
        </w:rPr>
        <w:t xml:space="preserve">Une élection par laquelle un organe parlementaire désigne une ou plusieurs personnes à une charge ou à une fonction. Contrairement au vote (Voting), qui tranche des questions matérielles, l’élection est une décision portant sur des personnes : elle a souvent lieu au scrutin secret et requiert en général la majorité absolue, alors que les votes sont le plus souvent ouverts. La présidente ou le président, qui ne participe pas aux votes, prend part aux élections. Chaque tour de scrutin est saisi comme une élection distincte ; les tours d’une même élection sont reliés par le point de l’ordre du jour commun — par exemple un premier tour à la majorité absolue resté sans résultat, suivi d’un second tour où la majorité relative suffit.</w:t>
      </w:r>
    </w:p>
    <w:bookmarkStart w:id="215" w:name="attributs-13"/>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Type de procédure d’élection.</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l’élection, p. ex. « Élection à la présidence de la CER ».</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Nombre de membres absents qui n’ont pas pu participer. La liste de présence (Attendance) indique si une absence était excusée.</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voix, sans les absents ni la voix de la présidence.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de majorité requise pour le vote (absolue, deux tiers,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de voix requis pour atteindre le seuil de majorité déterminant.</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Texte libre décrivant le résultat, p. ex. « Adopté par 120 voix contre 75 et 5 abstentions ». Pour les votes, la décision catégorielle (adopté, rejeté, pris acte …) n’est pas retenue ici, mais dans la Resolution (resolution_type) du point de l’ordre du jour.</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de la séance à laquelle cet enregistrement se rattache. Pour une séance, il désigne la séance supérieure ; pour un vote, une élection, une intervention, une liste de présence ou un procès-verbal, la séance au cours de laquelle l’enregistrement est né. Les points de l’ordre du jour ne le portent pas : ils sont imbriqués dans leur séance.</w:t>
            </w:r>
          </w:p>
        </w:tc>
      </w:tr>
      <w:tr>
        <w:tc>
          <w:tcPr/>
          <w:p>
            <w:pPr>
              <w:pStyle w:val="Compact"/>
            </w:pPr>
            <w:r>
              <w:t xml:space="preserve">parent_protocol</w:t>
            </w:r>
          </w:p>
        </w:tc>
        <w:tc>
          <w:tcPr/>
          <w:p>
            <w:pPr>
              <w:pStyle w:val="Compact"/>
            </w:pPr>
            <w:r>
              <w:t xml:space="preserve">0..1</w:t>
            </w:r>
            <w:r>
              <w:t xml:space="preserve"> </w:t>
            </w:r>
            <w:r>
              <w:t xml:space="preserve"> </w:t>
            </w:r>
            <w:hyperlink w:anchor="Protocol">
              <w:r>
                <w:rPr>
                  <w:rStyle w:val="Hyperlink"/>
                </w:rPr>
                <w:t xml:space="preserve">Protocol</w:t>
              </w:r>
            </w:hyperlink>
          </w:p>
        </w:tc>
        <w:tc>
          <w:tcPr/>
          <w:p>
            <w:pPr>
              <w:pStyle w:val="Compact"/>
            </w:pPr>
            <w:r>
              <w:t xml:space="preserve">Le procès-verbal dans lequel le vote ou l’élection est consigné. Le vote a lieu au cours de la séance et se rattache donc au procès-verbal, et non à l’ordre du jour planifié à l’avance : ce qui a été mis à l’ordre du jour ne dit pas encore sur quoi il a effectivement été voté. Inversement, le procès-verbal reprend ses votes et élections sous forme de listes (votings, elections).</w:t>
            </w:r>
          </w:p>
        </w:tc>
      </w:tr>
      <w:tr>
        <w:tc>
          <w:tcPr>
            <w:shd w:val="clear" w:color="auto" w:fill="F2F2F2"/>
          </w:tcPr>
          <w:p>
            <w:pPr>
              <w:pStyle w:val="Compact"/>
            </w:pPr>
            <w:r>
              <w:t xml:space="preserve">parent_protocol_item</w:t>
            </w:r>
          </w:p>
        </w:tc>
        <w:tc>
          <w:tcPr>
            <w:shd w:val="clear" w:color="auto" w:fill="F2F2F2"/>
          </w:tcPr>
          <w:p>
            <w:pPr>
              <w:pStyle w:val="Compact"/>
            </w:pPr>
            <w:r>
              <w:t xml:space="preserve">0..1</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Le point consigné au procès-verbal (ProtocolItem) sous lequel le vote ou l’élection a eu lieu. Absent lorsque le vote a eu lieu sans point de l’ordre du jour ; le rattachement à la séance découle alors uniquement de parent_protocol et parent_meeting.</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Identifiant de l’affaire (eCH-0295) à laquelle se rapporte l’enregistrement. Les points administratifs (p. ex. approbation du procès-verbal) n’ont pas d’affaire. Une affaire passe en règle générale par plusieurs points de l’ordre du jour — dans la législation, par exemple, le débat d’entrée en matière, la discussion par article, le vote final et, le cas échéant, la procédure d’élimination des divergences entre les conseils.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15"/>
    <w:bookmarkStart w:id="216" w:name="utilisations-11"/>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r>
        <w:tc>
          <w:tcPr/>
          <w:p>
            <w:pPr>
              <w:pStyle w:val="Compact"/>
            </w:pPr>
            <w:hyperlink w:anchor="Protocol">
              <w:r>
                <w:rPr>
                  <w:rStyle w:val="Hyperlink"/>
                </w:rPr>
                <w:t xml:space="preserve">Protocol</w:t>
              </w:r>
            </w:hyperlink>
          </w:p>
        </w:tc>
        <w:tc>
          <w:tcPr/>
          <w:p>
            <w:pPr>
              <w:pStyle w:val="Compact"/>
            </w:pPr>
            <w:r>
              <w:t xml:space="preserve">elections</w:t>
            </w:r>
          </w:p>
        </w:tc>
        <w:tc>
          <w:tcPr/>
          <w:p>
            <w:pPr>
              <w:pStyle w:val="Compact"/>
            </w:pPr>
            <w:r>
              <w:t xml:space="preserve">range</w:t>
            </w:r>
          </w:p>
        </w:tc>
        <w:tc>
          <w:tcPr/>
          <w:p>
            <w:pPr>
              <w:pStyle w:val="Compact"/>
            </w:pPr>
            <w:hyperlink w:anchor="Election">
              <w:r>
                <w:rPr>
                  <w:rStyle w:val="Hyperlink"/>
                </w:rPr>
                <w:t xml:space="preserve">Election</w:t>
              </w:r>
            </w:hyperlink>
          </w:p>
        </w:tc>
      </w:tr>
    </w:tbl>
    <w:bookmarkEnd w:id="216"/>
    <w:bookmarkEnd w:id="217"/>
    <w:bookmarkStart w:id="224" w:name="enum-electiontypeenum"/>
    <w:p>
      <w:pPr>
        <w:pStyle w:val="berschrift3"/>
      </w:pPr>
      <w:r>
        <w:t xml:space="preserve">Enum: ElectionTypeEnum</w:t>
      </w:r>
      <w:r>
        <w:t xml:space="preserve"> </w:t>
      </w:r>
      <w:bookmarkStart w:id="218" w:name="ElectionTypeEnum"/>
      <w:bookmarkEnd w:id="218"/>
    </w:p>
    <w:p>
      <w:pPr>
        <w:pStyle w:val="FirstParagraph"/>
      </w:pPr>
      <w:r>
        <w:rPr>
          <w:i/>
          <w:iCs/>
        </w:rPr>
        <w:t xml:space="preserve">Type de procédure d’élection.</w:t>
      </w:r>
    </w:p>
    <w:p>
      <w:pPr>
        <w:pStyle w:val="Textkrper"/>
      </w:pPr>
      <w:r>
        <w:t xml:space="preserve">URI:</w:t>
      </w:r>
      <w:r>
        <w:t xml:space="preserve"> </w:t>
      </w:r>
      <w:hyperlink ns1:id="rId219">
        <w:r>
          <w:rPr>
            <w:rStyle w:val="Hyperlink"/>
          </w:rPr>
          <w:t xml:space="preserve">ops:ElectionTypeEnum</w:t>
        </w:r>
      </w:hyperlink>
    </w:p>
    <w:bookmarkStart w:id="223" w:name="valeurs-admissibles-6"/>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Élection secrète : les voix sont exprimées anonymement, au moyen d’un bulletin ou d’un système électronique de vote secret, de sorte qu’on ne peut savoir qui a élu qui. Standard pour les élections de personnes et souvent prescrite par la loi — au niveau fédéral p. ex. le Conseil fédéral (par l’Assemblée fédérale Chambres réunies, à la majorité absolue lors des premiers tours), les juges fédérales et juges fédéraux et les présidences de commission ; au niveau cantonal p. ex. la présidence du parlement, la présidence du gouvernement, les présidences des tribunaux suprêmes, les juges, la chancelière ou le chancelier d’État et les présidences de commission. Seul le résultat global est publié, sans voix individuelles.</w:t>
            </w:r>
          </w:p>
        </w:tc>
      </w:tr>
      <w:tr>
        <w:tc>
          <w:tcPr/>
          <w:p>
            <w:pPr>
              <w:pStyle w:val="Compact"/>
            </w:pPr>
          </w:p>
        </w:tc>
        <w:tc>
          <w:tcPr/>
          <w:p>
            <w:pPr>
              <w:pStyle w:val="Compact"/>
            </w:pPr>
            <w:hyperlink ns1:id="rId220">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Élection ouverte : les voix sont exprimées ouvertement et l’on peut savoir qui a élu qui ; les voix individuelles peuvent donc être saisies. Usuelle lorsque la transparence est souhaitée, pour les élections non disputées ou dans les organes de petite taille.</w:t>
            </w:r>
          </w:p>
        </w:tc>
      </w:tr>
      <w:tr>
        <w:tc>
          <w:tcPr/>
          <w:p>
            <w:pPr>
              <w:pStyle w:val="Compact"/>
            </w:pPr>
          </w:p>
        </w:tc>
        <w:tc>
          <w:tcPr/>
          <w:p>
            <w:pPr>
              <w:pStyle w:val="Compact"/>
            </w:pPr>
            <w:hyperlink ns1:id="rId221">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Élection tacite sans vote formel, par acclamation ou consensus ; possible uniquement si aucune opposition n’est formulée, p. ex. la réélection d’une présidente ou d’un président de commission sans candidature concurrente.</w:t>
            </w:r>
          </w:p>
        </w:tc>
      </w:tr>
      <w:tr>
        <w:tc>
          <w:tcPr/>
          <w:p>
            <w:pPr>
              <w:pStyle w:val="Compact"/>
            </w:pPr>
          </w:p>
        </w:tc>
        <w:tc>
          <w:tcPr/>
          <w:p>
            <w:pPr>
              <w:pStyle w:val="Compact"/>
            </w:pPr>
            <w:hyperlink ns1:id="rId222">
              <w:r>
                <w:rPr>
                  <w:rStyle w:val="Hyperlink"/>
                </w:rPr>
                <w:t xml:space="preserve">ops:enum/election_type/silent</w:t>
              </w:r>
            </w:hyperlink>
          </w:p>
        </w:tc>
      </w:tr>
    </w:tbl>
    <w:bookmarkEnd w:id="223"/>
    <w:p>
      <w:r>
        <w:br w:type="page"/>
      </w:r>
    </w:p>
    <w:bookmarkEnd w:id="224"/>
    <w:bookmarkEnd w:id="225"/>
    <w:bookmarkEnd w:id="226"/>
    <w:bookmarkStart w:id="258" w:name="présence"/>
    <w:p>
      <w:pPr>
        <w:pStyle w:val="berschrift1"/>
      </w:pPr>
      <w:r>
        <w:t xml:space="preserve">Présence</w:t>
      </w:r>
    </w:p>
    <w:p>
      <w:pPr>
        <w:pStyle w:val="FirstParagraph"/>
      </w:pPr>
      <w:r>
        <w:t xml:space="preserve">Les listes de présence consignent qui a participé à une séance. Elles documentent la participation et constituent la base permettant d’apprécier la capacité de décision d’un organe.</w:t>
      </w:r>
    </w:p>
    <w:bookmarkStart w:id="231" w:name="attendance-présence"/>
    <w:p>
      <w:pPr>
        <w:pStyle w:val="berschrift2"/>
      </w:pPr>
      <w:r>
        <w:t xml:space="preserve">Attendance (présence)</w:t>
      </w:r>
    </w:p>
    <w:bookmarkStart w:id="227" w:name="notion-et-signification"/>
    <w:p>
      <w:pPr>
        <w:pStyle w:val="berschrift3"/>
      </w:pPr>
      <w:r>
        <w:t xml:space="preserve">Notion et signification</w:t>
      </w:r>
    </w:p>
    <w:p>
      <w:pPr>
        <w:pStyle w:val="FirstParagraph"/>
      </w:pPr>
      <w:r>
        <w:t xml:space="preserve">L’Attendance (présence) saisit quels membres d’un organe parlementaire étaient présents, absents ou excusés lors d’une séance. Elle sert à documenter la participation et constitue la condition du quorum.</w:t>
      </w:r>
    </w:p>
    <w:bookmarkEnd w:id="227"/>
    <w:bookmarkStart w:id="230" w:name="structure-à-deux-niveaux"/>
    <w:p>
      <w:pPr>
        <w:pStyle w:val="berschrift3"/>
      </w:pPr>
      <w:r>
        <w:t xml:space="preserve">Structure à deux niveaux</w:t>
      </w:r>
    </w:p>
    <w:p>
      <w:pPr>
        <w:pStyle w:val="FirstParagraph"/>
      </w:pPr>
      <w:r>
        <w:t xml:space="preserve">La norme distingue deux niveaux de saisie de la présence :</w:t>
      </w:r>
    </w:p>
    <w:bookmarkStart w:id="228" w:name="attendance-niveau-agrégé"/>
    <w:p>
      <w:pPr>
        <w:pStyle w:val="berschrift4"/>
      </w:pPr>
      <w:r>
        <w:t xml:space="preserve">1. Attendance (niveau agrégé)</w:t>
      </w:r>
    </w:p>
    <w:p>
      <w:pPr>
        <w:pStyle w:val="FirstParagraph"/>
      </w:pPr>
      <w:r>
        <w:t xml:space="preserve">Récapitulation de la présence pour une séance :</w:t>
      </w:r>
      <w:r>
        <w:t xml:space="preserve"> </w:t>
      </w:r>
      <w:r>
        <w:t xml:space="preserve">- Nombre total de personnes présentes</w:t>
      </w:r>
      <w:r>
        <w:t xml:space="preserve"> </w:t>
      </w:r>
      <w:r>
        <w:t xml:space="preserve">- Nombre total de personnes absentes (excusées / non excusées)</w:t>
      </w:r>
      <w:r>
        <w:t xml:space="preserve"> </w:t>
      </w:r>
      <w:r>
        <w:t xml:space="preserve">- Quorum</w:t>
      </w:r>
    </w:p>
    <w:bookmarkEnd w:id="228"/>
    <w:bookmarkStart w:id="229" w:name="individualattendance-niveau-individuel"/>
    <w:p>
      <w:pPr>
        <w:pStyle w:val="berschrift4"/>
      </w:pPr>
      <w:r>
        <w:t xml:space="preserve">2. IndividualAttendance (niveau individuel)</w:t>
      </w:r>
    </w:p>
    <w:p>
      <w:pPr>
        <w:pStyle w:val="FirstParagraph"/>
      </w:pPr>
      <w:r>
        <w:t xml:space="preserve">Saisie détaillée pour chaque personne :</w:t>
      </w:r>
      <w:r>
        <w:t xml:space="preserve"> </w:t>
      </w:r>
      <w:r>
        <w:t xml:space="preserve">- Qui était présent ?</w:t>
      </w:r>
      <w:r>
        <w:t xml:space="preserve"> </w:t>
      </w:r>
      <w:r>
        <w:t xml:space="preserve">- Qui était absent ?</w:t>
      </w:r>
      <w:r>
        <w:t xml:space="preserve"> </w:t>
      </w:r>
      <w:r>
        <w:t xml:space="preserve">- L’absence était-elle excusée ?</w:t>
      </w:r>
    </w:p>
    <w:p>
      <w:pPr>
        <w:pStyle w:val="SourceCode"/>
      </w:pPr>
      <w:r>
        <w:rPr>
          <w:rStyle w:val="VerbatimChar"/>
        </w:rPr>
        <w:t xml:space="preserve">Meeting (séance du Conseil national du 4 mars 2024)</w:t>
      </w:r>
      <w:r>
        <w:br/>
      </w:r>
      <w:r>
        <w:rPr>
          <w:rStyle w:val="VerbatimChar"/>
        </w:rPr>
        <w:t xml:space="preserve">  └─ Attendance (présence agrégée)</w:t>
      </w:r>
      <w:r>
        <w:br/>
      </w:r>
      <w:r>
        <w:rPr>
          <w:rStyle w:val="VerbatimChar"/>
        </w:rPr>
        <w:t xml:space="preserve">      ├─ IndividualAttendance (personne A : présente)</w:t>
      </w:r>
      <w:r>
        <w:br/>
      </w:r>
      <w:r>
        <w:rPr>
          <w:rStyle w:val="VerbatimChar"/>
        </w:rPr>
        <w:t xml:space="preserve">      ├─ IndividualAttendance (personne B : excusée)</w:t>
      </w:r>
      <w:r>
        <w:br/>
      </w:r>
      <w:r>
        <w:rPr>
          <w:rStyle w:val="VerbatimChar"/>
        </w:rPr>
        <w:t xml:space="preserve">      ├─ IndividualAttendance (personne C : absente)</w:t>
      </w:r>
      <w:r>
        <w:br/>
      </w:r>
      <w:r>
        <w:rPr>
          <w:rStyle w:val="VerbatimChar"/>
        </w:rPr>
        <w:t xml:space="preserve">      └─ ...</w:t>
      </w:r>
    </w:p>
    <w:bookmarkEnd w:id="229"/>
    <w:bookmarkEnd w:id="230"/>
    <w:bookmarkEnd w:id="231"/>
    <w:bookmarkStart w:id="235" w:name="attendance-niveau-agrégé-1"/>
    <w:p>
      <w:pPr>
        <w:pStyle w:val="berschrift2"/>
      </w:pPr>
      <w:r>
        <w:t xml:space="preserve">Attendance (niveau agrégé)</w:t>
      </w:r>
    </w:p>
    <w:bookmarkStart w:id="232" w:name="rattachement-à-la-séance-et-à-lorgane"/>
    <w:p>
      <w:pPr>
        <w:pStyle w:val="berschrift4"/>
      </w:pPr>
      <w:r>
        <w:t xml:space="preserve">Rattachement à la séance et à l’organe</w:t>
      </w:r>
    </w:p>
    <w:p>
      <w:pPr>
        <w:pStyle w:val="Compact"/>
        <w:numPr>
          <w:ilvl w:val="0"/>
          <w:numId w:val="1002"/>
        </w:numPr>
      </w:pPr>
      <w:r>
        <w:rPr>
          <w:b/>
          <w:bCs/>
        </w:rPr>
        <w:t xml:space="preserve">parent_meeting</w:t>
      </w:r>
      <w:r>
        <w:t xml:space="preserve"> </w:t>
      </w:r>
      <w:r>
        <w:t xml:space="preserve">: renvoi à la séance à laquelle se rapporte la liste de présence</w:t>
      </w:r>
    </w:p>
    <w:p>
      <w:pPr>
        <w:pStyle w:val="Compact"/>
        <w:numPr>
          <w:ilvl w:val="0"/>
          <w:numId w:val="1002"/>
        </w:numPr>
      </w:pPr>
      <w:r>
        <w:rPr>
          <w:b/>
          <w:bCs/>
        </w:rPr>
        <w:t xml:space="preserve">actor_id</w:t>
      </w:r>
      <w:r>
        <w:t xml:space="preserve"> </w:t>
      </w:r>
      <w:r>
        <w:t xml:space="preserve">: renvoi à l’organe (parlement, commission) selon eCH-0294 Actors</w:t>
      </w:r>
    </w:p>
    <w:p>
      <w:pPr>
        <w:pStyle w:val="Compact"/>
        <w:numPr>
          <w:ilvl w:val="0"/>
          <w:numId w:val="1002"/>
        </w:numPr>
      </w:pPr>
      <w:r>
        <w:rPr>
          <w:b/>
          <w:bCs/>
        </w:rPr>
        <w:t xml:space="preserve">datetime_begin</w:t>
      </w:r>
      <w:r>
        <w:t xml:space="preserve"> </w:t>
      </w:r>
      <w:r>
        <w:t xml:space="preserve">: moment de la constatation de la présence</w:t>
      </w:r>
    </w:p>
    <w:bookmarkEnd w:id="232"/>
    <w:bookmarkStart w:id="233" w:name="chiffres-agrégés"/>
    <w:p>
      <w:pPr>
        <w:pStyle w:val="berschrift4"/>
      </w:pPr>
      <w:r>
        <w:t xml:space="preserve">Chiffres agrégés</w:t>
      </w:r>
    </w:p>
    <w:p>
      <w:pPr>
        <w:pStyle w:val="Compact"/>
        <w:numPr>
          <w:ilvl w:val="0"/>
          <w:numId w:val="1003"/>
        </w:numPr>
      </w:pPr>
      <w:r>
        <w:rPr>
          <w:b/>
          <w:bCs/>
        </w:rPr>
        <w:t xml:space="preserve">total_count</w:t>
      </w:r>
      <w:r>
        <w:t xml:space="preserve"> </w:t>
      </w:r>
      <w:r>
        <w:t xml:space="preserve">: nombre total de membres de l’organe (valeur de référence pour le calcul du quorum, p. ex. 200 pour le Conseil national, 46 pour le Conseil des États)</w:t>
      </w:r>
    </w:p>
    <w:p>
      <w:pPr>
        <w:pStyle w:val="Compact"/>
        <w:numPr>
          <w:ilvl w:val="0"/>
          <w:numId w:val="1003"/>
        </w:numPr>
      </w:pPr>
      <w:r>
        <w:rPr>
          <w:b/>
          <w:bCs/>
        </w:rPr>
        <w:t xml:space="preserve">total_present</w:t>
      </w:r>
      <w:r>
        <w:t xml:space="preserve"> </w:t>
      </w:r>
      <w:r>
        <w:t xml:space="preserve">: nombre de membres présents</w:t>
      </w:r>
    </w:p>
    <w:p>
      <w:pPr>
        <w:pStyle w:val="Compact"/>
        <w:numPr>
          <w:ilvl w:val="0"/>
          <w:numId w:val="1003"/>
        </w:numPr>
      </w:pPr>
      <w:r>
        <w:rPr>
          <w:b/>
          <w:bCs/>
        </w:rPr>
        <w:t xml:space="preserve">total_excused</w:t>
      </w:r>
      <w:r>
        <w:t xml:space="preserve"> </w:t>
      </w:r>
      <w:r>
        <w:t xml:space="preserve">: nombre de membres excusés</w:t>
      </w:r>
    </w:p>
    <w:p>
      <w:pPr>
        <w:pStyle w:val="Compact"/>
        <w:numPr>
          <w:ilvl w:val="0"/>
          <w:numId w:val="1003"/>
        </w:numPr>
      </w:pPr>
      <w:r>
        <w:rPr>
          <w:b/>
          <w:bCs/>
        </w:rPr>
        <w:t xml:space="preserve">total_absent</w:t>
      </w:r>
      <w:r>
        <w:t xml:space="preserve"> </w:t>
      </w:r>
      <w:r>
        <w:t xml:space="preserve">: nombre de membres absents non excusés</w:t>
      </w:r>
    </w:p>
    <w:p>
      <w:pPr>
        <w:pStyle w:val="FirstParagraph"/>
      </w:pPr>
      <w:r>
        <w:rPr>
          <w:b/>
          <w:bCs/>
        </w:rPr>
        <w:t xml:space="preserve">Exemple :</w:t>
      </w:r>
      <w:r>
        <w:t xml:space="preserve"> </w:t>
      </w:r>
      <w:r>
        <w:t xml:space="preserve">- Total : 200</w:t>
      </w:r>
      <w:r>
        <w:t xml:space="preserve"> </w:t>
      </w:r>
      <w:r>
        <w:t xml:space="preserve">- Présents : 185</w:t>
      </w:r>
      <w:r>
        <w:t xml:space="preserve"> </w:t>
      </w:r>
      <w:r>
        <w:t xml:space="preserve">- Excusés : 12</w:t>
      </w:r>
      <w:r>
        <w:t xml:space="preserve"> </w:t>
      </w:r>
      <w:r>
        <w:t xml:space="preserve">- Absents : 3</w:t>
      </w:r>
    </w:p>
    <w:bookmarkEnd w:id="233"/>
    <w:bookmarkStart w:id="234" w:name="quorum"/>
    <w:p>
      <w:pPr>
        <w:pStyle w:val="berschrift4"/>
      </w:pPr>
      <w:r>
        <w:t xml:space="preserve">Quorum</w:t>
      </w:r>
    </w:p>
    <w:p>
      <w:pPr>
        <w:pStyle w:val="FirstParagraph"/>
      </w:pPr>
      <w:r>
        <w:t xml:space="preserve">Le quorum résulte du rapport entre</w:t>
      </w:r>
      <w:r>
        <w:t xml:space="preserve"> </w:t>
      </w:r>
      <w:r>
        <w:rPr>
          <w:rStyle w:val="VerbatimChar"/>
        </w:rPr>
        <w:t xml:space="preserve">total_present</w:t>
      </w:r>
      <w:r>
        <w:t xml:space="preserve"> </w:t>
      </w:r>
      <w:r>
        <w:t xml:space="preserve">et</w:t>
      </w:r>
      <w:r>
        <w:t xml:space="preserve"> </w:t>
      </w:r>
      <w:r>
        <w:rPr>
          <w:rStyle w:val="VerbatimChar"/>
        </w:rPr>
        <w:t xml:space="preserve">total_count</w:t>
      </w:r>
      <w:r>
        <w:t xml:space="preserve"> </w:t>
      </w:r>
      <w:r>
        <w:t xml:space="preserve">ainsi que des règles de quorum propres à l’organe. Il n’est donc pas enregistré comme champ distinct, mais calculé au besoin à partir des données.</w:t>
      </w:r>
    </w:p>
    <w:bookmarkEnd w:id="234"/>
    <w:bookmarkEnd w:id="235"/>
    <w:bookmarkStart w:id="257" w:name="individualattendance-niveau-individuel-1"/>
    <w:p>
      <w:pPr>
        <w:pStyle w:val="berschrift2"/>
      </w:pPr>
      <w:r>
        <w:t xml:space="preserve">IndividualAttendance (niveau individuel)</w:t>
      </w:r>
    </w:p>
    <w:bookmarkStart w:id="236" w:name="lien"/>
    <w:p>
      <w:pPr>
        <w:pStyle w:val="berschrift4"/>
      </w:pPr>
      <w:r>
        <w:t xml:space="preserve">Lien</w:t>
      </w:r>
    </w:p>
    <w:p>
      <w:pPr>
        <w:pStyle w:val="Compact"/>
        <w:numPr>
          <w:ilvl w:val="0"/>
          <w:numId w:val="1004"/>
        </w:numPr>
      </w:pPr>
      <w:r>
        <w:rPr>
          <w:b/>
          <w:bCs/>
        </w:rPr>
        <w:t xml:space="preserve">parent_attendance</w:t>
      </w:r>
      <w:r>
        <w:t xml:space="preserve"> </w:t>
      </w:r>
      <w:r>
        <w:t xml:space="preserve">: renvoi à l’agrégat</w:t>
      </w:r>
      <w:r>
        <w:t xml:space="preserve"> </w:t>
      </w:r>
      <w:r>
        <w:rPr>
          <w:rStyle w:val="VerbatimChar"/>
        </w:rPr>
        <w:t xml:space="preserve">Attendance</w:t>
      </w:r>
      <w:r>
        <w:t xml:space="preserve"> </w:t>
      </w:r>
      <w:r>
        <w:t xml:space="preserve">de rang supérieur (lui-même rattaché à la séance). La saisie individuelle est ainsi proprement rattachée à la séance.</w:t>
      </w:r>
    </w:p>
    <w:p>
      <w:pPr>
        <w:pStyle w:val="Compact"/>
        <w:numPr>
          <w:ilvl w:val="0"/>
          <w:numId w:val="1004"/>
        </w:numPr>
      </w:pPr>
      <w:r>
        <w:rPr>
          <w:b/>
          <w:bCs/>
        </w:rPr>
        <w:t xml:space="preserve">actor_id</w:t>
      </w:r>
      <w:r>
        <w:t xml:space="preserve"> </w:t>
      </w:r>
      <w:r>
        <w:t xml:space="preserve">: renvoi à la personne selon eCH-0294 Actors</w:t>
      </w:r>
    </w:p>
    <w:bookmarkEnd w:id="236"/>
    <w:bookmarkStart w:id="238" w:name="type-de-présence"/>
    <w:p>
      <w:pPr>
        <w:pStyle w:val="berschrift4"/>
      </w:pPr>
      <w:r>
        <w:t xml:space="preserve">Type de présence</w:t>
      </w:r>
    </w:p>
    <w:p>
      <w:pPr>
        <w:pStyle w:val="FirstParagraph"/>
      </w:pPr>
      <w:r>
        <w:t xml:space="preserve">Le champ</w:t>
      </w:r>
      <w:r>
        <w:t xml:space="preserve"> </w:t>
      </w:r>
      <w:r>
        <w:rPr>
          <w:b/>
          <w:bCs/>
        </w:rPr>
        <w:t xml:space="preserve">attendance_type</w:t>
      </w:r>
      <w:r>
        <w:t xml:space="preserve"> </w:t>
      </w:r>
      <w:r>
        <w:t xml:space="preserve">(énumération</w:t>
      </w:r>
      <w:r>
        <w:t xml:space="preserve"> </w:t>
      </w:r>
      <w:r>
        <w:rPr>
          <w:rStyle w:val="VerbatimChar"/>
        </w:rPr>
        <w:t xml:space="preserve">AttendanceTypeEnum</w:t>
      </w:r>
      <w:r>
        <w:t xml:space="preserve">) saisit le type de présence :</w:t>
      </w:r>
    </w:p>
    <w:p>
      <w:pPr>
        <w:pStyle w:val="Compact"/>
        <w:numPr>
          <w:ilvl w:val="0"/>
          <w:numId w:val="1005"/>
        </w:numPr>
      </w:pPr>
      <w:r>
        <w:rPr>
          <w:b/>
          <w:bCs/>
        </w:rPr>
        <w:t xml:space="preserve">present</w:t>
      </w:r>
      <w:r>
        <w:t xml:space="preserve"> </w:t>
      </w:r>
      <w:r>
        <w:t xml:space="preserve">: présent en personne</w:t>
      </w:r>
    </w:p>
    <w:p>
      <w:pPr>
        <w:pStyle w:val="Compact"/>
        <w:numPr>
          <w:ilvl w:val="0"/>
          <w:numId w:val="1005"/>
        </w:numPr>
      </w:pPr>
      <w:r>
        <w:rPr>
          <w:b/>
          <w:bCs/>
        </w:rPr>
        <w:t xml:space="preserve">remote</w:t>
      </w:r>
      <w:r>
        <w:t xml:space="preserve"> </w:t>
      </w:r>
      <w:r>
        <w:t xml:space="preserve">: présent à distance (p. ex. visioconférence)</w:t>
      </w:r>
    </w:p>
    <w:p>
      <w:pPr>
        <w:pStyle w:val="Compact"/>
        <w:numPr>
          <w:ilvl w:val="0"/>
          <w:numId w:val="1005"/>
        </w:numPr>
      </w:pPr>
      <w:r>
        <w:rPr>
          <w:b/>
          <w:bCs/>
        </w:rPr>
        <w:t xml:space="preserve">substitute</w:t>
      </w:r>
      <w:r>
        <w:t xml:space="preserve"> </w:t>
      </w:r>
      <w:r>
        <w:t xml:space="preserve">: suppléance — une autre personne a participé en remplacement</w:t>
      </w:r>
    </w:p>
    <w:p>
      <w:pPr>
        <w:pStyle w:val="Blocktext"/>
      </w:pPr>
      <w:r>
        <w:t xml:space="preserve">La modélisation de la suppléance (p. ex. qui a remplacé qui, avec quel droit de vote) est approfondie dans l’</w:t>
      </w:r>
      <w:hyperlink ns1:id="rId237">
        <w:r>
          <w:rPr>
            <w:rStyle w:val="Hyperlink"/>
          </w:rPr>
          <w:t xml:space="preserve">issue #24</w:t>
        </w:r>
      </w:hyperlink>
      <w:r>
        <w:t xml:space="preserve">.</w:t>
      </w:r>
    </w:p>
    <w:p>
      <w:pPr>
        <w:pStyle w:val="Blocktext"/>
      </w:pPr>
      <w:r>
        <w:t xml:space="preserve">Un deuxième axe d’état</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 si présent ») parallèle à l’axe existant « comment présent » est en discussion comme extension.</w:t>
      </w:r>
    </w:p>
    <w:bookmarkEnd w:id="238"/>
    <w:bookmarkStart w:id="239" w:name="motif"/>
    <w:p>
      <w:pPr>
        <w:pStyle w:val="berschrift4"/>
      </w:pPr>
      <w:r>
        <w:t xml:space="preserve">Motif</w:t>
      </w:r>
    </w:p>
    <w:p>
      <w:pPr>
        <w:pStyle w:val="FirstParagraph"/>
      </w:pPr>
      <w:r>
        <w:t xml:space="preserve">Le champ</w:t>
      </w:r>
      <w:r>
        <w:t xml:space="preserve"> </w:t>
      </w:r>
      <w:r>
        <w:rPr>
          <w:b/>
          <w:bCs/>
        </w:rPr>
        <w:t xml:space="preserve">reason</w:t>
      </w:r>
      <w:r>
        <w:t xml:space="preserve"> </w:t>
      </w:r>
      <w:r>
        <w:t xml:space="preserve">(multilingue) permet de saisir en texte libre le motif d’une absence, d’un retard ou d’une suppléance.</w:t>
      </w:r>
    </w:p>
    <w:bookmarkEnd w:id="239"/>
    <w:bookmarkStart w:id="240" w:name="différence-attendance-et-individualvote"/>
    <w:p>
      <w:pPr>
        <w:pStyle w:val="berschrift3"/>
      </w:pPr>
      <w:r>
        <w:t xml:space="preserve">Différence : Attendance et IndividualVote</w:t>
      </w:r>
    </w:p>
    <w:p>
      <w:pPr>
        <w:pStyle w:val="FirstParagraph"/>
      </w:pPr>
      <w:r>
        <w:t xml:space="preserve">Distinction importante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Saisit</w:t>
            </w:r>
          </w:p>
        </w:tc>
        <w:tc>
          <w:tcPr>
            <w:shd w:val="clear" w:color="auto" w:fill="F2F2F2"/>
          </w:tcPr>
          <w:p>
            <w:pPr>
              <w:pStyle w:val="Compact"/>
            </w:pPr>
            <w:r>
              <w:t xml:space="preserve">Présence à la séance</w:t>
            </w:r>
          </w:p>
        </w:tc>
        <w:tc>
          <w:tcPr>
            <w:shd w:val="clear" w:color="auto" w:fill="F2F2F2"/>
          </w:tcPr>
          <w:p>
            <w:pPr>
              <w:pStyle w:val="Compact"/>
            </w:pPr>
            <w:r>
              <w:t xml:space="preserve">Expression de la voix lors d’un vote</w:t>
            </w:r>
          </w:p>
        </w:tc>
      </w:tr>
      <w:tr>
        <w:tc>
          <w:tcPr/>
          <w:p>
            <w:pPr>
              <w:pStyle w:val="Compact"/>
            </w:pPr>
            <w:r>
              <w:t xml:space="preserve">Moment</w:t>
            </w:r>
          </w:p>
        </w:tc>
        <w:tc>
          <w:tcPr/>
          <w:p>
            <w:pPr>
              <w:pStyle w:val="Compact"/>
            </w:pPr>
            <w:r>
              <w:t xml:space="preserve">Début / durant la séance</w:t>
            </w:r>
          </w:p>
        </w:tc>
        <w:tc>
          <w:tcPr/>
          <w:p>
            <w:pPr>
              <w:pStyle w:val="Compact"/>
            </w:pPr>
            <w:r>
              <w:t xml:space="preserve">Moment du vote</w:t>
            </w:r>
          </w:p>
        </w:tc>
      </w:tr>
      <w:tr>
        <w:tc>
          <w:tcPr>
            <w:shd w:val="clear" w:color="auto" w:fill="F2F2F2"/>
          </w:tcPr>
          <w:p>
            <w:pPr>
              <w:pStyle w:val="Compact"/>
            </w:pPr>
            <w:r>
              <w:t xml:space="preserve">Granularité</w:t>
            </w:r>
          </w:p>
        </w:tc>
        <w:tc>
          <w:tcPr>
            <w:shd w:val="clear" w:color="auto" w:fill="F2F2F2"/>
          </w:tcPr>
          <w:p>
            <w:pPr>
              <w:pStyle w:val="Compact"/>
            </w:pPr>
            <w:r>
              <w:t xml:space="preserve">Par séance</w:t>
            </w:r>
          </w:p>
        </w:tc>
        <w:tc>
          <w:tcPr>
            <w:shd w:val="clear" w:color="auto" w:fill="F2F2F2"/>
          </w:tcPr>
          <w:p>
            <w:pPr>
              <w:pStyle w:val="Compact"/>
            </w:pPr>
            <w:r>
              <w:t xml:space="preserve">Par vote</w:t>
            </w:r>
          </w:p>
        </w:tc>
      </w:tr>
    </w:tbl>
    <w:p>
      <w:pPr>
        <w:pStyle w:val="Textkrper"/>
      </w:pPr>
      <w:r>
        <w:rPr>
          <w:b/>
          <w:bCs/>
        </w:rPr>
        <w:t xml:space="preserve">Exemple :</w:t>
      </w:r>
      <w:r>
        <w:t xml:space="preserve"> </w:t>
      </w:r>
      <w:r>
        <w:t xml:space="preserve">une personne peut être présente à la séance (Attendance : present), mais être enregistrée comme absente lors d’un vote déterminé (IndividualVote : absent), parce qu’elle a brièvement quitté la salle à ce moment-là.</w:t>
      </w:r>
    </w:p>
    <w:bookmarkEnd w:id="240"/>
    <w:bookmarkStart w:id="241" w:name="utilisations-12"/>
    <w:p>
      <w:pPr>
        <w:pStyle w:val="berschrift3"/>
      </w:pPr>
      <w:r>
        <w:t xml:space="preserve">Utilisations</w:t>
      </w:r>
    </w:p>
    <w:p>
      <w:pPr>
        <w:pStyle w:val="FirstParagraph"/>
      </w:pPr>
      <w:r>
        <w:t xml:space="preserve">Les entités Attendance permettent :</w:t>
      </w:r>
    </w:p>
    <w:p>
      <w:pPr>
        <w:pStyle w:val="Compact"/>
        <w:numPr>
          <w:ilvl w:val="0"/>
          <w:numId w:val="1006"/>
        </w:numPr>
      </w:pPr>
      <w:r>
        <w:rPr>
          <w:b/>
          <w:bCs/>
        </w:rPr>
        <w:t xml:space="preserve">Documentation</w:t>
      </w:r>
      <w:r>
        <w:t xml:space="preserve"> </w:t>
      </w:r>
      <w:r>
        <w:t xml:space="preserve">: saisie traçable de la participation</w:t>
      </w:r>
    </w:p>
    <w:p>
      <w:pPr>
        <w:pStyle w:val="Compact"/>
        <w:numPr>
          <w:ilvl w:val="0"/>
          <w:numId w:val="1006"/>
        </w:numPr>
      </w:pPr>
      <w:r>
        <w:rPr>
          <w:b/>
          <w:bCs/>
        </w:rPr>
        <w:t xml:space="preserve">Vérification du quorum</w:t>
      </w:r>
      <w:r>
        <w:t xml:space="preserve"> </w:t>
      </w:r>
      <w:r>
        <w:t xml:space="preserve">: garantie de la capacité de décision</w:t>
      </w:r>
    </w:p>
    <w:p>
      <w:pPr>
        <w:pStyle w:val="Compact"/>
        <w:numPr>
          <w:ilvl w:val="0"/>
          <w:numId w:val="1006"/>
        </w:numPr>
      </w:pPr>
      <w:r>
        <w:rPr>
          <w:b/>
          <w:bCs/>
        </w:rPr>
        <w:t xml:space="preserve">Transparence</w:t>
      </w:r>
      <w:r>
        <w:t xml:space="preserve"> </w:t>
      </w:r>
      <w:r>
        <w:t xml:space="preserve">: information publique sur la présence</w:t>
      </w:r>
    </w:p>
    <w:p>
      <w:pPr>
        <w:pStyle w:val="Compact"/>
        <w:numPr>
          <w:ilvl w:val="0"/>
          <w:numId w:val="1006"/>
        </w:numPr>
      </w:pPr>
      <w:r>
        <w:rPr>
          <w:b/>
          <w:bCs/>
        </w:rPr>
        <w:t xml:space="preserve">Reddition de comptes</w:t>
      </w:r>
      <w:r>
        <w:t xml:space="preserve"> </w:t>
      </w:r>
      <w:r>
        <w:t xml:space="preserve">: contrôle de l’exécution des obligations</w:t>
      </w:r>
    </w:p>
    <w:p>
      <w:pPr>
        <w:pStyle w:val="Compact"/>
        <w:numPr>
          <w:ilvl w:val="0"/>
          <w:numId w:val="1006"/>
        </w:numPr>
      </w:pPr>
      <w:r>
        <w:rPr>
          <w:b/>
          <w:bCs/>
        </w:rPr>
        <w:t xml:space="preserve">Statistiques</w:t>
      </w:r>
      <w:r>
        <w:t xml:space="preserve"> </w:t>
      </w:r>
      <w:r>
        <w:t xml:space="preserve">: évaluation des taux de présence</w:t>
      </w:r>
    </w:p>
    <w:p>
      <w:pPr>
        <w:pStyle w:val="Compact"/>
        <w:numPr>
          <w:ilvl w:val="0"/>
          <w:numId w:val="1006"/>
        </w:numPr>
      </w:pPr>
      <w:r>
        <w:rPr>
          <w:b/>
          <w:bCs/>
        </w:rPr>
        <w:t xml:space="preserve">Administration</w:t>
      </w:r>
      <w:r>
        <w:t xml:space="preserve"> </w:t>
      </w:r>
      <w:r>
        <w:t xml:space="preserve">: calcul des indemnités et des frais</w:t>
      </w:r>
    </w:p>
    <w:bookmarkEnd w:id="241"/>
    <w:bookmarkStart w:id="245" w:name="classe-attendance"/>
    <w:p>
      <w:pPr>
        <w:pStyle w:val="berschrift3"/>
      </w:pPr>
      <w:r>
        <w:t xml:space="preserve">Classe: Attendance</w:t>
      </w:r>
      <w:r>
        <w:t xml:space="preserve"> </w:t>
      </w:r>
      <w:bookmarkStart w:id="242" w:name="Attendance"/>
      <w:bookmarkEnd w:id="242"/>
    </w:p>
    <w:p>
      <w:pPr>
        <w:pStyle w:val="FirstParagraph"/>
      </w:pPr>
      <w:r>
        <w:rPr>
          <w:i/>
          <w:iCs/>
        </w:rPr>
        <w:t xml:space="preserve">Liste de présence agrégée pour une séance (nombre de membres présents, absents, excusés).</w:t>
      </w:r>
    </w:p>
    <w:bookmarkStart w:id="243" w:name="attributs-14"/>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vote, une élection, une intervention, une liste de présence ou un procès-verbal, la séance au cours de laquelle l’enregistrement est né. Les points de l’ordre du jour ne le portent pas : ils sont imbriqués dans leur séance.</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commence.</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de l’organe (valeur de référence pour le calcul du quorum).</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Nombre total de membres présents.</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de membres absents qui n’ont pas pu participer. La liste de présence (Attendance) indique si une absence était excusée.</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Nombre total d’absences excusées.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43"/>
    <w:bookmarkStart w:id="244" w:name="utilisations-13"/>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244"/>
    <w:bookmarkEnd w:id="245"/>
    <w:bookmarkStart w:id="249" w:name="classe-individualattendance"/>
    <w:p>
      <w:pPr>
        <w:pStyle w:val="berschrift3"/>
      </w:pPr>
      <w:r>
        <w:t xml:space="preserve">Classe: IndividualAttendance</w:t>
      </w:r>
      <w:r>
        <w:t xml:space="preserve"> </w:t>
      </w:r>
      <w:bookmarkStart w:id="246" w:name="IndividualAttendance"/>
      <w:bookmarkEnd w:id="246"/>
    </w:p>
    <w:p>
      <w:pPr>
        <w:pStyle w:val="FirstParagraph"/>
      </w:pPr>
      <w:r>
        <w:rPr>
          <w:i/>
          <w:iCs/>
        </w:rPr>
        <w:t xml:space="preserve">Constatation individuelle de la présence d’une personne à une séance (rattachée à l’agrégat Attendance parent).</w:t>
      </w:r>
    </w:p>
    <w:bookmarkStart w:id="247" w:name="attributs-15"/>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L’agrégat Attendance auquel appartient cette constatation individuelle de présence.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Type de présence individuelle.</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Motif de l’absence, du retard ou de la suppléance (texte libre, multilingue).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47"/>
    <w:bookmarkStart w:id="248" w:name="utilisations-14"/>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248"/>
    <w:bookmarkEnd w:id="249"/>
    <w:bookmarkStart w:id="256" w:name="enum-attendancetypeenum"/>
    <w:p>
      <w:pPr>
        <w:pStyle w:val="berschrift3"/>
      </w:pPr>
      <w:r>
        <w:t xml:space="preserve">Enum: AttendanceTypeEnum</w:t>
      </w:r>
      <w:r>
        <w:t xml:space="preserve"> </w:t>
      </w:r>
      <w:bookmarkStart w:id="250" w:name="AttendanceTypeEnum"/>
      <w:bookmarkEnd w:id="250"/>
    </w:p>
    <w:p>
      <w:pPr>
        <w:pStyle w:val="FirstParagraph"/>
      </w:pPr>
      <w:r>
        <w:rPr>
          <w:i/>
          <w:iCs/>
        </w:rPr>
        <w:t xml:space="preserve">Type de présence individuelle.</w:t>
      </w:r>
    </w:p>
    <w:p>
      <w:pPr>
        <w:pStyle w:val="Textkrper"/>
      </w:pPr>
      <w:r>
        <w:t xml:space="preserve">URI:</w:t>
      </w:r>
      <w:r>
        <w:t xml:space="preserve"> </w:t>
      </w:r>
      <w:hyperlink ns1:id="rId251">
        <w:r>
          <w:rPr>
            <w:rStyle w:val="Hyperlink"/>
          </w:rPr>
          <w:t xml:space="preserve">ops:AttendanceTypeEnum</w:t>
        </w:r>
      </w:hyperlink>
    </w:p>
    <w:bookmarkStart w:id="255" w:name="valeurs-admissibles-7"/>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Participation à distance</w:t>
            </w:r>
          </w:p>
        </w:tc>
      </w:tr>
      <w:tr>
        <w:tc>
          <w:tcPr/>
          <w:p>
            <w:pPr>
              <w:pStyle w:val="Compact"/>
            </w:pPr>
          </w:p>
        </w:tc>
        <w:tc>
          <w:tcPr/>
          <w:p>
            <w:pPr>
              <w:pStyle w:val="Compact"/>
            </w:pPr>
            <w:hyperlink ns1:id="rId252">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Suppléance</w:t>
            </w:r>
          </w:p>
        </w:tc>
      </w:tr>
      <w:tr>
        <w:tc>
          <w:tcPr/>
          <w:p>
            <w:pPr>
              <w:pStyle w:val="Compact"/>
            </w:pPr>
          </w:p>
        </w:tc>
        <w:tc>
          <w:tcPr/>
          <w:p>
            <w:pPr>
              <w:pStyle w:val="Compact"/>
            </w:pPr>
            <w:hyperlink ns1:id="rId253">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Présent en personne</w:t>
            </w:r>
          </w:p>
        </w:tc>
      </w:tr>
      <w:tr>
        <w:tc>
          <w:tcPr/>
          <w:p>
            <w:pPr>
              <w:pStyle w:val="Compact"/>
            </w:pPr>
          </w:p>
        </w:tc>
        <w:tc>
          <w:tcPr/>
          <w:p>
            <w:pPr>
              <w:pStyle w:val="Compact"/>
            </w:pPr>
            <w:hyperlink ns1:id="rId254">
              <w:r>
                <w:rPr>
                  <w:rStyle w:val="Hyperlink"/>
                </w:rPr>
                <w:t xml:space="preserve">ops:enum/attendance_type/present</w:t>
              </w:r>
            </w:hyperlink>
          </w:p>
        </w:tc>
      </w:tr>
    </w:tbl>
    <w:bookmarkEnd w:id="255"/>
    <w:p>
      <w:r>
        <w:br w:type="page"/>
      </w:r>
    </w:p>
    <w:bookmarkEnd w:id="256"/>
    <w:bookmarkEnd w:id="257"/>
    <w:bookmarkEnd w:id="258"/>
    <w:bookmarkStart w:id="290" w:name="interventions"/>
    <w:p>
      <w:pPr>
        <w:pStyle w:val="berschrift1"/>
      </w:pPr>
      <w:r>
        <w:t xml:space="preserve">Interventions</w:t>
      </w:r>
    </w:p>
    <w:p>
      <w:pPr>
        <w:pStyle w:val="FirstParagraph"/>
      </w:pPr>
      <w:r>
        <w:t xml:space="preserve">Les interventions consignent le débat parlementaire — qui a pris la parole, quand et sur quel point de l’ordre du jour, avec le texte in extenso et, lorsqu’il existe, l’enregistrement audio ou vidéo.</w:t>
      </w:r>
    </w:p>
    <w:bookmarkStart w:id="289" w:name="speech-intervention-prise-de-parole"/>
    <w:p>
      <w:pPr>
        <w:pStyle w:val="berschrift2"/>
      </w:pPr>
      <w:r>
        <w:t xml:space="preserve">Speech (intervention, prise de parole)</w:t>
      </w:r>
    </w:p>
    <w:bookmarkStart w:id="259" w:name="notion-et-signification-1"/>
    <w:p>
      <w:pPr>
        <w:pStyle w:val="berschrift3"/>
      </w:pPr>
      <w:r>
        <w:t xml:space="preserve">Notion et signification</w:t>
      </w:r>
    </w:p>
    <w:p>
      <w:pPr>
        <w:pStyle w:val="FirstParagraph"/>
      </w:pPr>
      <w:r>
        <w:t xml:space="preserve">Une Speech (intervention, prise de parole) désigne une contribution orale d’une personne au cours d’une séance parlementaire. Elle est l’instrument central du débat politique et de l’expression des opinions au parlement.</w:t>
      </w:r>
    </w:p>
    <w:bookmarkEnd w:id="259"/>
    <w:bookmarkStart w:id="264" w:name="types-de-speeches"/>
    <w:p>
      <w:pPr>
        <w:pStyle w:val="berschrift3"/>
      </w:pPr>
      <w:r>
        <w:t xml:space="preserve">Types de Speeches</w:t>
      </w:r>
    </w:p>
    <w:p>
      <w:pPr>
        <w:pStyle w:val="FirstParagraph"/>
      </w:pPr>
      <w:r>
        <w:t xml:space="preserve">Les interventions parlementaires prennent différentes formes :</w:t>
      </w:r>
    </w:p>
    <w:bookmarkStart w:id="260" w:name="interventions-principales"/>
    <w:p>
      <w:pPr>
        <w:pStyle w:val="berschrift4"/>
      </w:pPr>
      <w:r>
        <w:t xml:space="preserve">Interventions principales</w:t>
      </w:r>
    </w:p>
    <w:p>
      <w:pPr>
        <w:pStyle w:val="Compact"/>
        <w:numPr>
          <w:ilvl w:val="0"/>
          <w:numId w:val="1007"/>
        </w:numPr>
      </w:pPr>
      <w:r>
        <w:t xml:space="preserve">Prises de position détaillées sur une affaire</w:t>
      </w:r>
    </w:p>
    <w:p>
      <w:pPr>
        <w:pStyle w:val="Compact"/>
        <w:numPr>
          <w:ilvl w:val="0"/>
          <w:numId w:val="1007"/>
        </w:numPr>
      </w:pPr>
      <w:r>
        <w:t xml:space="preserve">Motivation de propositions</w:t>
      </w:r>
    </w:p>
    <w:p>
      <w:pPr>
        <w:pStyle w:val="Compact"/>
        <w:numPr>
          <w:ilvl w:val="0"/>
          <w:numId w:val="1007"/>
        </w:numPr>
      </w:pPr>
      <w:r>
        <w:t xml:space="preserve">Exposé de la position du groupe</w:t>
      </w:r>
    </w:p>
    <w:bookmarkEnd w:id="260"/>
    <w:bookmarkStart w:id="261" w:name="interventions-brèves"/>
    <w:p>
      <w:pPr>
        <w:pStyle w:val="berschrift4"/>
      </w:pPr>
      <w:r>
        <w:t xml:space="preserve">Interventions brèves</w:t>
      </w:r>
    </w:p>
    <w:p>
      <w:pPr>
        <w:pStyle w:val="Compact"/>
        <w:numPr>
          <w:ilvl w:val="0"/>
          <w:numId w:val="1008"/>
        </w:numPr>
      </w:pPr>
      <w:r>
        <w:t xml:space="preserve">Prises de parole courtes</w:t>
      </w:r>
    </w:p>
    <w:p>
      <w:pPr>
        <w:pStyle w:val="Compact"/>
        <w:numPr>
          <w:ilvl w:val="0"/>
          <w:numId w:val="1008"/>
        </w:numPr>
      </w:pPr>
      <w:r>
        <w:t xml:space="preserve">Questions intercalaires</w:t>
      </w:r>
    </w:p>
    <w:p>
      <w:pPr>
        <w:pStyle w:val="Compact"/>
        <w:numPr>
          <w:ilvl w:val="0"/>
          <w:numId w:val="1008"/>
        </w:numPr>
      </w:pPr>
      <w:r>
        <w:t xml:space="preserve">Rectifications</w:t>
      </w:r>
    </w:p>
    <w:bookmarkEnd w:id="261"/>
    <w:bookmarkStart w:id="262" w:name="déclarations-de-groupe"/>
    <w:p>
      <w:pPr>
        <w:pStyle w:val="berschrift4"/>
      </w:pPr>
      <w:r>
        <w:t xml:space="preserve">Déclarations de groupe</w:t>
      </w:r>
    </w:p>
    <w:p>
      <w:pPr>
        <w:pStyle w:val="Compact"/>
        <w:numPr>
          <w:ilvl w:val="0"/>
          <w:numId w:val="1009"/>
        </w:numPr>
      </w:pPr>
      <w:r>
        <w:t xml:space="preserve">Prise de position officielle d’un groupe</w:t>
      </w:r>
    </w:p>
    <w:p>
      <w:pPr>
        <w:pStyle w:val="Compact"/>
        <w:numPr>
          <w:ilvl w:val="0"/>
          <w:numId w:val="1009"/>
        </w:numPr>
      </w:pPr>
      <w:r>
        <w:t xml:space="preserve">Présentée par la ou le porte-parole du groupe</w:t>
      </w:r>
    </w:p>
    <w:bookmarkEnd w:id="262"/>
    <w:bookmarkStart w:id="263" w:name="interventions-gouvernementales"/>
    <w:p>
      <w:pPr>
        <w:pStyle w:val="berschrift4"/>
      </w:pPr>
      <w:r>
        <w:t xml:space="preserve">Interventions gouvernementales</w:t>
      </w:r>
    </w:p>
    <w:p>
      <w:pPr>
        <w:pStyle w:val="Compact"/>
        <w:numPr>
          <w:ilvl w:val="0"/>
          <w:numId w:val="1010"/>
        </w:numPr>
      </w:pPr>
      <w:r>
        <w:t xml:space="preserve">Prises de position de membres du gouvernement</w:t>
      </w:r>
    </w:p>
    <w:p>
      <w:pPr>
        <w:pStyle w:val="Compact"/>
        <w:numPr>
          <w:ilvl w:val="0"/>
          <w:numId w:val="1010"/>
        </w:numPr>
      </w:pPr>
      <w:r>
        <w:t xml:space="preserve">Réponses aux questions</w:t>
      </w:r>
    </w:p>
    <w:p>
      <w:pPr>
        <w:pStyle w:val="Compact"/>
        <w:numPr>
          <w:ilvl w:val="0"/>
          <w:numId w:val="1010"/>
        </w:numPr>
      </w:pPr>
      <w:r>
        <w:t xml:space="preserve">Défense de projets</w:t>
      </w:r>
    </w:p>
    <w:bookmarkEnd w:id="263"/>
    <w:bookmarkEnd w:id="264"/>
    <w:bookmarkStart w:id="266" w:name="structure-et-rattachement"/>
    <w:p>
      <w:pPr>
        <w:pStyle w:val="berschrift3"/>
      </w:pPr>
      <w:r>
        <w:t xml:space="preserve">Structure et rattachement</w:t>
      </w:r>
    </w:p>
    <w:p>
      <w:pPr>
        <w:pStyle w:val="FirstParagraph"/>
      </w:pPr>
      <w:r>
        <w:t xml:space="preserve">Une Speech est toujours rattachée à un contexte déterminé :</w:t>
      </w:r>
    </w:p>
    <w:p>
      <w:pPr>
        <w:pStyle w:val="SourceCode"/>
      </w:pPr>
      <w:r>
        <w:rPr>
          <w:rStyle w:val="VerbatimChar"/>
        </w:rPr>
        <w:t xml:space="preserve">Meeting (séance)</w:t>
      </w:r>
      <w:r>
        <w:br/>
      </w:r>
      <w:r>
        <w:rPr>
          <w:rStyle w:val="VerbatimChar"/>
        </w:rPr>
        <w:t xml:space="preserve">  └─ AgendaItem (point de l'ordre du jour)</w:t>
      </w:r>
      <w:r>
        <w:br/>
      </w:r>
      <w:r>
        <w:rPr>
          <w:rStyle w:val="VerbatimChar"/>
        </w:rPr>
        <w:t xml:space="preserve">      └─ Speech (intervention personne A)</w:t>
      </w:r>
      <w:r>
        <w:br/>
      </w:r>
      <w:r>
        <w:rPr>
          <w:rStyle w:val="VerbatimChar"/>
        </w:rPr>
        <w:t xml:space="preserve">          ├─ TextSegment (transcription)</w:t>
      </w:r>
      <w:r>
        <w:br/>
      </w:r>
      <w:r>
        <w:rPr>
          <w:rStyle w:val="VerbatimChar"/>
        </w:rPr>
        <w:t xml:space="preserve">          ├─ Media (enregistrement audio)</w:t>
      </w:r>
      <w:r>
        <w:br/>
      </w:r>
      <w:r>
        <w:rPr>
          <w:rStyle w:val="VerbatimChar"/>
        </w:rPr>
        <w:t xml:space="preserve">          └─ Media (enregistrement vidéo)</w:t>
      </w:r>
    </w:p>
    <w:bookmarkStart w:id="265" w:name="champs-de-rattachement"/>
    <w:p>
      <w:pPr>
        <w:pStyle w:val="berschrift4"/>
      </w:pPr>
      <w:r>
        <w:t xml:space="preserve">Champs de rattachement</w:t>
      </w:r>
    </w:p>
    <w:p>
      <w:pPr>
        <w:pStyle w:val="Compact"/>
        <w:numPr>
          <w:ilvl w:val="0"/>
          <w:numId w:val="1011"/>
        </w:numPr>
      </w:pPr>
      <w:r>
        <w:rPr>
          <w:b/>
          <w:bCs/>
        </w:rPr>
        <w:t xml:space="preserve">meeting_id</w:t>
      </w:r>
      <w:r>
        <w:t xml:space="preserve"> </w:t>
      </w:r>
      <w:r>
        <w:t xml:space="preserve">: la séance au cours de laquelle l’intervention a eu lieu</w:t>
      </w:r>
    </w:p>
    <w:p>
      <w:pPr>
        <w:pStyle w:val="Compact"/>
        <w:numPr>
          <w:ilvl w:val="0"/>
          <w:numId w:val="1011"/>
        </w:numPr>
      </w:pPr>
      <w:r>
        <w:rPr>
          <w:b/>
          <w:bCs/>
        </w:rPr>
        <w:t xml:space="preserve">agenda_item_id</w:t>
      </w:r>
      <w:r>
        <w:t xml:space="preserve"> </w:t>
      </w:r>
      <w:r>
        <w:t xml:space="preserve">: le point de l’ordre du jour auquel se rapporte l’intervention</w:t>
      </w:r>
    </w:p>
    <w:p>
      <w:pPr>
        <w:pStyle w:val="Compact"/>
        <w:numPr>
          <w:ilvl w:val="0"/>
          <w:numId w:val="1011"/>
        </w:numPr>
      </w:pPr>
      <w:r>
        <w:rPr>
          <w:b/>
          <w:bCs/>
        </w:rPr>
        <w:t xml:space="preserve">person_id</w:t>
      </w:r>
      <w:r>
        <w:t xml:space="preserve"> </w:t>
      </w:r>
      <w:r>
        <w:t xml:space="preserve">: la personne qui s’exprime (selon eCH-0294 Actors)</w:t>
      </w:r>
    </w:p>
    <w:bookmarkEnd w:id="265"/>
    <w:bookmarkEnd w:id="266"/>
    <w:bookmarkStart w:id="267" w:name="X9ca50a71b8d0f7518b3b24134e269a33f0b90ff"/>
    <w:p>
      <w:pPr>
        <w:pStyle w:val="berschrift3"/>
      </w:pPr>
      <w:r>
        <w:t xml:space="preserve">Identification des personnes qui s’expriment</w:t>
      </w:r>
    </w:p>
    <w:p>
      <w:pPr>
        <w:pStyle w:val="Compact"/>
        <w:numPr>
          <w:ilvl w:val="0"/>
          <w:numId w:val="1012"/>
        </w:numPr>
      </w:pPr>
      <w:r>
        <w:rPr>
          <w:b/>
          <w:bCs/>
        </w:rPr>
        <w:t xml:space="preserve">person_id</w:t>
      </w:r>
      <w:r>
        <w:t xml:space="preserve"> </w:t>
      </w:r>
      <w:r>
        <w:t xml:space="preserve">: identification univoque de la personne</w:t>
      </w:r>
    </w:p>
    <w:p>
      <w:pPr>
        <w:pStyle w:val="Compact"/>
        <w:numPr>
          <w:ilvl w:val="0"/>
          <w:numId w:val="1012"/>
        </w:numPr>
      </w:pPr>
      <w:r>
        <w:rPr>
          <w:b/>
          <w:bCs/>
        </w:rPr>
        <w:t xml:space="preserve">person_name</w:t>
      </w:r>
      <w:r>
        <w:t xml:space="preserve"> </w:t>
      </w:r>
      <w:r>
        <w:t xml:space="preserve">: nom, pour un accès rapide</w:t>
      </w:r>
    </w:p>
    <w:p>
      <w:pPr>
        <w:pStyle w:val="Compact"/>
        <w:numPr>
          <w:ilvl w:val="0"/>
          <w:numId w:val="1012"/>
        </w:numPr>
      </w:pPr>
      <w:r>
        <w:rPr>
          <w:b/>
          <w:bCs/>
        </w:rPr>
        <w:t xml:space="preserve">role</w:t>
      </w:r>
      <w:r>
        <w:t xml:space="preserve"> </w:t>
      </w:r>
      <w:r>
        <w:t xml:space="preserve">: rôle de la personne (p. ex. « présidence de groupe », « rapporteuse ou rapporteur », « conseillère fédérale / conseiller fédéral »)</w:t>
      </w:r>
    </w:p>
    <w:bookmarkEnd w:id="267"/>
    <w:bookmarkStart w:id="268" w:name="saisie-temporelle"/>
    <w:p>
      <w:pPr>
        <w:pStyle w:val="berschrift3"/>
      </w:pPr>
      <w:r>
        <w:t xml:space="preserve">Saisie temporelle</w:t>
      </w:r>
    </w:p>
    <w:p>
      <w:pPr>
        <w:pStyle w:val="Compact"/>
        <w:numPr>
          <w:ilvl w:val="0"/>
          <w:numId w:val="1013"/>
        </w:numPr>
      </w:pPr>
      <w:r>
        <w:rPr>
          <w:b/>
          <w:bCs/>
        </w:rPr>
        <w:t xml:space="preserve">start_time</w:t>
      </w:r>
      <w:r>
        <w:t xml:space="preserve"> </w:t>
      </w:r>
      <w:r>
        <w:t xml:space="preserve">: début de l’intervention</w:t>
      </w:r>
    </w:p>
    <w:p>
      <w:pPr>
        <w:pStyle w:val="Compact"/>
        <w:numPr>
          <w:ilvl w:val="0"/>
          <w:numId w:val="1013"/>
        </w:numPr>
      </w:pPr>
      <w:r>
        <w:rPr>
          <w:b/>
          <w:bCs/>
        </w:rPr>
        <w:t xml:space="preserve">end_time</w:t>
      </w:r>
      <w:r>
        <w:t xml:space="preserve"> </w:t>
      </w:r>
      <w:r>
        <w:t xml:space="preserve">: fin de l’intervention</w:t>
      </w:r>
    </w:p>
    <w:p>
      <w:pPr>
        <w:pStyle w:val="Compact"/>
        <w:numPr>
          <w:ilvl w:val="0"/>
          <w:numId w:val="1013"/>
        </w:numPr>
      </w:pPr>
      <w:r>
        <w:rPr>
          <w:b/>
          <w:bCs/>
        </w:rPr>
        <w:t xml:space="preserve">duration</w:t>
      </w:r>
      <w:r>
        <w:t xml:space="preserve"> </w:t>
      </w:r>
      <w:r>
        <w:t xml:space="preserve">: durée en secondes (calculée ou saisie)</w:t>
      </w:r>
    </w:p>
    <w:p>
      <w:pPr>
        <w:pStyle w:val="FirstParagraph"/>
      </w:pPr>
      <w:r>
        <w:t xml:space="preserve">Ces indications temporelles permettent :</w:t>
      </w:r>
      <w:r>
        <w:t xml:space="preserve"> </w:t>
      </w:r>
      <w:r>
        <w:t xml:space="preserve">- une référence précise dans les enregistrements audio et vidéo</w:t>
      </w:r>
      <w:r>
        <w:t xml:space="preserve"> </w:t>
      </w:r>
      <w:r>
        <w:t xml:space="preserve">- l’analyse du temps de parole par personne ou par groupe</w:t>
      </w:r>
      <w:r>
        <w:t xml:space="preserve"> </w:t>
      </w:r>
      <w:r>
        <w:t xml:space="preserve">- le contrôle du respect des limites de temps</w:t>
      </w:r>
    </w:p>
    <w:bookmarkEnd w:id="268"/>
    <w:bookmarkStart w:id="269" w:name="langue-de-lintervention"/>
    <w:p>
      <w:pPr>
        <w:pStyle w:val="berschrift3"/>
      </w:pPr>
      <w:r>
        <w:t xml:space="preserve">Langue de l’intervention</w:t>
      </w:r>
    </w:p>
    <w:p>
      <w:pPr>
        <w:pStyle w:val="FirstParagraph"/>
      </w:pPr>
      <w:r>
        <w:t xml:space="preserve">Le champ</w:t>
      </w:r>
      <w:r>
        <w:t xml:space="preserve"> </w:t>
      </w:r>
      <w:r>
        <w:rPr>
          <w:b/>
          <w:bCs/>
        </w:rPr>
        <w:t xml:space="preserve">language</w:t>
      </w:r>
      <w:r>
        <w:t xml:space="preserve"> </w:t>
      </w:r>
      <w:r>
        <w:t xml:space="preserve">saisit la langue dans laquelle l’intervention a été prononcée :</w:t>
      </w:r>
    </w:p>
    <w:p>
      <w:pPr>
        <w:pStyle w:val="Compact"/>
        <w:numPr>
          <w:ilvl w:val="0"/>
          <w:numId w:val="1014"/>
        </w:numPr>
      </w:pPr>
      <w:r>
        <w:rPr>
          <w:b/>
          <w:bCs/>
        </w:rPr>
        <w:t xml:space="preserve">de</w:t>
      </w:r>
      <w:r>
        <w:t xml:space="preserve"> </w:t>
      </w:r>
      <w:r>
        <w:t xml:space="preserve">: allemand</w:t>
      </w:r>
    </w:p>
    <w:p>
      <w:pPr>
        <w:pStyle w:val="Compact"/>
        <w:numPr>
          <w:ilvl w:val="0"/>
          <w:numId w:val="1014"/>
        </w:numPr>
      </w:pPr>
      <w:r>
        <w:rPr>
          <w:b/>
          <w:bCs/>
        </w:rPr>
        <w:t xml:space="preserve">fr</w:t>
      </w:r>
      <w:r>
        <w:t xml:space="preserve"> </w:t>
      </w:r>
      <w:r>
        <w:t xml:space="preserve">: français</w:t>
      </w:r>
    </w:p>
    <w:p>
      <w:pPr>
        <w:pStyle w:val="Compact"/>
        <w:numPr>
          <w:ilvl w:val="0"/>
          <w:numId w:val="1014"/>
        </w:numPr>
      </w:pPr>
      <w:r>
        <w:rPr>
          <w:b/>
          <w:bCs/>
        </w:rPr>
        <w:t xml:space="preserve">it</w:t>
      </w:r>
      <w:r>
        <w:t xml:space="preserve"> </w:t>
      </w:r>
      <w:r>
        <w:t xml:space="preserve">: italien</w:t>
      </w:r>
    </w:p>
    <w:p>
      <w:pPr>
        <w:pStyle w:val="Compact"/>
        <w:numPr>
          <w:ilvl w:val="0"/>
          <w:numId w:val="1014"/>
        </w:numPr>
      </w:pPr>
      <w:r>
        <w:rPr>
          <w:b/>
          <w:bCs/>
        </w:rPr>
        <w:t xml:space="preserve">rm</w:t>
      </w:r>
      <w:r>
        <w:t xml:space="preserve"> </w:t>
      </w:r>
      <w:r>
        <w:t xml:space="preserve">: romanche</w:t>
      </w:r>
    </w:p>
    <w:p>
      <w:pPr>
        <w:pStyle w:val="Compact"/>
        <w:numPr>
          <w:ilvl w:val="0"/>
          <w:numId w:val="1014"/>
        </w:numPr>
      </w:pPr>
      <w:r>
        <w:rPr>
          <w:b/>
          <w:bCs/>
        </w:rPr>
        <w:t xml:space="preserve">en</w:t>
      </w:r>
      <w:r>
        <w:t xml:space="preserve"> </w:t>
      </w:r>
      <w:r>
        <w:t xml:space="preserve">: anglais</w:t>
      </w:r>
    </w:p>
    <w:bookmarkEnd w:id="269"/>
    <w:bookmarkStart w:id="275" w:name="documents-textuels"/>
    <w:p>
      <w:pPr>
        <w:pStyle w:val="berschrift3"/>
      </w:pPr>
      <w:r>
        <w:t xml:space="preserve">Documents textuels</w:t>
      </w:r>
    </w:p>
    <w:p>
      <w:pPr>
        <w:pStyle w:val="FirstParagraph"/>
      </w:pPr>
      <w:r>
        <w:t xml:space="preserve">Le champ</w:t>
      </w:r>
      <w:r>
        <w:t xml:space="preserve"> </w:t>
      </w:r>
      <w:r>
        <w:rPr>
          <w:b/>
          <w:bCs/>
        </w:rPr>
        <w:t xml:space="preserve">text_segments</w:t>
      </w:r>
      <w:r>
        <w:t xml:space="preserve"> </w:t>
      </w:r>
      <w:r>
        <w:t xml:space="preserve">renvoie aux entités TextSegment qui contiennent le texte prononcé.</w:t>
      </w:r>
    </w:p>
    <w:bookmarkStart w:id="273" w:name="différentes-versions-du-texte"/>
    <w:p>
      <w:pPr>
        <w:pStyle w:val="berschrift4"/>
      </w:pPr>
      <w:r>
        <w:t xml:space="preserve">Différentes versions du texte</w:t>
      </w:r>
    </w:p>
    <w:bookmarkStart w:id="270" w:name="transcription-brute"/>
    <w:p>
      <w:pPr>
        <w:pStyle w:val="berschrift5"/>
      </w:pPr>
      <w:r>
        <w:t xml:space="preserve">Transcription brute</w:t>
      </w:r>
    </w:p>
    <w:p>
      <w:pPr>
        <w:pStyle w:val="Compact"/>
        <w:numPr>
          <w:ilvl w:val="0"/>
          <w:numId w:val="1015"/>
        </w:numPr>
      </w:pPr>
      <w:r>
        <w:t xml:space="preserve">Retranscription littérale</w:t>
      </w:r>
    </w:p>
    <w:p>
      <w:pPr>
        <w:pStyle w:val="Compact"/>
        <w:numPr>
          <w:ilvl w:val="0"/>
          <w:numId w:val="1015"/>
        </w:numPr>
      </w:pPr>
      <w:r>
        <w:t xml:space="preserve">Non remaniée, avec les mots de remplissage</w:t>
      </w:r>
    </w:p>
    <w:p>
      <w:pPr>
        <w:pStyle w:val="Compact"/>
        <w:numPr>
          <w:ilvl w:val="0"/>
          <w:numId w:val="1015"/>
        </w:numPr>
      </w:pPr>
      <w:r>
        <w:t xml:space="preserve">Disponible directement après la séance</w:t>
      </w:r>
    </w:p>
    <w:bookmarkEnd w:id="270"/>
    <w:bookmarkStart w:id="271" w:name="transcription-remaniée"/>
    <w:p>
      <w:pPr>
        <w:pStyle w:val="berschrift5"/>
      </w:pPr>
      <w:r>
        <w:t xml:space="preserve">Transcription remaniée</w:t>
      </w:r>
    </w:p>
    <w:p>
      <w:pPr>
        <w:pStyle w:val="Compact"/>
        <w:numPr>
          <w:ilvl w:val="0"/>
          <w:numId w:val="1016"/>
        </w:numPr>
      </w:pPr>
      <w:r>
        <w:t xml:space="preserve">Revue sur le plan rédactionnel</w:t>
      </w:r>
    </w:p>
    <w:p>
      <w:pPr>
        <w:pStyle w:val="Compact"/>
        <w:numPr>
          <w:ilvl w:val="0"/>
          <w:numId w:val="1016"/>
        </w:numPr>
      </w:pPr>
      <w:r>
        <w:t xml:space="preserve">Corrigée grammaticalement</w:t>
      </w:r>
    </w:p>
    <w:p>
      <w:pPr>
        <w:pStyle w:val="Compact"/>
        <w:numPr>
          <w:ilvl w:val="0"/>
          <w:numId w:val="1016"/>
        </w:numPr>
      </w:pPr>
      <w:r>
        <w:t xml:space="preserve">Version officielle du procès-verbal</w:t>
      </w:r>
    </w:p>
    <w:bookmarkEnd w:id="271"/>
    <w:bookmarkStart w:id="272" w:name="traductions"/>
    <w:p>
      <w:pPr>
        <w:pStyle w:val="berschrift5"/>
      </w:pPr>
      <w:r>
        <w:t xml:space="preserve">Traductions</w:t>
      </w:r>
    </w:p>
    <w:p>
      <w:pPr>
        <w:pStyle w:val="Compact"/>
        <w:numPr>
          <w:ilvl w:val="0"/>
          <w:numId w:val="1017"/>
        </w:numPr>
      </w:pPr>
      <w:r>
        <w:t xml:space="preserve">Dans d’autres langues nationales</w:t>
      </w:r>
    </w:p>
    <w:p>
      <w:pPr>
        <w:pStyle w:val="Compact"/>
        <w:numPr>
          <w:ilvl w:val="0"/>
          <w:numId w:val="1017"/>
        </w:numPr>
      </w:pPr>
      <w:r>
        <w:t xml:space="preserve">Pour les publications internationales</w:t>
      </w:r>
    </w:p>
    <w:bookmarkEnd w:id="272"/>
    <w:bookmarkEnd w:id="273"/>
    <w:bookmarkStart w:id="274" w:name="structure-de-textsegment"/>
    <w:p>
      <w:pPr>
        <w:pStyle w:val="berschrift4"/>
      </w:pPr>
      <w:r>
        <w:t xml:space="preserve">Structure de TextSegment</w:t>
      </w:r>
    </w:p>
    <w:p>
      <w:pPr>
        <w:pStyle w:val="FirstParagraph"/>
      </w:pPr>
      <w:r>
        <w:t xml:space="preserve">Chaque TextSegment peut contenir :</w:t>
      </w:r>
      <w:r>
        <w:t xml:space="preserve"> </w:t>
      </w:r>
      <w:r>
        <w:t xml:space="preserve">-</w:t>
      </w:r>
      <w:r>
        <w:t xml:space="preserve"> </w:t>
      </w:r>
      <w:r>
        <w:rPr>
          <w:b/>
          <w:bCs/>
        </w:rPr>
        <w:t xml:space="preserve">text</w:t>
      </w:r>
      <w:r>
        <w:t xml:space="preserve"> </w:t>
      </w:r>
      <w:r>
        <w:t xml:space="preserve">: le texte proprement dit</w:t>
      </w:r>
      <w:r>
        <w:t xml:space="preserve"> </w:t>
      </w:r>
      <w:r>
        <w:t xml:space="preserve">-</w:t>
      </w:r>
      <w:r>
        <w:t xml:space="preserve"> </w:t>
      </w:r>
      <w:r>
        <w:rPr>
          <w:b/>
          <w:bCs/>
        </w:rPr>
        <w:t xml:space="preserve">language</w:t>
      </w:r>
      <w:r>
        <w:t xml:space="preserve"> </w:t>
      </w:r>
      <w:r>
        <w:t xml:space="preserve">: langue du texte</w:t>
      </w:r>
      <w:r>
        <w:t xml:space="preserve"> </w:t>
      </w:r>
      <w:r>
        <w:t xml:space="preserve">-</w:t>
      </w:r>
      <w:r>
        <w:t xml:space="preserve"> </w:t>
      </w:r>
      <w:r>
        <w:rPr>
          <w:b/>
          <w:bCs/>
        </w:rPr>
        <w:t xml:space="preserve">version</w:t>
      </w:r>
      <w:r>
        <w:t xml:space="preserve"> </w:t>
      </w:r>
      <w:r>
        <w:t xml:space="preserve">: type de version (raw, edited, translated)</w:t>
      </w:r>
      <w:r>
        <w:t xml:space="preserve"> </w:t>
      </w:r>
      <w:r>
        <w:t xml:space="preserve">-</w:t>
      </w:r>
      <w:r>
        <w:t xml:space="preserve"> </w:t>
      </w:r>
      <w:r>
        <w:rPr>
          <w:b/>
          <w:bCs/>
        </w:rPr>
        <w:t xml:space="preserve">format</w:t>
      </w:r>
      <w:r>
        <w:t xml:space="preserve"> </w:t>
      </w:r>
      <w:r>
        <w:t xml:space="preserve">: format (plain, markdown, HTML)</w:t>
      </w:r>
    </w:p>
    <w:bookmarkEnd w:id="274"/>
    <w:bookmarkEnd w:id="275"/>
    <w:bookmarkStart w:id="279" w:name="enregistrements-multimédias"/>
    <w:p>
      <w:pPr>
        <w:pStyle w:val="berschrift3"/>
      </w:pPr>
      <w:r>
        <w:t xml:space="preserve">Enregistrements multimédias</w:t>
      </w:r>
    </w:p>
    <w:p>
      <w:pPr>
        <w:pStyle w:val="FirstParagraph"/>
      </w:pPr>
      <w:r>
        <w:t xml:space="preserve">Le champ</w:t>
      </w:r>
      <w:r>
        <w:t xml:space="preserve"> </w:t>
      </w:r>
      <w:r>
        <w:rPr>
          <w:b/>
          <w:bCs/>
        </w:rPr>
        <w:t xml:space="preserve">media</w:t>
      </w:r>
      <w:r>
        <w:t xml:space="preserve"> </w:t>
      </w:r>
      <w:r>
        <w:t xml:space="preserve">renvoie aux entités Media comportant des enregistrements audio et vidéo.</w:t>
      </w:r>
    </w:p>
    <w:bookmarkStart w:id="276" w:name="enregistrements-audio"/>
    <w:p>
      <w:pPr>
        <w:pStyle w:val="berschrift4"/>
      </w:pPr>
      <w:r>
        <w:t xml:space="preserve">Enregistrements audio</w:t>
      </w:r>
    </w:p>
    <w:p>
      <w:pPr>
        <w:pStyle w:val="Compact"/>
        <w:numPr>
          <w:ilvl w:val="0"/>
          <w:numId w:val="1018"/>
        </w:numPr>
      </w:pPr>
      <w:r>
        <w:t xml:space="preserve">Son original de l’intervention</w:t>
      </w:r>
    </w:p>
    <w:p>
      <w:pPr>
        <w:pStyle w:val="Compact"/>
        <w:numPr>
          <w:ilvl w:val="0"/>
          <w:numId w:val="1018"/>
        </w:numPr>
      </w:pPr>
      <w:r>
        <w:t xml:space="preserve">Format : MP3, WAV, etc.</w:t>
      </w:r>
    </w:p>
    <w:p>
      <w:pPr>
        <w:pStyle w:val="Compact"/>
        <w:numPr>
          <w:ilvl w:val="0"/>
          <w:numId w:val="1018"/>
        </w:numPr>
      </w:pPr>
      <w:r>
        <w:t xml:space="preserve">Métadonnées techniques (qualité, débit binaire)</w:t>
      </w:r>
    </w:p>
    <w:bookmarkEnd w:id="276"/>
    <w:bookmarkStart w:id="277" w:name="enregistrements-vidéo"/>
    <w:p>
      <w:pPr>
        <w:pStyle w:val="berschrift4"/>
      </w:pPr>
      <w:r>
        <w:t xml:space="preserve">Enregistrements vidéo</w:t>
      </w:r>
    </w:p>
    <w:p>
      <w:pPr>
        <w:pStyle w:val="Compact"/>
        <w:numPr>
          <w:ilvl w:val="0"/>
          <w:numId w:val="1019"/>
        </w:numPr>
      </w:pPr>
      <w:r>
        <w:t xml:space="preserve">Enregistrement visuel (lors des séances plénières)</w:t>
      </w:r>
    </w:p>
    <w:p>
      <w:pPr>
        <w:pStyle w:val="Compact"/>
        <w:numPr>
          <w:ilvl w:val="0"/>
          <w:numId w:val="1019"/>
        </w:numPr>
      </w:pPr>
      <w:r>
        <w:t xml:space="preserve">Format : MP4, WebM, etc.</w:t>
      </w:r>
    </w:p>
    <w:p>
      <w:pPr>
        <w:pStyle w:val="Compact"/>
        <w:numPr>
          <w:ilvl w:val="0"/>
          <w:numId w:val="1019"/>
        </w:numPr>
      </w:pPr>
      <w:r>
        <w:t xml:space="preserve">Différentes résolutions</w:t>
      </w:r>
    </w:p>
    <w:bookmarkEnd w:id="277"/>
    <w:bookmarkStart w:id="278" w:name="diffusion-en-direct"/>
    <w:p>
      <w:pPr>
        <w:pStyle w:val="berschrift4"/>
      </w:pPr>
      <w:r>
        <w:t xml:space="preserve">Diffusion en direct</w:t>
      </w:r>
    </w:p>
    <w:p>
      <w:pPr>
        <w:pStyle w:val="Compact"/>
        <w:numPr>
          <w:ilvl w:val="0"/>
          <w:numId w:val="1020"/>
        </w:numPr>
      </w:pPr>
      <w:r>
        <w:t xml:space="preserve">Transmission en temps réel</w:t>
      </w:r>
    </w:p>
    <w:p>
      <w:pPr>
        <w:pStyle w:val="Compact"/>
        <w:numPr>
          <w:ilvl w:val="0"/>
          <w:numId w:val="1020"/>
        </w:numPr>
      </w:pPr>
      <w:r>
        <w:t xml:space="preserve">URL du flux</w:t>
      </w:r>
    </w:p>
    <w:p>
      <w:pPr>
        <w:pStyle w:val="Compact"/>
        <w:numPr>
          <w:ilvl w:val="0"/>
          <w:numId w:val="1020"/>
        </w:numPr>
      </w:pPr>
      <w:r>
        <w:t xml:space="preserve">Archivage après la séance</w:t>
      </w:r>
    </w:p>
    <w:bookmarkEnd w:id="278"/>
    <w:bookmarkEnd w:id="279"/>
    <w:bookmarkStart w:id="280" w:name="titre-et-description"/>
    <w:p>
      <w:pPr>
        <w:pStyle w:val="berschrift3"/>
      </w:pPr>
      <w:r>
        <w:t xml:space="preserve">Titre et description</w:t>
      </w:r>
    </w:p>
    <w:p>
      <w:pPr>
        <w:pStyle w:val="Compact"/>
        <w:numPr>
          <w:ilvl w:val="0"/>
          <w:numId w:val="1021"/>
        </w:numPr>
      </w:pPr>
      <w:r>
        <w:rPr>
          <w:b/>
          <w:bCs/>
        </w:rPr>
        <w:t xml:space="preserve">title</w:t>
      </w:r>
      <w:r>
        <w:t xml:space="preserve"> </w:t>
      </w:r>
      <w:r>
        <w:t xml:space="preserve">: titre court (p. ex. « Intervention sur la politique énergétique »)</w:t>
      </w:r>
    </w:p>
    <w:p>
      <w:pPr>
        <w:pStyle w:val="Compact"/>
        <w:numPr>
          <w:ilvl w:val="0"/>
          <w:numId w:val="1021"/>
        </w:numPr>
      </w:pPr>
      <w:r>
        <w:rPr>
          <w:b/>
          <w:bCs/>
        </w:rPr>
        <w:t xml:space="preserve">description</w:t>
      </w:r>
      <w:r>
        <w:t xml:space="preserve"> </w:t>
      </w:r>
      <w:r>
        <w:t xml:space="preserve">: résumé ou contexte de l’intervention</w:t>
      </w:r>
    </w:p>
    <w:bookmarkEnd w:id="280"/>
    <w:bookmarkStart w:id="281" w:name="type-dintervention"/>
    <w:p>
      <w:pPr>
        <w:pStyle w:val="berschrift3"/>
      </w:pPr>
      <w:r>
        <w:t xml:space="preserve">Type d’intervention</w:t>
      </w:r>
    </w:p>
    <w:p>
      <w:pPr>
        <w:pStyle w:val="FirstParagraph"/>
      </w:pPr>
      <w:r>
        <w:t xml:space="preserve">Le champ</w:t>
      </w:r>
      <w:r>
        <w:t xml:space="preserve"> </w:t>
      </w:r>
      <w:r>
        <w:rPr>
          <w:b/>
          <w:bCs/>
        </w:rPr>
        <w:t xml:space="preserve">speech_type</w:t>
      </w:r>
      <w:r>
        <w:t xml:space="preserve"> </w:t>
      </w:r>
      <w:r>
        <w:t xml:space="preserve">permet de distinguer différents types :</w:t>
      </w:r>
    </w:p>
    <w:p>
      <w:pPr>
        <w:pStyle w:val="Compact"/>
        <w:numPr>
          <w:ilvl w:val="0"/>
          <w:numId w:val="1022"/>
        </w:numPr>
      </w:pPr>
      <w:r>
        <w:rPr>
          <w:b/>
          <w:bCs/>
        </w:rPr>
        <w:t xml:space="preserve">statement</w:t>
      </w:r>
      <w:r>
        <w:t xml:space="preserve"> </w:t>
      </w:r>
      <w:r>
        <w:t xml:space="preserve">: prise de position</w:t>
      </w:r>
    </w:p>
    <w:p>
      <w:pPr>
        <w:pStyle w:val="Compact"/>
        <w:numPr>
          <w:ilvl w:val="0"/>
          <w:numId w:val="1022"/>
        </w:numPr>
      </w:pPr>
      <w:r>
        <w:rPr>
          <w:b/>
          <w:bCs/>
        </w:rPr>
        <w:t xml:space="preserve">question</w:t>
      </w:r>
      <w:r>
        <w:t xml:space="preserve"> </w:t>
      </w:r>
      <w:r>
        <w:t xml:space="preserve">: question</w:t>
      </w:r>
    </w:p>
    <w:p>
      <w:pPr>
        <w:pStyle w:val="Compact"/>
        <w:numPr>
          <w:ilvl w:val="0"/>
          <w:numId w:val="1022"/>
        </w:numPr>
      </w:pPr>
      <w:r>
        <w:rPr>
          <w:b/>
          <w:bCs/>
        </w:rPr>
        <w:t xml:space="preserve">response</w:t>
      </w:r>
      <w:r>
        <w:t xml:space="preserve"> </w:t>
      </w:r>
      <w:r>
        <w:t xml:space="preserve">: réponse (p. ex. du gouvernement à une question)</w:t>
      </w:r>
    </w:p>
    <w:p>
      <w:pPr>
        <w:pStyle w:val="Compact"/>
        <w:numPr>
          <w:ilvl w:val="0"/>
          <w:numId w:val="1022"/>
        </w:numPr>
      </w:pPr>
      <w:r>
        <w:rPr>
          <w:b/>
          <w:bCs/>
        </w:rPr>
        <w:t xml:space="preserve">procedural</w:t>
      </w:r>
      <w:r>
        <w:t xml:space="preserve"> </w:t>
      </w:r>
      <w:r>
        <w:t xml:space="preserve">: proposition d’ordre</w:t>
      </w:r>
    </w:p>
    <w:p>
      <w:pPr>
        <w:pStyle w:val="Compact"/>
        <w:numPr>
          <w:ilvl w:val="0"/>
          <w:numId w:val="1022"/>
        </w:numPr>
      </w:pPr>
      <w:r>
        <w:rPr>
          <w:b/>
          <w:bCs/>
        </w:rPr>
        <w:t xml:space="preserve">declaration</w:t>
      </w:r>
      <w:r>
        <w:t xml:space="preserve"> </w:t>
      </w:r>
      <w:r>
        <w:t xml:space="preserve">: déclaration</w:t>
      </w:r>
    </w:p>
    <w:bookmarkEnd w:id="281"/>
    <w:bookmarkStart w:id="282" w:name="rattachement-à-la-séance"/>
    <w:p>
      <w:pPr>
        <w:pStyle w:val="berschrift3"/>
      </w:pPr>
      <w:r>
        <w:t xml:space="preserve">Rattachement à la séance</w:t>
      </w:r>
    </w:p>
    <w:p>
      <w:pPr>
        <w:pStyle w:val="FirstParagraph"/>
      </w:pPr>
      <w:r>
        <w:rPr>
          <w:rStyle w:val="VerbatimChar"/>
        </w:rPr>
        <w:t xml:space="preserve">parent_meeting</w:t>
      </w:r>
      <w:r>
        <w:t xml:space="preserve"> </w:t>
      </w:r>
      <w:r>
        <w:t xml:space="preserve">et</w:t>
      </w:r>
      <w:r>
        <w:t xml:space="preserve"> </w:t>
      </w:r>
      <w:r>
        <w:rPr>
          <w:rStyle w:val="VerbatimChar"/>
        </w:rPr>
        <w:t xml:space="preserve">parent_agenda_item</w:t>
      </w:r>
      <w:r>
        <w:t xml:space="preserve"> </w:t>
      </w:r>
      <w:r>
        <w:t xml:space="preserve">indiquent au cours de quelle séance et sous quel point de l’ordre du jour une intervention a été prononcée. Les deux sont nécessaires, car une intervention peut être livrée de deux manières : imbriquée dans le procès-verbal, où la séance ressort du</w:t>
      </w:r>
      <w:r>
        <w:t xml:space="preserve"> </w:t>
      </w:r>
      <w:r>
        <w:rPr>
          <w:rStyle w:val="VerbatimChar"/>
        </w:rPr>
        <w:t xml:space="preserve">Protocol</w:t>
      </w:r>
      <w:r>
        <w:t xml:space="preserve"> </w:t>
      </w:r>
      <w:r>
        <w:t xml:space="preserve">environnant mais non le point de l’ordre du jour — ou à plat dans</w:t>
      </w:r>
      <w:r>
        <w:t xml:space="preserve"> </w:t>
      </w:r>
      <w:r>
        <w:rPr>
          <w:rStyle w:val="VerbatimChar"/>
        </w:rPr>
        <w:t xml:space="preserve">Container.speeches</w:t>
      </w:r>
      <w:r>
        <w:t xml:space="preserve">, où tout rattachement ferait défaut sans ces références. Elles portent les mêmes valeurs que pour</w:t>
      </w:r>
      <w:r>
        <w:t xml:space="preserve"> </w:t>
      </w:r>
      <w:r>
        <w:rPr>
          <w:rStyle w:val="VerbatimChar"/>
        </w:rPr>
        <w:t xml:space="preserve">Voting</w:t>
      </w:r>
      <w:r>
        <w:t xml:space="preserve"> </w:t>
      </w:r>
      <w:r>
        <w:t xml:space="preserve">et</w:t>
      </w:r>
      <w:r>
        <w:t xml:space="preserve"> </w:t>
      </w:r>
      <w:r>
        <w:rPr>
          <w:rStyle w:val="VerbatimChar"/>
        </w:rPr>
        <w:t xml:space="preserve">Election</w:t>
      </w:r>
      <w:r>
        <w:t xml:space="preserve"> </w:t>
      </w:r>
      <w:r>
        <w:t xml:space="preserve">et rendent ainsi l’intervention exploitable indépendamment de sa forme de livraison.</w:t>
      </w:r>
    </w:p>
    <w:bookmarkEnd w:id="282"/>
    <w:bookmarkStart w:id="288" w:name="classe-speech"/>
    <w:p>
      <w:pPr>
        <w:pStyle w:val="berschrift3"/>
      </w:pPr>
      <w:r>
        <w:t xml:space="preserve">Classe: Speech</w:t>
      </w:r>
      <w:r>
        <w:t xml:space="preserve"> </w:t>
      </w:r>
      <w:bookmarkStart w:id="283" w:name="Speech"/>
      <w:bookmarkEnd w:id="283"/>
    </w:p>
    <w:p>
      <w:pPr>
        <w:pStyle w:val="FirstParagraph"/>
      </w:pPr>
      <w:r>
        <w:rPr>
          <w:i/>
          <w:iCs/>
        </w:rPr>
        <w:t xml:space="preserve">Une intervention prononcée au cours d’une séance (également appelée prise de parole).</w:t>
      </w:r>
    </w:p>
    <w:bookmarkStart w:id="284" w:name="attributs-16"/>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vote, une élection, une intervention, une liste de présence ou un procès-verbal, la séance au cours de laquelle l’enregistrement est né. Les points de l’ordre du jour ne le portent pas : ils sont imbriqués dans leur séance.</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du point de l’ordre du jour auquel cet enregistrement se rattache. Pour un point de l’ordre du jour, il forme une hiérarchie de points — p. ex. un groupe « Délibérations législatives » avec les sous-points « Loi sur l’énergie (discussion par article) » et « Loi sur l’énergie (vote final) » ; pour une intervention, il désigne le point sous lequel elle a été faite.</w:t>
            </w:r>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Code de langue au format ISO 639-1 (deux lettres minuscules, par ex. « de », « fr », « it », « en »).</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Indication de début ou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Nom complet de l’actrice ou de l’acteur, respectivement de la personne.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Rôle de la personne (p. ex. rapporteuse ou rapporteur de commission).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Contenu textuel de l’élément.</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du texte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de texte (version brute, version éditée).</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du fichier média (audio/vidéo).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Type de média (audio, vidéo, document).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MIME du fichier média.</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84"/>
    <w:bookmarkStart w:id="285" w:name="utilisations-15"/>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285"/>
    <w:bookmarkStart w:id="287" w:name="exemples-8"/>
    <w:p>
      <w:pPr>
        <w:pStyle w:val="berschrift4"/>
      </w:pPr>
      <w:r>
        <w:t xml:space="preserve">Exemples</w:t>
      </w:r>
    </w:p>
    <w:bookmarkStart w:id="286" w:name="Xff442850bf7dfc33843b261d58b36c7ddea1aff"/>
    <w:p>
      <w:pPr>
        <w:pStyle w:val="berschrift5"/>
      </w:pPr>
      <w:r>
        <w:t xml:space="preserve">Exemple Speech : Intervention avec texte in extenso et enregistrement vidéo</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ops:69905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286"/>
    <w:bookmarkEnd w:id="287"/>
    <w:p>
      <w:r>
        <w:br w:type="page"/>
      </w:r>
    </w:p>
    <w:bookmarkEnd w:id="288"/>
    <w:bookmarkEnd w:id="289"/>
    <w:bookmarkEnd w:id="290"/>
    <w:bookmarkStart w:id="309" w:name="textes-et-médias"/>
    <w:p>
      <w:pPr>
        <w:pStyle w:val="berschrift1"/>
      </w:pPr>
      <w:r>
        <w:t xml:space="preserve">Textes et médias</w:t>
      </w:r>
    </w:p>
    <w:p>
      <w:pPr>
        <w:pStyle w:val="FirstParagraph"/>
      </w:pPr>
      <w:r>
        <w:t xml:space="preserve">Les débats parlementaires ne sont pas seulement saisis comme données structurées, mais également comme textes et enregistrements multimédias. Ces entités permettent la gestion des transcriptions, des enregistrements audio et vidéo et d’autres formats médiatiques, ainsi que l’infrastructure technique nécessaire à l’échange de données et au multilinguisme.</w:t>
      </w:r>
    </w:p>
    <w:bookmarkStart w:id="296" w:name="textsegment"/>
    <w:p>
      <w:pPr>
        <w:pStyle w:val="berschrift2"/>
      </w:pPr>
      <w:r>
        <w:t xml:space="preserve">TextSegment</w:t>
      </w:r>
    </w:p>
    <w:bookmarkStart w:id="291" w:name="but"/>
    <w:p>
      <w:pPr>
        <w:pStyle w:val="berschrift3"/>
      </w:pPr>
      <w:r>
        <w:t xml:space="preserve">But</w:t>
      </w:r>
    </w:p>
    <w:p>
      <w:pPr>
        <w:pStyle w:val="FirstParagraph"/>
      </w:pPr>
      <w:r>
        <w:t xml:space="preserve">Saisit des passages de texte avec versionnage et variantes linguistiques. Utilisé principalement pour les transcriptions d’interventions, mais applicable également à d’autres documents textuels.</w:t>
      </w:r>
    </w:p>
    <w:bookmarkEnd w:id="291"/>
    <w:bookmarkStart w:id="292" w:name="structure"/>
    <w:p>
      <w:pPr>
        <w:pStyle w:val="berschrift3"/>
      </w:pPr>
      <w:r>
        <w:t xml:space="preserve">Structure</w:t>
      </w:r>
    </w:p>
    <w:p>
      <w:pPr>
        <w:pStyle w:val="Compact"/>
        <w:numPr>
          <w:ilvl w:val="0"/>
          <w:numId w:val="1023"/>
        </w:numPr>
      </w:pPr>
      <w:r>
        <w:rPr>
          <w:b/>
          <w:bCs/>
        </w:rPr>
        <w:t xml:space="preserve">text</w:t>
      </w:r>
      <w:r>
        <w:t xml:space="preserve"> </w:t>
      </w:r>
      <w:r>
        <w:t xml:space="preserve">: le contenu textuel proprement dit</w:t>
      </w:r>
    </w:p>
    <w:p>
      <w:pPr>
        <w:pStyle w:val="Compact"/>
        <w:numPr>
          <w:ilvl w:val="0"/>
          <w:numId w:val="1023"/>
        </w:numPr>
      </w:pPr>
      <w:r>
        <w:rPr>
          <w:b/>
          <w:bCs/>
        </w:rPr>
        <w:t xml:space="preserve">language</w:t>
      </w:r>
      <w:r>
        <w:t xml:space="preserve"> </w:t>
      </w:r>
      <w:r>
        <w:t xml:space="preserve">: code de langue (ISO 639-1)</w:t>
      </w:r>
    </w:p>
    <w:p>
      <w:pPr>
        <w:pStyle w:val="Compact"/>
        <w:numPr>
          <w:ilvl w:val="0"/>
          <w:numId w:val="1023"/>
        </w:numPr>
      </w:pPr>
      <w:r>
        <w:rPr>
          <w:b/>
          <w:bCs/>
        </w:rPr>
        <w:t xml:space="preserve">format</w:t>
      </w:r>
      <w:r>
        <w:t xml:space="preserve"> </w:t>
      </w:r>
      <w:r>
        <w:t xml:space="preserve">: format du texte (plain, markdown, html)</w:t>
      </w:r>
    </w:p>
    <w:p>
      <w:pPr>
        <w:pStyle w:val="Compact"/>
        <w:numPr>
          <w:ilvl w:val="0"/>
          <w:numId w:val="1023"/>
        </w:numPr>
      </w:pPr>
      <w:r>
        <w:rPr>
          <w:b/>
          <w:bCs/>
        </w:rPr>
        <w:t xml:space="preserve">version_type</w:t>
      </w:r>
      <w:r>
        <w:t xml:space="preserve"> </w:t>
      </w:r>
      <w:r>
        <w:t xml:space="preserve">: type de version</w:t>
      </w:r>
    </w:p>
    <w:p>
      <w:pPr>
        <w:pStyle w:val="Compact"/>
        <w:numPr>
          <w:ilvl w:val="1"/>
          <w:numId w:val="1024"/>
        </w:numPr>
      </w:pPr>
      <w:r>
        <w:rPr>
          <w:b/>
          <w:bCs/>
        </w:rPr>
        <w:t xml:space="preserve">raw</w:t>
      </w:r>
      <w:r>
        <w:t xml:space="preserve"> </w:t>
      </w:r>
      <w:r>
        <w:t xml:space="preserve">: transcription brute non remaniée</w:t>
      </w:r>
    </w:p>
    <w:p>
      <w:pPr>
        <w:pStyle w:val="Compact"/>
        <w:numPr>
          <w:ilvl w:val="1"/>
          <w:numId w:val="1024"/>
        </w:numPr>
      </w:pPr>
      <w:r>
        <w:rPr>
          <w:b/>
          <w:bCs/>
        </w:rPr>
        <w:t xml:space="preserve">edited</w:t>
      </w:r>
      <w:r>
        <w:t xml:space="preserve"> </w:t>
      </w:r>
      <w:r>
        <w:t xml:space="preserve">: version remaniée sur le plan rédactionnel</w:t>
      </w:r>
    </w:p>
    <w:p>
      <w:pPr>
        <w:pStyle w:val="Compact"/>
        <w:numPr>
          <w:ilvl w:val="1"/>
          <w:numId w:val="1024"/>
        </w:numPr>
      </w:pPr>
      <w:r>
        <w:rPr>
          <w:b/>
          <w:bCs/>
        </w:rPr>
        <w:t xml:space="preserve">translated</w:t>
      </w:r>
      <w:r>
        <w:t xml:space="preserve"> </w:t>
      </w:r>
      <w:r>
        <w:t xml:space="preserve">: traduction dans une autre langue</w:t>
      </w:r>
    </w:p>
    <w:p>
      <w:pPr>
        <w:pStyle w:val="Compact"/>
        <w:numPr>
          <w:ilvl w:val="1"/>
          <w:numId w:val="1024"/>
        </w:numPr>
      </w:pPr>
      <w:r>
        <w:rPr>
          <w:b/>
          <w:bCs/>
        </w:rPr>
        <w:t xml:space="preserve">summary</w:t>
      </w:r>
      <w:r>
        <w:t xml:space="preserve"> </w:t>
      </w:r>
      <w:r>
        <w:t xml:space="preserve">: résumé</w:t>
      </w:r>
    </w:p>
    <w:bookmarkEnd w:id="292"/>
    <w:bookmarkStart w:id="293" w:name="décision-de-conception"/>
    <w:p>
      <w:pPr>
        <w:pStyle w:val="berschrift3"/>
      </w:pPr>
      <w:r>
        <w:t xml:space="preserve">Décision de conception</w:t>
      </w:r>
    </w:p>
    <w:p>
      <w:pPr>
        <w:pStyle w:val="FirstParagraph"/>
      </w:pPr>
      <w:r>
        <w:rPr>
          <w:b/>
          <w:bCs/>
        </w:rPr>
        <w:t xml:space="preserve">Pourquoi une entité distincte ?</w:t>
      </w:r>
      <w:r>
        <w:t xml:space="preserve"> </w:t>
      </w:r>
      <w:r>
        <w:t xml:space="preserve">- Permet plusieurs versions du même texte (version brute, remaniée, traduite)</w:t>
      </w:r>
      <w:r>
        <w:t xml:space="preserve"> </w:t>
      </w:r>
      <w:r>
        <w:t xml:space="preserve">- Contrôle des versions et traçabilité des modifications</w:t>
      </w:r>
      <w:r>
        <w:t xml:space="preserve"> </w:t>
      </w:r>
      <w:r>
        <w:t xml:space="preserve">- Souplesse quant aux formats (plain, markdown, HTML pour différents canaux de diffusion)</w:t>
      </w:r>
    </w:p>
    <w:bookmarkEnd w:id="293"/>
    <w:bookmarkStart w:id="294" w:name="application"/>
    <w:p>
      <w:pPr>
        <w:pStyle w:val="berschrift3"/>
      </w:pPr>
      <w:r>
        <w:t xml:space="preserve">Application</w:t>
      </w:r>
    </w:p>
    <w:p>
      <w:pPr>
        <w:pStyle w:val="FirstParagraph"/>
      </w:pPr>
      <w:r>
        <w:t xml:space="preserve">Principalement liée aux entités Speech :</w:t>
      </w:r>
    </w:p>
    <w:p>
      <w:pPr>
        <w:pStyle w:val="SourceCode"/>
      </w:pPr>
      <w:r>
        <w:rPr>
          <w:rStyle w:val="VerbatimChar"/>
        </w:rPr>
        <w:t xml:space="preserve">Speech</w:t>
      </w:r>
      <w:r>
        <w:br/>
      </w:r>
      <w:r>
        <w:rPr>
          <w:rStyle w:val="VerbatimChar"/>
        </w:rPr>
        <w:t xml:space="preserve">  ├─ TextSegment (transcription brute, de)</w:t>
      </w:r>
      <w:r>
        <w:br/>
      </w:r>
      <w:r>
        <w:rPr>
          <w:rStyle w:val="VerbatimChar"/>
        </w:rPr>
        <w:t xml:space="preserve">  ├─ TextSegment (procès-verbal remanié, de)</w:t>
      </w:r>
      <w:r>
        <w:br/>
      </w:r>
      <w:r>
        <w:rPr>
          <w:rStyle w:val="VerbatimChar"/>
        </w:rPr>
        <w:t xml:space="preserve">  ├─ TextSegment (traduction, fr)</w:t>
      </w:r>
      <w:r>
        <w:br/>
      </w:r>
      <w:r>
        <w:rPr>
          <w:rStyle w:val="VerbatimChar"/>
        </w:rPr>
        <w:t xml:space="preserve">  └─ TextSegment (résumé, de)</w:t>
      </w:r>
    </w:p>
    <w:bookmarkEnd w:id="294"/>
    <w:bookmarkStart w:id="295" w:name="porteurs-dun-segment-de-texte"/>
    <w:p>
      <w:pPr>
        <w:pStyle w:val="berschrift3"/>
      </w:pPr>
      <w:r>
        <w:t xml:space="preserve">Porteurs d’un segment de texte</w:t>
      </w:r>
    </w:p>
    <w:p>
      <w:pPr>
        <w:pStyle w:val="FirstParagraph"/>
      </w:pPr>
      <w:r>
        <w:t xml:space="preserve">Les segments de texte ne se rattachent pas uniquement au procès-verbal in extenso :</w:t>
      </w:r>
      <w:r>
        <w:t xml:space="preserve"> </w:t>
      </w:r>
      <w:r>
        <w:rPr>
          <w:rStyle w:val="VerbatimChar"/>
        </w:rPr>
        <w:t xml:space="preserve">Protocol</w:t>
      </w:r>
      <w:r>
        <w:t xml:space="preserve"> </w:t>
      </w:r>
      <w:r>
        <w:t xml:space="preserve">les porte pour le texte intégral de toute la séance, et</w:t>
      </w:r>
      <w:r>
        <w:t xml:space="preserve"> </w:t>
      </w:r>
      <w:r>
        <w:rPr>
          <w:rStyle w:val="VerbatimChar"/>
        </w:rPr>
        <w:t xml:space="preserve">AgendaItem</w:t>
      </w:r>
      <w:r>
        <w:t xml:space="preserve"> </w:t>
      </w:r>
      <w:r>
        <w:t xml:space="preserve">— respectivement le</w:t>
      </w:r>
      <w:r>
        <w:t xml:space="preserve"> </w:t>
      </w:r>
      <w:r>
        <w:rPr>
          <w:rStyle w:val="VerbatimChar"/>
        </w:rPr>
        <w:t xml:space="preserve">ProtocolItem</w:t>
      </w:r>
      <w:r>
        <w:t xml:space="preserve"> </w:t>
      </w:r>
      <w:r>
        <w:t xml:space="preserve">consigné — pour un texte se rapportant à un seul point de l’ordre du jour, par exemple un intertitre, un renvoi ou une motivation publiée déjà avec l’ordre du jour. Comme les deux classes portent le mixin</w:t>
      </w:r>
      <w:r>
        <w:t xml:space="preserve"> </w:t>
      </w:r>
      <w:r>
        <w:rPr>
          <w:rStyle w:val="VerbatimChar"/>
        </w:rPr>
        <w:t xml:space="preserve">IsAgendaItem</w:t>
      </w:r>
      <w:r>
        <w:t xml:space="preserve">,</w:t>
      </w:r>
      <w:r>
        <w:t xml:space="preserve"> </w:t>
      </w:r>
      <w:r>
        <w:rPr>
          <w:rStyle w:val="VerbatimChar"/>
        </w:rPr>
        <w:t xml:space="preserve">text_segments</w:t>
      </w:r>
      <w:r>
        <w:t xml:space="preserve"> </w:t>
      </w:r>
      <w:r>
        <w:t xml:space="preserve">est disponible aussi bien du côté planifié que du côté consigné. L’intervention isolée, en revanche, porte son texte directement dans</w:t>
      </w:r>
      <w:r>
        <w:t xml:space="preserve"> </w:t>
      </w:r>
      <w:r>
        <w:rPr>
          <w:rStyle w:val="VerbatimChar"/>
        </w:rPr>
        <w:t xml:space="preserve">text</w:t>
      </w:r>
      <w:r>
        <w:t xml:space="preserve">,</w:t>
      </w:r>
      <w:r>
        <w:t xml:space="preserve"> </w:t>
      </w:r>
      <w:r>
        <w:rPr>
          <w:rStyle w:val="VerbatimChar"/>
        </w:rPr>
        <w:t xml:space="preserve">text_format</w:t>
      </w:r>
      <w:r>
        <w:t xml:space="preserve"> </w:t>
      </w:r>
      <w:r>
        <w:t xml:space="preserve">et</w:t>
      </w:r>
      <w:r>
        <w:t xml:space="preserve"> </w:t>
      </w:r>
      <w:r>
        <w:rPr>
          <w:rStyle w:val="VerbatimChar"/>
        </w:rPr>
        <w:t xml:space="preserve">text_type</w:t>
      </w:r>
      <w:r>
        <w:t xml:space="preserve">.</w:t>
      </w:r>
    </w:p>
    <w:bookmarkEnd w:id="295"/>
    <w:bookmarkEnd w:id="296"/>
    <w:bookmarkStart w:id="308" w:name="media"/>
    <w:p>
      <w:pPr>
        <w:pStyle w:val="berschrift2"/>
      </w:pPr>
      <w:r>
        <w:t xml:space="preserve">Media</w:t>
      </w:r>
    </w:p>
    <w:bookmarkStart w:id="297" w:name="but-1"/>
    <w:p>
      <w:pPr>
        <w:pStyle w:val="berschrift3"/>
      </w:pPr>
      <w:r>
        <w:t xml:space="preserve">But</w:t>
      </w:r>
    </w:p>
    <w:p>
      <w:pPr>
        <w:pStyle w:val="FirstParagraph"/>
      </w:pPr>
      <w:r>
        <w:t xml:space="preserve">Référence des fichiers médias (audio, vidéo, documents) se rapportant aux activités parlementaires.</w:t>
      </w:r>
    </w:p>
    <w:bookmarkEnd w:id="297"/>
    <w:bookmarkStart w:id="298" w:name="structure-1"/>
    <w:p>
      <w:pPr>
        <w:pStyle w:val="berschrift3"/>
      </w:pPr>
      <w:r>
        <w:t xml:space="preserve">Structure</w:t>
      </w:r>
    </w:p>
    <w:p>
      <w:pPr>
        <w:pStyle w:val="Compact"/>
        <w:numPr>
          <w:ilvl w:val="0"/>
          <w:numId w:val="1025"/>
        </w:numPr>
      </w:pPr>
      <w:r>
        <w:rPr>
          <w:b/>
          <w:bCs/>
        </w:rPr>
        <w:t xml:space="preserve">media_type</w:t>
      </w:r>
      <w:r>
        <w:t xml:space="preserve"> </w:t>
      </w:r>
      <w:r>
        <w:t xml:space="preserve">: type du fichier média</w:t>
      </w:r>
    </w:p>
    <w:p>
      <w:pPr>
        <w:pStyle w:val="Compact"/>
        <w:numPr>
          <w:ilvl w:val="1"/>
          <w:numId w:val="1026"/>
        </w:numPr>
      </w:pPr>
      <w:r>
        <w:rPr>
          <w:b/>
          <w:bCs/>
        </w:rPr>
        <w:t xml:space="preserve">audio</w:t>
      </w:r>
      <w:r>
        <w:t xml:space="preserve"> </w:t>
      </w:r>
      <w:r>
        <w:t xml:space="preserve">: enregistrement audio</w:t>
      </w:r>
    </w:p>
    <w:p>
      <w:pPr>
        <w:pStyle w:val="Compact"/>
        <w:numPr>
          <w:ilvl w:val="1"/>
          <w:numId w:val="1026"/>
        </w:numPr>
      </w:pPr>
      <w:r>
        <w:rPr>
          <w:b/>
          <w:bCs/>
        </w:rPr>
        <w:t xml:space="preserve">video</w:t>
      </w:r>
      <w:r>
        <w:t xml:space="preserve"> </w:t>
      </w:r>
      <w:r>
        <w:t xml:space="preserve">: enregistrement vidéo</w:t>
      </w:r>
    </w:p>
    <w:p>
      <w:pPr>
        <w:pStyle w:val="Compact"/>
        <w:numPr>
          <w:ilvl w:val="1"/>
          <w:numId w:val="1026"/>
        </w:numPr>
      </w:pPr>
      <w:r>
        <w:rPr>
          <w:b/>
          <w:bCs/>
        </w:rPr>
        <w:t xml:space="preserve">document</w:t>
      </w:r>
      <w:r>
        <w:t xml:space="preserve"> </w:t>
      </w:r>
      <w:r>
        <w:t xml:space="preserve">: documents (PDF, etc.)</w:t>
      </w:r>
    </w:p>
    <w:p>
      <w:pPr>
        <w:pStyle w:val="Compact"/>
        <w:numPr>
          <w:ilvl w:val="1"/>
          <w:numId w:val="1026"/>
        </w:numPr>
      </w:pPr>
      <w:r>
        <w:rPr>
          <w:b/>
          <w:bCs/>
        </w:rPr>
        <w:t xml:space="preserve">image</w:t>
      </w:r>
      <w:r>
        <w:t xml:space="preserve"> </w:t>
      </w:r>
      <w:r>
        <w:t xml:space="preserve">: images</w:t>
      </w:r>
    </w:p>
    <w:p>
      <w:pPr>
        <w:pStyle w:val="Compact"/>
        <w:numPr>
          <w:ilvl w:val="0"/>
          <w:numId w:val="1025"/>
        </w:numPr>
      </w:pPr>
      <w:r>
        <w:rPr>
          <w:b/>
          <w:bCs/>
        </w:rPr>
        <w:t xml:space="preserve">url</w:t>
      </w:r>
      <w:r>
        <w:t xml:space="preserve"> </w:t>
      </w:r>
      <w:r>
        <w:t xml:space="preserve">: URL du fichier média</w:t>
      </w:r>
    </w:p>
    <w:p>
      <w:pPr>
        <w:pStyle w:val="Compact"/>
        <w:numPr>
          <w:ilvl w:val="0"/>
          <w:numId w:val="1025"/>
        </w:numPr>
      </w:pPr>
      <w:r>
        <w:rPr>
          <w:b/>
          <w:bCs/>
        </w:rPr>
        <w:t xml:space="preserve">mime_type</w:t>
      </w:r>
      <w:r>
        <w:t xml:space="preserve"> </w:t>
      </w:r>
      <w:r>
        <w:t xml:space="preserve">: type MIME (audio/mp3, video/mp4, application/pdf, etc.)</w:t>
      </w:r>
    </w:p>
    <w:p>
      <w:pPr>
        <w:pStyle w:val="Compact"/>
        <w:numPr>
          <w:ilvl w:val="0"/>
          <w:numId w:val="1025"/>
        </w:numPr>
      </w:pPr>
      <w:r>
        <w:rPr>
          <w:b/>
          <w:bCs/>
        </w:rPr>
        <w:t xml:space="preserve">title</w:t>
      </w:r>
      <w:r>
        <w:t xml:space="preserve"> </w:t>
      </w:r>
      <w:r>
        <w:t xml:space="preserve">: titre du fichier média</w:t>
      </w:r>
    </w:p>
    <w:p>
      <w:pPr>
        <w:pStyle w:val="Compact"/>
        <w:numPr>
          <w:ilvl w:val="0"/>
          <w:numId w:val="1025"/>
        </w:numPr>
      </w:pPr>
      <w:r>
        <w:rPr>
          <w:b/>
          <w:bCs/>
        </w:rPr>
        <w:t xml:space="preserve">description</w:t>
      </w:r>
      <w:r>
        <w:t xml:space="preserve"> </w:t>
      </w:r>
      <w:r>
        <w:t xml:space="preserve">: description</w:t>
      </w:r>
    </w:p>
    <w:p>
      <w:pPr>
        <w:pStyle w:val="Compact"/>
        <w:numPr>
          <w:ilvl w:val="0"/>
          <w:numId w:val="1025"/>
        </w:numPr>
      </w:pPr>
      <w:r>
        <w:rPr>
          <w:b/>
          <w:bCs/>
        </w:rPr>
        <w:t xml:space="preserve">language</w:t>
      </w:r>
      <w:r>
        <w:t xml:space="preserve"> </w:t>
      </w:r>
      <w:r>
        <w:t xml:space="preserve">: langue (pour les médias fondés sur la langue)</w:t>
      </w:r>
    </w:p>
    <w:p>
      <w:pPr>
        <w:pStyle w:val="Compact"/>
        <w:numPr>
          <w:ilvl w:val="0"/>
          <w:numId w:val="1025"/>
        </w:numPr>
      </w:pPr>
      <w:r>
        <w:rPr>
          <w:b/>
          <w:bCs/>
        </w:rPr>
        <w:t xml:space="preserve">duration</w:t>
      </w:r>
      <w:r>
        <w:t xml:space="preserve"> </w:t>
      </w:r>
      <w:r>
        <w:t xml:space="preserve">: durée (pour l’audio et la vidéo, en secondes)</w:t>
      </w:r>
    </w:p>
    <w:p>
      <w:pPr>
        <w:pStyle w:val="Compact"/>
        <w:numPr>
          <w:ilvl w:val="0"/>
          <w:numId w:val="1025"/>
        </w:numPr>
      </w:pPr>
      <w:r>
        <w:rPr>
          <w:b/>
          <w:bCs/>
        </w:rPr>
        <w:t xml:space="preserve">file_size</w:t>
      </w:r>
      <w:r>
        <w:t xml:space="preserve"> </w:t>
      </w:r>
      <w:r>
        <w:t xml:space="preserve">: taille du fichier en octets</w:t>
      </w:r>
    </w:p>
    <w:p>
      <w:pPr>
        <w:pStyle w:val="Compact"/>
        <w:numPr>
          <w:ilvl w:val="0"/>
          <w:numId w:val="1025"/>
        </w:numPr>
      </w:pPr>
      <w:r>
        <w:rPr>
          <w:b/>
          <w:bCs/>
        </w:rPr>
        <w:t xml:space="preserve">quality</w:t>
      </w:r>
      <w:r>
        <w:t xml:space="preserve"> </w:t>
      </w:r>
      <w:r>
        <w:t xml:space="preserve">: indication de qualité (p. ex. « 720p », « high », « low »)</w:t>
      </w:r>
    </w:p>
    <w:bookmarkEnd w:id="298"/>
    <w:bookmarkStart w:id="299" w:name="décision-de-conception-1"/>
    <w:p>
      <w:pPr>
        <w:pStyle w:val="berschrift3"/>
      </w:pPr>
      <w:r>
        <w:t xml:space="preserve">Décision de conception</w:t>
      </w:r>
    </w:p>
    <w:p>
      <w:pPr>
        <w:pStyle w:val="FirstParagraph"/>
      </w:pPr>
      <w:r>
        <w:rPr>
          <w:b/>
          <w:bCs/>
        </w:rPr>
        <w:t xml:space="preserve">Pourquoi une entité Media générique ?</w:t>
      </w:r>
      <w:r>
        <w:t xml:space="preserve"> </w:t>
      </w:r>
      <w:r>
        <w:t xml:space="preserve">- Structure uniforme pour tous les types de médias</w:t>
      </w:r>
      <w:r>
        <w:t xml:space="preserve"> </w:t>
      </w:r>
      <w:r>
        <w:t xml:space="preserve">- Extensible à de nouveaux formats</w:t>
      </w:r>
      <w:r>
        <w:t xml:space="preserve"> </w:t>
      </w:r>
      <w:r>
        <w:t xml:space="preserve">- Métadonnées techniques saisies de manière centralisée</w:t>
      </w:r>
      <w:r>
        <w:t xml:space="preserve"> </w:t>
      </w:r>
      <w:r>
        <w:t xml:space="preserve">- Plusieurs niveaux de qualité du même enregistrement possibles</w:t>
      </w:r>
    </w:p>
    <w:bookmarkEnd w:id="299"/>
    <w:bookmarkStart w:id="300" w:name="application-1"/>
    <w:p>
      <w:pPr>
        <w:pStyle w:val="berschrift3"/>
      </w:pPr>
      <w:r>
        <w:t xml:space="preserve">Application</w:t>
      </w:r>
    </w:p>
    <w:p>
      <w:pPr>
        <w:pStyle w:val="FirstParagraph"/>
      </w:pPr>
      <w:r>
        <w:t xml:space="preserve">Peut être rattachée à différentes entités :</w:t>
      </w:r>
    </w:p>
    <w:p>
      <w:pPr>
        <w:pStyle w:val="SourceCode"/>
      </w:pPr>
      <w:r>
        <w:rPr>
          <w:rStyle w:val="VerbatimChar"/>
        </w:rPr>
        <w:t xml:space="preserve">Speech</w:t>
      </w:r>
      <w:r>
        <w:br/>
      </w:r>
      <w:r>
        <w:rPr>
          <w:rStyle w:val="VerbatimChar"/>
        </w:rPr>
        <w:t xml:space="preserve">  ├─ Media (enregistrement audio, MP3, 256 kbit/s)</w:t>
      </w:r>
      <w:r>
        <w:br/>
      </w:r>
      <w:r>
        <w:rPr>
          <w:rStyle w:val="VerbatimChar"/>
        </w:rPr>
        <w:t xml:space="preserve">  ├─ Media (enregistrement audio, MP3, 128 kbit/s)</w:t>
      </w:r>
      <w:r>
        <w:br/>
      </w:r>
      <w:r>
        <w:rPr>
          <w:rStyle w:val="VerbatimChar"/>
        </w:rPr>
        <w:t xml:space="preserve">  ├─ Media (enregistrement vidéo, MP4, 1080p)</w:t>
      </w:r>
      <w:r>
        <w:br/>
      </w:r>
      <w:r>
        <w:rPr>
          <w:rStyle w:val="VerbatimChar"/>
        </w:rPr>
        <w:t xml:space="preserve">  └─ Media (enregistrement vidéo, MP4, 480p)</w:t>
      </w:r>
      <w:r>
        <w:br/>
      </w:r>
      <w:r>
        <w:br/>
      </w:r>
      <w:r>
        <w:rPr>
          <w:rStyle w:val="VerbatimChar"/>
        </w:rPr>
        <w:t xml:space="preserve">AgendaItem</w:t>
      </w:r>
      <w:r>
        <w:br/>
      </w:r>
      <w:r>
        <w:rPr>
          <w:rStyle w:val="VerbatimChar"/>
        </w:rPr>
        <w:t xml:space="preserve">  └─ Media (PDF du projet)</w:t>
      </w:r>
      <w:r>
        <w:br/>
      </w:r>
      <w:r>
        <w:br/>
      </w:r>
      <w:r>
        <w:rPr>
          <w:rStyle w:val="VerbatimChar"/>
        </w:rPr>
        <w:t xml:space="preserve">Meeting</w:t>
      </w:r>
      <w:r>
        <w:br/>
      </w:r>
      <w:r>
        <w:rPr>
          <w:rStyle w:val="VerbatimChar"/>
        </w:rPr>
        <w:t xml:space="preserve">  └─ Media (URL du flux en direct)</w:t>
      </w:r>
    </w:p>
    <w:bookmarkEnd w:id="300"/>
    <w:bookmarkStart w:id="304" w:name="classe-textsegment"/>
    <w:p>
      <w:pPr>
        <w:pStyle w:val="berschrift3"/>
      </w:pPr>
      <w:r>
        <w:t xml:space="preserve">Classe: TextSegment</w:t>
      </w:r>
      <w:r>
        <w:t xml:space="preserve"> </w:t>
      </w:r>
      <w:bookmarkStart w:id="301" w:name="TextSegment"/>
      <w:bookmarkEnd w:id="301"/>
    </w:p>
    <w:p>
      <w:pPr>
        <w:pStyle w:val="FirstParagraph"/>
      </w:pPr>
      <w:r>
        <w:rPr>
          <w:i/>
          <w:iCs/>
        </w:rPr>
        <w:t xml:space="preserve">Un segment de texte tel qu’un renvoi ou un intertitre. Les segments de texte sont portés par le procès-verbal, par une intervention ou par un point de l’ordre du jour (AgendaItem planifié ou ProtocolItem consigné).</w:t>
      </w:r>
    </w:p>
    <w:bookmarkStart w:id="302" w:name="attributs-17"/>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Contenu textuel de l’élément.</w:t>
            </w:r>
          </w:p>
        </w:tc>
      </w:tr>
    </w:tbl>
    <w:bookmarkEnd w:id="302"/>
    <w:bookmarkStart w:id="303" w:name="utilisations-16"/>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r>
              <w:t xml:space="preserve">IsAgendaItem</w:t>
            </w:r>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r>
        <w:tc>
          <w:tcPr/>
          <w:p>
            <w:pPr>
              <w:pStyle w:val="Compact"/>
            </w:pPr>
            <w:hyperlink w:anchor="AgendaItem">
              <w:r>
                <w:rPr>
                  <w:rStyle w:val="Hyperlink"/>
                </w:rPr>
                <w:t xml:space="preserve">AgendaItem</w:t>
              </w:r>
            </w:hyperlink>
          </w:p>
        </w:tc>
        <w:tc>
          <w:tcPr/>
          <w:p>
            <w:pPr>
              <w:pStyle w:val="Compact"/>
            </w:pPr>
            <w:r>
              <w:t xml:space="preserve">text_segments</w:t>
            </w:r>
          </w:p>
        </w:tc>
        <w:tc>
          <w:tcPr/>
          <w:p>
            <w:pPr>
              <w:pStyle w:val="Compact"/>
            </w:pPr>
            <w:r>
              <w:t xml:space="preserve">range</w:t>
            </w:r>
          </w:p>
        </w:tc>
        <w:tc>
          <w:tcPr/>
          <w:p>
            <w:pPr>
              <w:pStyle w:val="Compact"/>
            </w:pPr>
            <w:hyperlink w:anchor="TextSegment">
              <w:r>
                <w:rPr>
                  <w:rStyle w:val="Hyperlink"/>
                </w:rPr>
                <w:t xml:space="preserve">TextSegment</w:t>
              </w:r>
            </w:hyperlink>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r>
        <w:tc>
          <w:tcPr/>
          <w:p>
            <w:pPr>
              <w:pStyle w:val="Compact"/>
            </w:pPr>
            <w:hyperlink w:anchor="ProtocolItem">
              <w:r>
                <w:rPr>
                  <w:rStyle w:val="Hyperlink"/>
                </w:rPr>
                <w:t xml:space="preserve">ProtocolItem</w:t>
              </w:r>
            </w:hyperlink>
          </w:p>
        </w:tc>
        <w:tc>
          <w:tcPr/>
          <w:p>
            <w:pPr>
              <w:pStyle w:val="Compact"/>
            </w:pPr>
            <w:r>
              <w:t xml:space="preserve">text_segments</w:t>
            </w:r>
          </w:p>
        </w:tc>
        <w:tc>
          <w:tcPr/>
          <w:p>
            <w:pPr>
              <w:pStyle w:val="Compact"/>
            </w:pPr>
            <w:r>
              <w:t xml:space="preserve">range</w:t>
            </w:r>
          </w:p>
        </w:tc>
        <w:tc>
          <w:tcPr/>
          <w:p>
            <w:pPr>
              <w:pStyle w:val="Compact"/>
            </w:pPr>
            <w:hyperlink w:anchor="TextSegment">
              <w:r>
                <w:rPr>
                  <w:rStyle w:val="Hyperlink"/>
                </w:rPr>
                <w:t xml:space="preserve">TextSegment</w:t>
              </w:r>
            </w:hyperlink>
          </w:p>
        </w:tc>
      </w:tr>
    </w:tbl>
    <w:bookmarkEnd w:id="303"/>
    <w:bookmarkEnd w:id="304"/>
    <w:bookmarkStart w:id="307" w:name="classe-media"/>
    <w:p>
      <w:pPr>
        <w:pStyle w:val="berschrift3"/>
      </w:pPr>
      <w:r>
        <w:t xml:space="preserve">Classe: Media</w:t>
      </w:r>
      <w:r>
        <w:t xml:space="preserve"> </w:t>
      </w:r>
      <w:bookmarkStart w:id="305" w:name="Media"/>
      <w:bookmarkEnd w:id="305"/>
    </w:p>
    <w:p>
      <w:pPr>
        <w:pStyle w:val="FirstParagraph"/>
      </w:pPr>
      <w:r>
        <w:rPr>
          <w:i/>
          <w:iCs/>
        </w:rPr>
        <w:t xml:space="preserve">Fichiers médias ou documents (y compris les procès-verbaux en PDF/HTML/WORD ou les liens vers des contenus audio/vidéo).</w:t>
      </w:r>
    </w:p>
    <w:bookmarkStart w:id="306" w:name="attributs-18"/>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de média (audio, vidéo, document).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Numéro ou identifiant de version.</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Type de l’objet parent (séance, point de l’ordre du jour, intervention, affaire).</w:t>
            </w:r>
          </w:p>
        </w:tc>
      </w:tr>
    </w:tbl>
    <w:bookmarkEnd w:id="306"/>
    <w:p>
      <w:r>
        <w:br w:type="page"/>
      </w:r>
    </w:p>
    <w:bookmarkEnd w:id="307"/>
    <w:bookmarkEnd w:id="308"/>
    <w:bookmarkEnd w:id="309"/>
    <w:bookmarkStart w:id="339" w:name="éléments-partagés"/>
    <w:p>
      <w:pPr>
        <w:pStyle w:val="berschrift1"/>
      </w:pPr>
      <w:r>
        <w:t xml:space="preserve">Éléments partagés</w:t>
      </w:r>
    </w:p>
    <w:bookmarkStart w:id="320" w:name="classes-de-référence"/>
    <w:p>
      <w:pPr>
        <w:pStyle w:val="berschrift2"/>
      </w:pPr>
      <w:r>
        <w:t xml:space="preserve">Classes de référence</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désignent respectivement une personne et un groupe sans les décrire ici : ce qu’est une personne ou un organe est défini par eCH-0294 ; le fonctionnement des conseils ne fait qu’y renvoyer. Outre le renvoi, la référence retient les principales caractéristiques</w:t>
      </w:r>
      <w:r>
        <w:t xml:space="preserve"> </w:t>
      </w:r>
      <w:r>
        <w:rPr>
          <w:b/>
          <w:bCs/>
        </w:rPr>
        <w:t xml:space="preserve">au moment de la mise en relation</w:t>
      </w:r>
      <w:r>
        <w:t xml:space="preserve"> </w:t>
      </w:r>
      <w:r>
        <w:t xml:space="preserve">— pour une intervention, par exemple, le groupe parlementaire auquel la personne appartenait alors.</w:t>
      </w:r>
    </w:p>
    <w:p>
      <w:pPr>
        <w:pStyle w:val="Textkrper"/>
      </w:pPr>
      <w:r>
        <w:t xml:space="preserve">Cela sert trois objectifs :</w:t>
      </w:r>
    </w:p>
    <w:p>
      <w:pPr>
        <w:pStyle w:val="Compact"/>
        <w:numPr>
          <w:ilvl w:val="0"/>
          <w:numId w:val="1027"/>
        </w:numPr>
      </w:pPr>
      <w:r>
        <w:rPr>
          <w:b/>
          <w:bCs/>
        </w:rPr>
        <w:t xml:space="preserve">Des données locales utiles</w:t>
      </w:r>
      <w:r>
        <w:t xml:space="preserve"> </w:t>
      </w:r>
      <w:r>
        <w:t xml:space="preserve">sans interrogation coûteuse de l’entité complète</w:t>
      </w:r>
    </w:p>
    <w:p>
      <w:pPr>
        <w:pStyle w:val="Compact"/>
        <w:numPr>
          <w:ilvl w:val="0"/>
          <w:numId w:val="1027"/>
        </w:numPr>
      </w:pPr>
      <w:r>
        <w:rPr>
          <w:b/>
          <w:bCs/>
        </w:rPr>
        <w:t xml:space="preserve">Pas de redondance</w:t>
      </w:r>
      <w:r>
        <w:t xml:space="preserve">, puisque toutes les indications ne doivent pas être répétées à chaque mention</w:t>
      </w:r>
    </w:p>
    <w:p>
      <w:pPr>
        <w:pStyle w:val="Compact"/>
        <w:numPr>
          <w:ilvl w:val="0"/>
          <w:numId w:val="1027"/>
        </w:numPr>
      </w:pPr>
      <w:r>
        <w:rPr>
          <w:b/>
          <w:bCs/>
        </w:rPr>
        <w:t xml:space="preserve">Un versionnage implicite</w:t>
      </w:r>
      <w:r>
        <w:t xml:space="preserve">, la référence restant inchangée même si la personne ou le groupe lié évolue par la suite</w:t>
      </w:r>
    </w:p>
    <w:p>
      <w:pPr>
        <w:pStyle w:val="FirstParagraph"/>
      </w:pPr>
      <w:r>
        <w:t xml:space="preserve">Contrairement à une entité, une référence n’est pas identifiée en propre — elle ne fait que désigner une entité identifiée. C’est pourquoi la</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de l’entité référencée que l’identifiant local indique celui-ci ; il est résolu au sein de la même livraison. Au-delà de la livraison, c’est la</w:t>
      </w:r>
      <w:r>
        <w:t xml:space="preserve"> </w:t>
      </w:r>
      <w:r>
        <w:rPr>
          <w:rStyle w:val="VerbatimChar"/>
        </w:rPr>
        <w:t xml:space="preserve">global_uri</w:t>
      </w:r>
      <w:r>
        <w:t xml:space="preserve"> </w:t>
      </w:r>
      <w:r>
        <w:t xml:space="preserve">qui renvoie.</w:t>
      </w:r>
    </w:p>
    <w:bookmarkStart w:id="314" w:name="classe-personreference"/>
    <w:p>
      <w:pPr>
        <w:pStyle w:val="berschrift3"/>
      </w:pPr>
      <w:r>
        <w:t xml:space="preserve">Classe: PersonReference</w:t>
      </w:r>
      <w:r>
        <w:t xml:space="preserve"> </w:t>
      </w:r>
      <w:bookmarkStart w:id="310" w:name="PersonReference"/>
      <w:bookmarkEnd w:id="310"/>
    </w:p>
    <w:p>
      <w:pPr>
        <w:pStyle w:val="FirstParagraph"/>
      </w:pPr>
      <w:r>
        <w:rPr>
          <w:i/>
          <w:iCs/>
        </w:rPr>
        <w:t xml:space="preserve">Référence abrégée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312" w:name="attributs-19"/>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d’affichage long facultatif comprenant les titres académiques et le nom officiel complet (par ex. « Dr. Maria Muster-Beispiel »).</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Nom de l’organe/du groupe au moment de la liaison.</w:t>
            </w:r>
          </w:p>
        </w:tc>
      </w:tr>
    </w:tbl>
    <w:bookmarkStart w:id="311" w:name="contraintes"/>
    <w:p>
      <w:pPr>
        <w:pStyle w:val="berschrift6"/>
      </w:pPr>
      <w:r>
        <w:t xml:space="preserve">Contraintes</w:t>
      </w:r>
    </w:p>
    <w:p>
      <w:pPr>
        <w:pStyle w:val="FirstParagraph"/>
      </w:pPr>
      <w:r>
        <w:t xml:space="preserve">Au moins l’un des champs suivants doit être renseigné :</w:t>
      </w:r>
    </w:p>
    <w:p>
      <w:pPr>
        <w:pStyle w:val="Compact"/>
        <w:numPr>
          <w:ilvl w:val="0"/>
          <w:numId w:val="1028"/>
        </w:numPr>
      </w:pPr>
      <w:r>
        <w:t xml:space="preserve">local_id</w:t>
      </w:r>
    </w:p>
    <w:p>
      <w:pPr>
        <w:pStyle w:val="Compact"/>
        <w:numPr>
          <w:ilvl w:val="0"/>
          <w:numId w:val="1028"/>
        </w:numPr>
      </w:pPr>
      <w:r>
        <w:t xml:space="preserve">global_uri</w:t>
      </w:r>
    </w:p>
    <w:bookmarkEnd w:id="311"/>
    <w:bookmarkEnd w:id="312"/>
    <w:bookmarkStart w:id="313" w:name="utilisations-17"/>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313"/>
    <w:bookmarkEnd w:id="314"/>
    <w:bookmarkStart w:id="319" w:name="classe-groupreference"/>
    <w:p>
      <w:pPr>
        <w:pStyle w:val="berschrift3"/>
      </w:pPr>
      <w:r>
        <w:t xml:space="preserve">Classe: GroupReference</w:t>
      </w:r>
      <w:r>
        <w:t xml:space="preserve"> </w:t>
      </w:r>
      <w:bookmarkStart w:id="315" w:name="GroupReference"/>
      <w:bookmarkEnd w:id="315"/>
    </w:p>
    <w:p>
      <w:pPr>
        <w:pStyle w:val="FirstParagraph"/>
      </w:pPr>
      <w:r>
        <w:rPr>
          <w:i/>
          <w:iCs/>
        </w:rPr>
        <w:t xml:space="preserve">Référence abrégée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317" w:name="attributs-20"/>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Abréviation (peut être multilingue).</w:t>
            </w:r>
          </w:p>
        </w:tc>
      </w:tr>
    </w:tbl>
    <w:bookmarkStart w:id="316" w:name="contraintes-1"/>
    <w:p>
      <w:pPr>
        <w:pStyle w:val="berschrift6"/>
      </w:pPr>
      <w:r>
        <w:t xml:space="preserve">Contraintes</w:t>
      </w:r>
    </w:p>
    <w:p>
      <w:pPr>
        <w:pStyle w:val="FirstParagraph"/>
      </w:pPr>
      <w:r>
        <w:t xml:space="preserve">Au moins l’un des champs suivants doit être renseigné :</w:t>
      </w:r>
    </w:p>
    <w:p>
      <w:pPr>
        <w:pStyle w:val="Compact"/>
        <w:numPr>
          <w:ilvl w:val="0"/>
          <w:numId w:val="1029"/>
        </w:numPr>
      </w:pPr>
      <w:r>
        <w:t xml:space="preserve">local_id</w:t>
      </w:r>
    </w:p>
    <w:p>
      <w:pPr>
        <w:pStyle w:val="Compact"/>
        <w:numPr>
          <w:ilvl w:val="0"/>
          <w:numId w:val="1029"/>
        </w:numPr>
      </w:pPr>
      <w:r>
        <w:t xml:space="preserve">global_uri</w:t>
      </w:r>
    </w:p>
    <w:bookmarkEnd w:id="316"/>
    <w:bookmarkEnd w:id="317"/>
    <w:bookmarkStart w:id="318" w:name="utilisations-18"/>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318"/>
    <w:bookmarkEnd w:id="319"/>
    <w:bookmarkEnd w:id="320"/>
    <w:bookmarkStart w:id="325" w:name="textes-multilingues"/>
    <w:p>
      <w:pPr>
        <w:pStyle w:val="berschrift2"/>
      </w:pPr>
      <w:r>
        <w:t xml:space="preserve">Textes multilingues</w:t>
      </w:r>
    </w:p>
    <w:p>
      <w:pPr>
        <w:pStyle w:val="FirstParagraph"/>
      </w:pPr>
      <w:r>
        <w:t xml:space="preserve">En Suisse, les désignations, titres et descriptions existent souvent en plusieurs langues. Plutôt que de tenir un champ distinct par langue, un slot de type</w:t>
      </w:r>
      <w:r>
        <w:t xml:space="preserve"> </w:t>
      </w:r>
      <w:r>
        <w:rPr>
          <w:rStyle w:val="VerbatimChar"/>
        </w:rPr>
        <w:t xml:space="preserve">MultilingualString</w:t>
      </w:r>
      <w:r>
        <w:t xml:space="preserve"> </w:t>
      </w:r>
      <w:r>
        <w:t xml:space="preserve">reprend une liste d’entrées comportant</w:t>
      </w:r>
      <w:r>
        <w:t xml:space="preserve"> </w:t>
      </w:r>
      <w:r>
        <w:rPr>
          <w:rStyle w:val="VerbatimChar"/>
        </w:rPr>
        <w:t xml:space="preserve">text</w:t>
      </w:r>
      <w:r>
        <w:t xml:space="preserve"> </w:t>
      </w:r>
      <w:r>
        <w:t xml:space="preserve">et</w:t>
      </w:r>
      <w:r>
        <w:t xml:space="preserve"> </w:t>
      </w:r>
      <w:r>
        <w:rPr>
          <w:rStyle w:val="VerbatimChar"/>
        </w:rPr>
        <w:t xml:space="preserve">language</w:t>
      </w:r>
      <w:r>
        <w:t xml:space="preserve">. Qui ne tient qu’une seule langue livre une entrée unique — la langue doit être indiquée là aussi. Les liens sont modélisés de la même manière : de nombreux systèmes d’information parlementaire tiennent une adresse propre par langue, raison pour laquelle</w:t>
      </w:r>
      <w:r>
        <w:t xml:space="preserve"> </w:t>
      </w:r>
      <w:r>
        <w:rPr>
          <w:rStyle w:val="VerbatimChar"/>
        </w:rPr>
        <w:t xml:space="preserve">url</w:t>
      </w:r>
      <w:r>
        <w:t xml:space="preserve"> </w:t>
      </w:r>
      <w:r>
        <w:t xml:space="preserve">est également multilingue.</w:t>
      </w:r>
    </w:p>
    <w:bookmarkStart w:id="324" w:name="classe-multilingualstring"/>
    <w:p>
      <w:pPr>
        <w:pStyle w:val="berschrift3"/>
      </w:pPr>
      <w:r>
        <w:t xml:space="preserve">Classe: MultilingualString</w:t>
      </w:r>
      <w:r>
        <w:t xml:space="preserve"> </w:t>
      </w:r>
      <w:bookmarkStart w:id="321" w:name="MultilingualString"/>
      <w:bookmarkEnd w:id="321"/>
    </w:p>
    <w:p>
      <w:pPr>
        <w:pStyle w:val="FirstParagraph"/>
      </w:pPr>
      <w:r>
        <w:rPr>
          <w:i/>
          <w:iCs/>
        </w:rPr>
        <w:t xml:space="preserve">Une chaîne de caractères pouvant contenir du texte en plusieurs langues.</w:t>
      </w:r>
    </w:p>
    <w:bookmarkStart w:id="322" w:name="attributs-21"/>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Contenu textuel de l’élément.</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Code de langue au format ISO 639-1 (deux lettres minuscules, par ex. « de », « fr », « it », « en »).</w:t>
            </w:r>
          </w:p>
        </w:tc>
      </w:tr>
    </w:tbl>
    <w:bookmarkEnd w:id="322"/>
    <w:bookmarkStart w:id="323" w:name="utilisations-19"/>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r>
              <w:t xml:space="preserve">IsAgendaItem</w:t>
            </w:r>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r>
              <w:t xml:space="preserve">IsAgendaItem</w:t>
            </w:r>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r>
              <w:t xml:space="preserve">IsAgendaItem</w:t>
            </w:r>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voting_title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IndividualAttendance">
              <w:r>
                <w:rPr>
                  <w:rStyle w:val="Hyperlink"/>
                </w:rPr>
                <w:t xml:space="preserve">IndividualAttendance</w:t>
              </w:r>
            </w:hyperlink>
          </w:p>
        </w:tc>
        <w:tc>
          <w:tcPr/>
          <w:p>
            <w:pPr>
              <w:pStyle w:val="Compact"/>
            </w:pPr>
            <w:r>
              <w:t xml:space="preserve">reason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dia">
              <w:r>
                <w:rPr>
                  <w:rStyle w:val="Hyperlink"/>
                </w:rPr>
                <w:t xml:space="preserve">Media</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bl>
    <w:bookmarkEnd w:id="323"/>
    <w:bookmarkEnd w:id="324"/>
    <w:bookmarkEnd w:id="325"/>
    <w:bookmarkStart w:id="338" w:name="classes-mixin"/>
    <w:p>
      <w:pPr>
        <w:pStyle w:val="berschrift2"/>
      </w:pPr>
      <w:r>
        <w:t xml:space="preserve">Classes mixin</w:t>
      </w:r>
    </w:p>
    <w:p>
      <w:pPr>
        <w:pStyle w:val="FirstParagraph"/>
      </w:pPr>
      <w:r>
        <w:t xml:space="preserve">Trois classes ne portent pas de données propres : elles regroupent des slots qui se présentent de la même manière dans de nombreuses classes — l’identification d’une entité, ses dates de création et de modification ainsi que le déroulement temporel d’un événement, avec un début et une fin planifiés et effectifs. Elles proviennent du schéma commun du groupe spécialisé (eCH-0292) et sont intégrées par les normes de celui-ci, afin que les mêmes indications portent partout le même nom et fonctionnent de la même façon.</w:t>
      </w:r>
    </w:p>
    <w:p>
      <w:pPr>
        <w:pStyle w:val="Textkrper"/>
      </w:pPr>
      <w:r>
        <w:t xml:space="preserve">Un mixin n’est pas une superclasse : aucune instance d’une classe mixin n’est créée et rien n’en apparaît dans les données. Les tableaux d’attributs des classes énumèrent donc individuellement les slots hérités et en signalent la provenance par la mention « Héritage » — les trois sections suivantes expliquent ce qui se cache derrière cette indication.</w:t>
      </w:r>
    </w:p>
    <w:bookmarkStart w:id="329" w:name="classe-hasidentification"/>
    <w:p>
      <w:pPr>
        <w:pStyle w:val="berschrift3"/>
      </w:pPr>
      <w:r>
        <w:t xml:space="preserve">Classe: HasIdentification</w:t>
      </w:r>
      <w:r>
        <w:t xml:space="preserve"> </w:t>
      </w:r>
      <w:bookmarkStart w:id="326" w:name="HasIdentification"/>
      <w:bookmarkEnd w:id="326"/>
    </w:p>
    <w:p>
      <w:pPr>
        <w:pStyle w:val="FirstParagraph"/>
      </w:pPr>
      <w:r>
        <w:rPr>
          <w:i/>
          <w:iCs/>
        </w:rPr>
        <w:t xml:space="preserve">Une classe mixin qui fournit des slots pour l’identification d’une entité. Elle est utilisée pour les entités identifiées en propre ; leur</w:t>
      </w:r>
      <w:r>
        <w:rPr>
          <w:i/>
          <w:iCs/>
        </w:rPr>
        <w:t xml:space="preserve"> </w:t>
      </w:r>
      <w:r>
        <w:rPr>
          <w:rStyle w:val="VerbatimChar"/>
          <w:i/>
          <w:iCs/>
        </w:rPr>
        <w:t xml:space="preserve">global_uri</w:t>
      </w:r>
      <w:r>
        <w:rPr>
          <w:i/>
          <w:iCs/>
        </w:rPr>
        <w:t xml:space="preserve"> </w:t>
      </w:r>
      <w:r>
        <w:rPr>
          <w:i/>
          <w:iCs/>
        </w:rPr>
        <w:t xml:space="preserve">constitue l’identifiant et est donc obligatoire.</w:t>
      </w:r>
    </w:p>
    <w:bookmarkStart w:id="327" w:name="attributs-22"/>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p>
        </w:tc>
      </w:tr>
    </w:tbl>
    <w:bookmarkEnd w:id="327"/>
    <w:bookmarkStart w:id="328" w:name="utilisation-de-mixin"/>
    <w:p>
      <w:pPr>
        <w:pStyle w:val="berschrift4"/>
      </w:pPr>
      <w:r>
        <w:t xml:space="preserve">Utilisation de mixin</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ProtocolItem">
        <w:r>
          <w:rPr>
            <w:rStyle w:val="Hyperlink"/>
          </w:rPr>
          <w:t xml:space="preserve">ProtocolItem</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r>
        <w:t xml:space="preserve">, Work, Expression, Manifestation, WorkContainer</w:t>
      </w:r>
    </w:p>
    <w:bookmarkEnd w:id="328"/>
    <w:bookmarkEnd w:id="329"/>
    <w:bookmarkStart w:id="333" w:name="classe-hascreationmodificationdates"/>
    <w:p>
      <w:pPr>
        <w:pStyle w:val="berschrift3"/>
      </w:pPr>
      <w:r>
        <w:t xml:space="preserve">Classe: HasCreationModificationDates</w:t>
      </w:r>
      <w:r>
        <w:t xml:space="preserve"> </w:t>
      </w:r>
      <w:bookmarkStart w:id="330" w:name="HasCreationModificationDates"/>
      <w:bookmarkEnd w:id="330"/>
    </w:p>
    <w:p>
      <w:pPr>
        <w:pStyle w:val="FirstParagraph"/>
      </w:pPr>
      <w:r>
        <w:rPr>
          <w:i/>
          <w:iCs/>
        </w:rPr>
        <w:t xml:space="preserve">Une classe mixin qui fournit des slots pour modéliser les dates de création et de modification d’une entité.</w:t>
      </w:r>
    </w:p>
    <w:bookmarkStart w:id="331" w:name="attributs-23"/>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p>
        </w:tc>
      </w:tr>
    </w:tbl>
    <w:bookmarkEnd w:id="331"/>
    <w:bookmarkStart w:id="332" w:name="utilisation-de-mixin-1"/>
    <w:p>
      <w:pPr>
        <w:pStyle w:val="berschrift4"/>
      </w:pPr>
      <w:r>
        <w:t xml:space="preserve">Utilisation de mixin</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ProtocolItem">
        <w:r>
          <w:rPr>
            <w:rStyle w:val="Hyperlink"/>
          </w:rPr>
          <w:t xml:space="preserve">ProtocolItem</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 Expression, Manifestation</w:t>
      </w:r>
    </w:p>
    <w:bookmarkEnd w:id="332"/>
    <w:bookmarkEnd w:id="333"/>
    <w:bookmarkStart w:id="337" w:name="classe-iseventwithduration"/>
    <w:p>
      <w:pPr>
        <w:pStyle w:val="berschrift3"/>
      </w:pPr>
      <w:r>
        <w:t xml:space="preserve">Classe: IsEventWithDuration</w:t>
      </w:r>
      <w:r>
        <w:t xml:space="preserve"> </w:t>
      </w:r>
      <w:bookmarkStart w:id="334" w:name="IsEventWithDuration"/>
      <w:bookmarkEnd w:id="334"/>
    </w:p>
    <w:p>
      <w:pPr>
        <w:pStyle w:val="FirstParagraph"/>
      </w:pPr>
      <w:r>
        <w:rPr>
          <w:i/>
          <w:iCs/>
        </w:rPr>
        <w:t xml:space="preserve">Une classe mixin qui fournit des slots pour modéliser des événements ou occurrences avec une durée.</w:t>
      </w:r>
    </w:p>
    <w:bookmarkStart w:id="335" w:name="attributs-24"/>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p>
        </w:tc>
      </w:tr>
    </w:tbl>
    <w:bookmarkEnd w:id="335"/>
    <w:bookmarkStart w:id="336" w:name="utilisation-de-mixin-2"/>
    <w:p>
      <w:pPr>
        <w:pStyle w:val="berschrift4"/>
      </w:pPr>
      <w:r>
        <w:t xml:space="preserve">Utilisation de mixin</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Item">
        <w:r>
          <w:rPr>
            <w:rStyle w:val="Hyperlink"/>
          </w:rPr>
          <w:t xml:space="preserve">ProtocolItem</w:t>
        </w:r>
      </w:hyperlink>
    </w:p>
    <w:bookmarkEnd w:id="336"/>
    <w:p>
      <w:r>
        <w:br w:type="page"/>
      </w:r>
    </w:p>
    <w:bookmarkEnd w:id="337"/>
    <w:bookmarkEnd w:id="338"/>
    <w:bookmarkEnd w:id="339"/>
    <w:bookmarkStart w:id="340" w:name="droits-dauteur"/>
    <w:p>
      <w:pPr>
        <w:pStyle w:val="berschrift1"/>
      </w:pPr>
      <w:r>
        <w:t xml:space="preserve">Droits d’auteur</w:t>
      </w:r>
    </w:p>
    <w:p>
      <w:pPr>
        <w:pStyle w:val="FirstParagraph"/>
      </w:pPr>
      <w:r>
        <w:t xml:space="preserve">Quiconque élabore des normes eCH en conserve la propriété intellectuelle. Elle ou il s’engage toutefois à mettre gratuitement, et pour autant que ce soit possible, la propriété intellectuelle en question ou ses droits à une propriété intellectuelle de tiers à la disposition des groupes de spécialistes respectifs ainsi qu’à l’Association eCH pour une utilisation et un développement sans restriction dans le cadre des buts de l’association.</w:t>
      </w:r>
    </w:p>
    <w:p>
      <w:pPr>
        <w:pStyle w:val="Textkrper"/>
      </w:pPr>
      <w:r>
        <w:t xml:space="preserve">Les normes élaborées par les groupes de spécialistes peuvent, moyennant mention du détenteur/de la détentrice des droits d’auteur eCH respectifs, être utilisées, développées et déployées gratuitement et sans restriction.</w:t>
      </w:r>
    </w:p>
    <w:p>
      <w:pPr>
        <w:pStyle w:val="Textkrper"/>
      </w:pPr>
      <w:r>
        <w:t xml:space="preserve">Les normes eCH sont complètement documentées et libres de toute restriction relevant du droit des brevets ou de droits de licence. La documentation correspondante peut être obtenue gratuitement.</w:t>
      </w:r>
    </w:p>
    <w:p>
      <w:pPr>
        <w:pStyle w:val="Textkrper"/>
      </w:pPr>
      <w:r>
        <w:t xml:space="preserve">Les présentes dispositions s’appliquent exclusivement aux normes élaborées par eCH, non aux normes ou produits de tiers auxquels il est fait référence dans les normes eCH. Les normes incluront les références appropriées aux droits de tiers.</w:t>
      </w:r>
    </w:p>
    <w:p>
      <w:r>
        <w:br w:type="page"/>
      </w:r>
    </w:p>
    <w:bookmarkEnd w:id="340"/>
    <w:bookmarkStart w:id="350" w:name="annexe-a-références-et-bibliographie"/>
    <w:p>
      <w:pPr>
        <w:pStyle w:val="berschrift1"/>
      </w:pPr>
      <w:r>
        <w:t xml:space="preserve">Annexe A – Références et bibliographie</w:t>
      </w:r>
    </w:p>
    <w:p>
      <w:pPr>
        <w:pStyle w:val="FirstParagraph"/>
      </w:pPr>
      <w:r>
        <w:t xml:space="preserve">Lorsqu’une version est indiquée, il s’agit de celle sur la base de laquelle la présente norme a été élaborée.</w:t>
      </w:r>
    </w:p>
    <w:bookmarkStart w:id="346" w:name="X7396f4b7d2ae2a39c8f1ae22fee601846a8c38e"/>
    <w:p>
      <w:pPr>
        <w:pStyle w:val="berschrift2"/>
      </w:pPr>
      <w:r>
        <w:t xml:space="preserve">Normes du groupe spécialisé « Affaires politiques »</w:t>
      </w:r>
    </w:p>
    <w:p>
      <w:pPr>
        <w:pStyle w:val="FirstParagraph"/>
      </w:pPr>
      <w:r>
        <w:t xml:space="preserve">Les normes du groupe spécialisé sont élaborées conjointement et se renvoient les unes aux autres. Elles portent actuellement toutes le statut « In Arbeit » (en cours d’élaboration ; état au 10 août 2026) ; aucune version n’est donc indiquée.</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 Métaprocessus relatifs aux affaires politiques – éléments de données communs, dont la présente norme tire les classes de référence et les mixins :</w:t>
            </w:r>
            <w:r>
              <w:t xml:space="preserve"> </w:t>
            </w:r>
            <w:hyperlink ns1:id="rId341">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 Acteurs politiques – définit les personnes et les groupes auxquels renvoient</w:t>
            </w:r>
            <w:r>
              <w:t xml:space="preserve"> </w:t>
            </w: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w:t>
            </w:r>
            <w:r>
              <w:t xml:space="preserve"> </w:t>
            </w:r>
            <w:hyperlink ns1:id="rId342">
              <w:r>
                <w:rPr>
                  <w:rStyle w:val="Hyperlink"/>
                </w:rPr>
                <w:t xml:space="preserve">https://www.ech.ch/de/ech/ech-0294</w:t>
              </w:r>
            </w:hyperlink>
          </w:p>
        </w:tc>
      </w:tr>
      <w:tr>
        <w:tc>
          <w:tcPr/>
          <w:p>
            <w:pPr>
              <w:pStyle w:val="Compact"/>
            </w:pPr>
            <w:r>
              <w:t xml:space="preserve">eCH-0295</w:t>
            </w:r>
          </w:p>
        </w:tc>
        <w:tc>
          <w:tcPr/>
          <w:p>
            <w:pPr>
              <w:pStyle w:val="Compact"/>
            </w:pPr>
            <w:r>
              <w:t xml:space="preserve">eCH-0295 : Affaires parlementaires – les affaires traitées dans les points de l’ordre du jour, les votes et les interventions :</w:t>
            </w:r>
            <w:r>
              <w:t xml:space="preserve"> </w:t>
            </w:r>
            <w:hyperlink ns1:id="rId343">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w:t>
            </w:r>
            <w:r>
              <w:t xml:space="preserve"> </w:t>
            </w:r>
            <w:hyperlink ns1:id="rId344">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w:t>
            </w:r>
            <w:r>
              <w:t xml:space="preserve"> </w:t>
            </w:r>
            <w:hyperlink ns1:id="rId345">
              <w:r>
                <w:rPr>
                  <w:rStyle w:val="Hyperlink"/>
                </w:rPr>
                <w:t xml:space="preserve">https://www.ech.ch/de/ech/ech-0297</w:t>
              </w:r>
            </w:hyperlink>
          </w:p>
        </w:tc>
      </w:tr>
    </w:tbl>
    <w:bookmarkEnd w:id="346"/>
    <w:bookmarkStart w:id="349"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Source de plusieurs attributions de</w:t>
            </w:r>
            <w:r>
              <w:t xml:space="preserve"> </w:t>
            </w:r>
            <w:r>
              <w:rPr>
                <w:rStyle w:val="VerbatimChar"/>
              </w:rPr>
              <w:t xml:space="preserve">slot_uri</w:t>
            </w:r>
            <w:r>
              <w:t xml:space="preserve"> </w:t>
            </w:r>
            <w:r>
              <w:t xml:space="preserve">(préfixe</w:t>
            </w:r>
            <w:r>
              <w:t xml:space="preserve"> </w:t>
            </w:r>
            <w:r>
              <w:rPr>
                <w:rStyle w:val="VerbatimChar"/>
              </w:rPr>
              <w:t xml:space="preserve">dcterms</w:t>
            </w:r>
            <w:r>
              <w:t xml:space="preserve">) :</w:t>
            </w:r>
            <w:r>
              <w:t xml:space="preserve"> </w:t>
            </w:r>
            <w:hyperlink ns1:id="rId347">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348">
              <w:r>
                <w:rPr>
                  <w:rStyle w:val="Hyperlink"/>
                </w:rPr>
                <w:t xml:space="preserve">https://linkml.io</w:t>
              </w:r>
            </w:hyperlink>
          </w:p>
        </w:tc>
      </w:tr>
    </w:tbl>
    <w:bookmarkEnd w:id="349"/>
    <w:bookmarkEnd w:id="35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Fonctionnement public des conseils / 0.1.0 / En cours d'élaboration</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13" Target="https://ch.paf.link/schema/operations/AgendaItemTypeEnum" TargetMode="External" /><Relationship Type="http://schemas.openxmlformats.org/officeDocument/2006/relationships/hyperlink" Id="rId251" Target="https://ch.paf.link/schema/operations/AttendanceTypeEnum" TargetMode="External" /><Relationship Type="http://schemas.openxmlformats.org/officeDocument/2006/relationships/hyperlink" Id="rId219" Target="https://ch.paf.link/schema/operations/ElectionTypeEnum" TargetMode="External" /><Relationship Type="http://schemas.openxmlformats.org/officeDocument/2006/relationships/hyperlink" Id="rId204" Target="https://ch.paf.link/schema/operations/IndividualVoteTypeEnum" TargetMode="External" /><Relationship Type="http://schemas.openxmlformats.org/officeDocument/2006/relationships/hyperlink" Id="rId177" Target="https://ch.paf.link/schema/operations/MajorityTypeEnum" TargetMode="External" /><Relationship Type="http://schemas.openxmlformats.org/officeDocument/2006/relationships/hyperlink" Id="rId141"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168"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237" Target="https://github.com/swiss/political-affairs-ech-group/issues/24" TargetMode="External" /><Relationship Type="http://schemas.openxmlformats.org/officeDocument/2006/relationships/hyperlink" Id="rId348" Target="https://linkml.io" TargetMode="External" /><Relationship Type="http://schemas.openxmlformats.org/officeDocument/2006/relationships/hyperlink" Id="rId347" Target="https://www.dublincore.org/specifications/dublin-core/dcmi-terms/" TargetMode="External" /><Relationship Type="http://schemas.openxmlformats.org/officeDocument/2006/relationships/hyperlink" Id="rId341" Target="https://www.ech.ch/de/ech/ech-0292" TargetMode="External" /><Relationship Type="http://schemas.openxmlformats.org/officeDocument/2006/relationships/hyperlink" Id="rId342" Target="https://www.ech.ch/de/ech/ech-0294" TargetMode="External" /><Relationship Type="http://schemas.openxmlformats.org/officeDocument/2006/relationships/hyperlink" Id="rId343" Target="https://www.ech.ch/de/ech/ech-0295" TargetMode="External" /><Relationship Type="http://schemas.openxmlformats.org/officeDocument/2006/relationships/hyperlink" Id="rId344" Target="https://www.ech.ch/de/ech/ech-0296" TargetMode="External" /><Relationship Type="http://schemas.openxmlformats.org/officeDocument/2006/relationships/hyperlink" Id="rId345" Target="https://www.ech.ch/de/ech/ech-0297" TargetMode="External" /><Relationship Type="http://schemas.openxmlformats.org/officeDocument/2006/relationships/hyperlink" Id="rId115" Target="ops:enum/agenda_item_type/group" TargetMode="External" /><Relationship Type="http://schemas.openxmlformats.org/officeDocument/2006/relationships/hyperlink" Id="rId114" Target="ops:enum/agenda_item_type/item" TargetMode="External" /><Relationship Type="http://schemas.openxmlformats.org/officeDocument/2006/relationships/hyperlink" Id="rId254" Target="ops:enum/attendance_type/present" TargetMode="External" /><Relationship Type="http://schemas.openxmlformats.org/officeDocument/2006/relationships/hyperlink" Id="rId252" Target="ops:enum/attendance_type/remote" TargetMode="External" /><Relationship Type="http://schemas.openxmlformats.org/officeDocument/2006/relationships/hyperlink" Id="rId253" Target="ops:enum/attendance_type/substitute" TargetMode="External" /><Relationship Type="http://schemas.openxmlformats.org/officeDocument/2006/relationships/hyperlink" Id="rId221" Target="ops:enum/election_type/open" TargetMode="External" /><Relationship Type="http://schemas.openxmlformats.org/officeDocument/2006/relationships/hyperlink" Id="rId220" Target="ops:enum/election_type/secret" TargetMode="External" /><Relationship Type="http://schemas.openxmlformats.org/officeDocument/2006/relationships/hyperlink" Id="rId222" Target="ops:enum/election_type/silent" TargetMode="External" /><Relationship Type="http://schemas.openxmlformats.org/officeDocument/2006/relationships/hyperlink" Id="rId207" Target="ops:enum/individual_vote_type/abstention" TargetMode="External" /><Relationship Type="http://schemas.openxmlformats.org/officeDocument/2006/relationships/hyperlink" Id="rId206" Target="ops:enum/individual_vote_type/no" TargetMode="External" /><Relationship Type="http://schemas.openxmlformats.org/officeDocument/2006/relationships/hyperlink" Id="rId208" Target="ops:enum/individual_vote_type/not_voted" TargetMode="External" /><Relationship Type="http://schemas.openxmlformats.org/officeDocument/2006/relationships/hyperlink" Id="rId210" Target="ops:enum/individual_vote_type/other" TargetMode="External" /><Relationship Type="http://schemas.openxmlformats.org/officeDocument/2006/relationships/hyperlink" Id="rId209" Target="ops:enum/individual_vote_type/tie_breaker" TargetMode="External" /><Relationship Type="http://schemas.openxmlformats.org/officeDocument/2006/relationships/hyperlink" Id="rId205" Target="ops:enum/individual_vote_type/yes" TargetMode="External" /><Relationship Type="http://schemas.openxmlformats.org/officeDocument/2006/relationships/hyperlink" Id="rId178" Target="ops:enum/majority_type/absolute" TargetMode="External" /><Relationship Type="http://schemas.openxmlformats.org/officeDocument/2006/relationships/hyperlink" Id="rId180" Target="ops:enum/majority_type/other" TargetMode="External" /><Relationship Type="http://schemas.openxmlformats.org/officeDocument/2006/relationships/hyperlink" Id="rId179" Target="ops:enum/majority_type/two_thirds" TargetMode="External" /><Relationship Type="http://schemas.openxmlformats.org/officeDocument/2006/relationships/hyperlink" Id="rId142" Target="ops:enum/resolution_type/accepted" TargetMode="External" /><Relationship Type="http://schemas.openxmlformats.org/officeDocument/2006/relationships/hyperlink" Id="rId145" Target="ops:enum/resolution_type/accepted_point_by_point" TargetMode="External" /><Relationship Type="http://schemas.openxmlformats.org/officeDocument/2006/relationships/hyperlink" Id="rId146" Target="ops:enum/resolution_type/accepted_with_postulate" TargetMode="External" /><Relationship Type="http://schemas.openxmlformats.org/officeDocument/2006/relationships/hyperlink" Id="rId148" Target="ops:enum/resolution_type/nearly_unanimous" TargetMode="External" /><Relationship Type="http://schemas.openxmlformats.org/officeDocument/2006/relationships/hyperlink" Id="rId144" Target="ops:enum/resolution_type/noted" TargetMode="External" /><Relationship Type="http://schemas.openxmlformats.org/officeDocument/2006/relationships/hyperlink" Id="rId147" Target="ops:enum/resolution_type/orally_settled" TargetMode="External" /><Relationship Type="http://schemas.openxmlformats.org/officeDocument/2006/relationships/hyperlink" Id="rId149" Target="ops:enum/resolution_type/other" TargetMode="External" /><Relationship Type="http://schemas.openxmlformats.org/officeDocument/2006/relationships/hyperlink" Id="rId143"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170" Target="ops:enum/voting_type/final_vote" TargetMode="External" /><Relationship Type="http://schemas.openxmlformats.org/officeDocument/2006/relationships/hyperlink" Id="rId173" Target="ops:enum/voting_type/other" TargetMode="External" /><Relationship Type="http://schemas.openxmlformats.org/officeDocument/2006/relationships/hyperlink" Id="rId169" Target="ops:enum/voting_type/preliminary_vote" TargetMode="External" /><Relationship Type="http://schemas.openxmlformats.org/officeDocument/2006/relationships/hyperlink" Id="rId172" Target="ops:enum/voting_type/secret_vote" TargetMode="External" /><Relationship Type="http://schemas.openxmlformats.org/officeDocument/2006/relationships/hyperlink" Id="rId171"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13" Target="https://ch.paf.link/schema/operations/AgendaItemTypeEnum" TargetMode="External" /><Relationship Type="http://schemas.openxmlformats.org/officeDocument/2006/relationships/hyperlink" Id="rId251" Target="https://ch.paf.link/schema/operations/AttendanceTypeEnum" TargetMode="External" /><Relationship Type="http://schemas.openxmlformats.org/officeDocument/2006/relationships/hyperlink" Id="rId219" Target="https://ch.paf.link/schema/operations/ElectionTypeEnum" TargetMode="External" /><Relationship Type="http://schemas.openxmlformats.org/officeDocument/2006/relationships/hyperlink" Id="rId204" Target="https://ch.paf.link/schema/operations/IndividualVoteTypeEnum" TargetMode="External" /><Relationship Type="http://schemas.openxmlformats.org/officeDocument/2006/relationships/hyperlink" Id="rId177" Target="https://ch.paf.link/schema/operations/MajorityTypeEnum" TargetMode="External" /><Relationship Type="http://schemas.openxmlformats.org/officeDocument/2006/relationships/hyperlink" Id="rId141"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168"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237" Target="https://github.com/swiss/political-affairs-ech-group/issues/24" TargetMode="External" /><Relationship Type="http://schemas.openxmlformats.org/officeDocument/2006/relationships/hyperlink" Id="rId348" Target="https://linkml.io" TargetMode="External" /><Relationship Type="http://schemas.openxmlformats.org/officeDocument/2006/relationships/hyperlink" Id="rId347" Target="https://www.dublincore.org/specifications/dublin-core/dcmi-terms/" TargetMode="External" /><Relationship Type="http://schemas.openxmlformats.org/officeDocument/2006/relationships/hyperlink" Id="rId341" Target="https://www.ech.ch/de/ech/ech-0292" TargetMode="External" /><Relationship Type="http://schemas.openxmlformats.org/officeDocument/2006/relationships/hyperlink" Id="rId342" Target="https://www.ech.ch/de/ech/ech-0294" TargetMode="External" /><Relationship Type="http://schemas.openxmlformats.org/officeDocument/2006/relationships/hyperlink" Id="rId343" Target="https://www.ech.ch/de/ech/ech-0295" TargetMode="External" /><Relationship Type="http://schemas.openxmlformats.org/officeDocument/2006/relationships/hyperlink" Id="rId344" Target="https://www.ech.ch/de/ech/ech-0296" TargetMode="External" /><Relationship Type="http://schemas.openxmlformats.org/officeDocument/2006/relationships/hyperlink" Id="rId345" Target="https://www.ech.ch/de/ech/ech-0297" TargetMode="External" /><Relationship Type="http://schemas.openxmlformats.org/officeDocument/2006/relationships/hyperlink" Id="rId115" Target="ops:enum/agenda_item_type/group" TargetMode="External" /><Relationship Type="http://schemas.openxmlformats.org/officeDocument/2006/relationships/hyperlink" Id="rId114" Target="ops:enum/agenda_item_type/item" TargetMode="External" /><Relationship Type="http://schemas.openxmlformats.org/officeDocument/2006/relationships/hyperlink" Id="rId254" Target="ops:enum/attendance_type/present" TargetMode="External" /><Relationship Type="http://schemas.openxmlformats.org/officeDocument/2006/relationships/hyperlink" Id="rId252" Target="ops:enum/attendance_type/remote" TargetMode="External" /><Relationship Type="http://schemas.openxmlformats.org/officeDocument/2006/relationships/hyperlink" Id="rId253" Target="ops:enum/attendance_type/substitute" TargetMode="External" /><Relationship Type="http://schemas.openxmlformats.org/officeDocument/2006/relationships/hyperlink" Id="rId221" Target="ops:enum/election_type/open" TargetMode="External" /><Relationship Type="http://schemas.openxmlformats.org/officeDocument/2006/relationships/hyperlink" Id="rId220" Target="ops:enum/election_type/secret" TargetMode="External" /><Relationship Type="http://schemas.openxmlformats.org/officeDocument/2006/relationships/hyperlink" Id="rId222" Target="ops:enum/election_type/silent" TargetMode="External" /><Relationship Type="http://schemas.openxmlformats.org/officeDocument/2006/relationships/hyperlink" Id="rId207" Target="ops:enum/individual_vote_type/abstention" TargetMode="External" /><Relationship Type="http://schemas.openxmlformats.org/officeDocument/2006/relationships/hyperlink" Id="rId206" Target="ops:enum/individual_vote_type/no" TargetMode="External" /><Relationship Type="http://schemas.openxmlformats.org/officeDocument/2006/relationships/hyperlink" Id="rId208" Target="ops:enum/individual_vote_type/not_voted" TargetMode="External" /><Relationship Type="http://schemas.openxmlformats.org/officeDocument/2006/relationships/hyperlink" Id="rId210" Target="ops:enum/individual_vote_type/other" TargetMode="External" /><Relationship Type="http://schemas.openxmlformats.org/officeDocument/2006/relationships/hyperlink" Id="rId209" Target="ops:enum/individual_vote_type/tie_breaker" TargetMode="External" /><Relationship Type="http://schemas.openxmlformats.org/officeDocument/2006/relationships/hyperlink" Id="rId205" Target="ops:enum/individual_vote_type/yes" TargetMode="External" /><Relationship Type="http://schemas.openxmlformats.org/officeDocument/2006/relationships/hyperlink" Id="rId178" Target="ops:enum/majority_type/absolute" TargetMode="External" /><Relationship Type="http://schemas.openxmlformats.org/officeDocument/2006/relationships/hyperlink" Id="rId180" Target="ops:enum/majority_type/other" TargetMode="External" /><Relationship Type="http://schemas.openxmlformats.org/officeDocument/2006/relationships/hyperlink" Id="rId179" Target="ops:enum/majority_type/two_thirds" TargetMode="External" /><Relationship Type="http://schemas.openxmlformats.org/officeDocument/2006/relationships/hyperlink" Id="rId142" Target="ops:enum/resolution_type/accepted" TargetMode="External" /><Relationship Type="http://schemas.openxmlformats.org/officeDocument/2006/relationships/hyperlink" Id="rId145" Target="ops:enum/resolution_type/accepted_point_by_point" TargetMode="External" /><Relationship Type="http://schemas.openxmlformats.org/officeDocument/2006/relationships/hyperlink" Id="rId146" Target="ops:enum/resolution_type/accepted_with_postulate" TargetMode="External" /><Relationship Type="http://schemas.openxmlformats.org/officeDocument/2006/relationships/hyperlink" Id="rId148" Target="ops:enum/resolution_type/nearly_unanimous" TargetMode="External" /><Relationship Type="http://schemas.openxmlformats.org/officeDocument/2006/relationships/hyperlink" Id="rId144" Target="ops:enum/resolution_type/noted" TargetMode="External" /><Relationship Type="http://schemas.openxmlformats.org/officeDocument/2006/relationships/hyperlink" Id="rId147" Target="ops:enum/resolution_type/orally_settled" TargetMode="External" /><Relationship Type="http://schemas.openxmlformats.org/officeDocument/2006/relationships/hyperlink" Id="rId149" Target="ops:enum/resolution_type/other" TargetMode="External" /><Relationship Type="http://schemas.openxmlformats.org/officeDocument/2006/relationships/hyperlink" Id="rId143"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170" Target="ops:enum/voting_type/final_vote" TargetMode="External" /><Relationship Type="http://schemas.openxmlformats.org/officeDocument/2006/relationships/hyperlink" Id="rId173" Target="ops:enum/voting_type/other" TargetMode="External" /><Relationship Type="http://schemas.openxmlformats.org/officeDocument/2006/relationships/hyperlink" Id="rId169" Target="ops:enum/voting_type/preliminary_vote" TargetMode="External" /><Relationship Type="http://schemas.openxmlformats.org/officeDocument/2006/relationships/hyperlink" Id="rId172" Target="ops:enum/voting_type/secret_vote" TargetMode="External" /><Relationship Type="http://schemas.openxmlformats.org/officeDocument/2006/relationships/hyperlink" Id="rId171"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Fonctionnement public des conseils</dc:title>
  <dc:creator/>
  <dc:language>fr</dc:language>
  <cp:keywords/>
  <dcterms:created xsi:type="dcterms:W3CDTF">2026-09-23T14:52:07Z</dcterms:created>
  <dcterms:modified xsi:type="dcterms:W3CDTF">2026-09-23T14:52:07Z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