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Political Actors: Persons, Groups and Bodies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Political Actors: Persons, Groups and Bodies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eCH-0294</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Proposal</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r>
              <w:t xml:space="preserve">2026-08-10</w:t>
            </w: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Technical Unit</w:t>
            </w:r>
          </w:p>
        </w:tc>
        <w:tc>
          <w:tcPr/>
          <w:p>
            <w:pPr>
              <w:pStyle w:val="Compact"/>
            </w:pPr>
            <w:r>
              <w:t xml:space="preserve">Political Affairs: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r>
              <w:br/>
            </w:r>
            <w:r>
              <w:t xml:space="preserve">T 044 388 74 64 / info@ech.ch / www.ech.ch</w:t>
            </w:r>
          </w:p>
        </w:tc>
      </w:tr>
    </w:tbl>
    <w:p>
      <w:r>
        <w:br w:type="page"/>
      </w:r>
    </w:p>
    <w:bookmarkStart w:id="21" w:name="abstract"/>
    <w:p>
      <w:pPr>
        <w:pStyle w:val="Nebentitel"/>
      </w:pPr>
      <w:r>
        <w:t xml:space="preserve">Abstract</w:t>
      </w:r>
    </w:p>
    <w:bookmarkEnd w:id="21"/>
    <w:p>
      <w:pPr>
        <w:pStyle w:val="Textkrper"/>
      </w:pPr>
      <w:r>
        <w:t xml:space="preserve">The standard eCH-0294</w:t>
      </w:r>
      <w:r>
        <w:t xml:space="preserve"> </w:t>
      </w:r>
      <w:r>
        <w:t xml:space="preserve">“Political Actors: Persons, Groups and Bodies”</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Start w:id="22" w:name="table-of-contents"/>
    <w:p>
      <w:pPr>
        <w:pStyle w:val="Nebentitel"/>
      </w:pPr>
      <w:r>
        <w:t xml:space="preserve">Table of Contents</w:t>
      </w:r>
    </w:p>
    <w:bookmarkEnd w:id="22"/>
    <w:p>
      <w:r>
        <w:fldChar w:fldCharType="begin" w:dirty="true"/>
      </w:r>
      <w:r>
        <w:instrText xml:space="preserve"> TOC \o "1-2" \h \z \u </w:instrText>
      </w:r>
      <w:r>
        <w:fldChar w:fldCharType="separate"/>
      </w:r>
      <w:r>
        <w:t>Right-click &gt; "Update field" to generate the table of contents.</w:t>
      </w:r>
      <w:r>
        <w:fldChar w:fldCharType="end"/>
      </w:r>
    </w:p>
    <w:bookmarkStart w:id="23" w:name="note"/>
    <w:p>
      <w:pPr>
        <w:pStyle w:val="Nebentitel"/>
      </w:pPr>
      <w:r>
        <w:t xml:space="preserve">Note</w:t>
      </w:r>
    </w:p>
    <w:bookmarkEnd w:id="23"/>
    <w:p>
      <w:pPr>
        <w:pStyle w:val="Textkrper"/>
      </w:pPr>
      <w:r>
        <w:t xml:space="preserve">This document uses a gender-neutral formulation when referring to persons. This is based on the guidelines (German) of the Federal Chancellery. Depending on the situation, paired forms (citizens), gender-abstract forms (insured person), gender-neutral forms (insured person) or paraphrases without personal reference are used. The generic masculine (citizen) is not permitted. Full forms are used in continuous texts, i.e. in texts consisting of formulated sentences. Short forms can be used in abbreviated text passages, namely in tables. The short form is used with a slash but without an ellipsis (referent). Gender asterisks and similar spellings are not used.</w:t>
      </w:r>
    </w:p>
    <w:p>
      <w:r>
        <w:br w:type="page"/>
      </w:r>
    </w:p>
    <w:bookmarkStart w:id="29" w:name="introduction"/>
    <w:p>
      <w:pPr>
        <w:pStyle w:val="berschrift1"/>
      </w:pPr>
      <w:r>
        <w:t xml:space="preserve">Introduction</w:t>
      </w:r>
    </w:p>
    <w:bookmarkStart w:id="24" w:name="status"/>
    <w:p>
      <w:pPr>
        <w:pStyle w:val="berschrift2"/>
      </w:pPr>
      <w:r>
        <w:t xml:space="preserve">Status</w:t>
      </w:r>
    </w:p>
    <w:p>
      <w:pPr>
        <w:pStyle w:val="FirstParagraph"/>
      </w:pPr>
      <w:r>
        <w:t xml:space="preserve">Proposal</w:t>
      </w:r>
    </w:p>
    <w:bookmarkEnd w:id="24"/>
    <w:bookmarkStart w:id="25" w:name="scope-of-application"/>
    <w:p>
      <w:pPr>
        <w:pStyle w:val="berschrift2"/>
      </w:pPr>
      <w:r>
        <w:t xml:space="preserve">Scope of application</w:t>
      </w:r>
    </w:p>
    <w:p>
      <w:pPr>
        <w:pStyle w:val="FirstParagraph"/>
      </w:pPr>
      <w:r>
        <w:t xml:space="preserve">The standard governs the publication of data on political actors by the bodies that already keep this data today: parliamentary services, state chancelleries and municipal administrations at all levels of government. It covers in particular the following use cases:</w:t>
      </w:r>
    </w:p>
    <w:p>
      <w:pPr>
        <w:pStyle w:val="Compact"/>
        <w:numPr>
          <w:ilvl w:val="0"/>
          <w:numId w:val="1001"/>
        </w:numPr>
      </w:pPr>
      <w:r>
        <w:t xml:space="preserve">publication of the members of parliaments, governments and committees with their memberships, functions and terms of office</w:t>
      </w:r>
    </w:p>
    <w:p>
      <w:pPr>
        <w:pStyle w:val="Compact"/>
        <w:numPr>
          <w:ilvl w:val="0"/>
          <w:numId w:val="1001"/>
        </w:numPr>
      </w:pPr>
      <w:r>
        <w:t xml:space="preserve">publication of the registers of interests of members of parliament</w:t>
      </w:r>
    </w:p>
    <w:p>
      <w:pPr>
        <w:pStyle w:val="Compact"/>
        <w:numPr>
          <w:ilvl w:val="0"/>
          <w:numId w:val="1001"/>
        </w:numPr>
      </w:pPr>
      <w:r>
        <w:t xml:space="preserve">referencing persons, groups and bodies from the other standards of the</w:t>
      </w:r>
      <w:r>
        <w:t xml:space="preserve"> </w:t>
      </w:r>
      <w:r>
        <w:t xml:space="preserve">“Political Affairs”</w:t>
      </w:r>
      <w:r>
        <w:t xml:space="preserve"> </w:t>
      </w:r>
      <w:r>
        <w:t xml:space="preserve">family, for instance for speeches and votes in parliamentary operations (eCH-0293) or for the authorship of parliamentary affairs (eCH-0295)</w:t>
      </w:r>
    </w:p>
    <w:p>
      <w:pPr>
        <w:pStyle w:val="Compact"/>
        <w:numPr>
          <w:ilvl w:val="0"/>
          <w:numId w:val="1001"/>
        </w:numPr>
      </w:pPr>
      <w:r>
        <w:t xml:space="preserve">reuse of this data by the media, research and the public, comparable across levels of government</w:t>
      </w:r>
    </w:p>
    <w:bookmarkEnd w:id="25"/>
    <w:bookmarkStart w:id="26"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2"/>
        </w:numPr>
      </w:pPr>
      <w:r>
        <w:rPr>
          <w:b/>
          <w:bCs/>
        </w:rPr>
        <w:t xml:space="preserve">eCH-0292 – Common Data Elements (Meta):</w:t>
      </w:r>
      <w:r>
        <w:t xml:space="preserve"> </w:t>
      </w:r>
      <w:r>
        <w:t xml:space="preserve">Defines the cross-cutting data elements and meta-processes on which the other standards build.</w:t>
      </w:r>
    </w:p>
    <w:p>
      <w:pPr>
        <w:pStyle w:val="Compact"/>
        <w:numPr>
          <w:ilvl w:val="0"/>
          <w:numId w:val="1002"/>
        </w:numPr>
      </w:pPr>
      <w:r>
        <w:rPr>
          <w:b/>
          <w:bCs/>
        </w:rPr>
        <w:t xml:space="preserve">eCH-0293 – Public Council Operations (Operations):</w:t>
      </w:r>
      <w:r>
        <w:t xml:space="preserve"> </w:t>
      </w:r>
      <w:r>
        <w:t xml:space="preserve">Describes public council operations – meetings, agenda items, statements, as well as votes and elections.</w:t>
      </w:r>
    </w:p>
    <w:p>
      <w:pPr>
        <w:pStyle w:val="Compact"/>
        <w:numPr>
          <w:ilvl w:val="0"/>
          <w:numId w:val="1002"/>
        </w:numPr>
      </w:pPr>
      <w:r>
        <w:rPr>
          <w:b/>
          <w:bCs/>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pStyle w:val="Compact"/>
        <w:numPr>
          <w:ilvl w:val="0"/>
          <w:numId w:val="1002"/>
        </w:numPr>
      </w:pPr>
      <w:r>
        <w:rPr>
          <w:b/>
          <w:bCs/>
        </w:rPr>
        <w:t xml:space="preserve">eCH-0295 – Parliamentary Affairs (Affairs):</w:t>
      </w:r>
      <w:r>
        <w:t xml:space="preserve"> </w:t>
      </w:r>
      <w:r>
        <w:t xml:space="preserve">Describes the life cycle of political affairs.</w:t>
      </w:r>
    </w:p>
    <w:p>
      <w:pPr>
        <w:pStyle w:val="Compact"/>
        <w:numPr>
          <w:ilvl w:val="0"/>
          <w:numId w:val="1002"/>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2"/>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6"/>
    <w:bookmarkStart w:id="27"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3"/>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3"/>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pStyle w:val="Compact"/>
        <w:numPr>
          <w:ilvl w:val="0"/>
          <w:numId w:val="1004"/>
        </w:numPr>
      </w:pPr>
      <w:r>
        <w:rPr>
          <w:b/>
          <w:bCs/>
        </w:rPr>
        <w:t xml:space="preserve">Votes and elections:</w:t>
      </w:r>
      <w:r>
        <w:t xml:space="preserve"> </w:t>
      </w:r>
      <w:r>
        <w:t xml:space="preserve">eCH-0293 records votes and elections</w:t>
      </w:r>
      <w:r>
        <w:t xml:space="preserve"> </w:t>
      </w:r>
      <w:r>
        <w:rPr>
          <w:b/>
          <w:bCs/>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“Political Rights”</w:t>
      </w:r>
      <w:r>
        <w:t xml:space="preserve"> </w:t>
      </w:r>
      <w:r>
        <w:t xml:space="preserve">specialist group.</w:t>
      </w:r>
    </w:p>
    <w:p>
      <w:pPr>
        <w:pStyle w:val="Compact"/>
        <w:numPr>
          <w:ilvl w:val="0"/>
          <w:numId w:val="1004"/>
        </w:numPr>
      </w:pPr>
      <w:r>
        <w:rPr>
          <w:b/>
          <w:bCs/>
        </w:rPr>
        <w:t xml:space="preserve">Elected persons:</w:t>
      </w:r>
      <w:r>
        <w:t xml:space="preserve"> </w:t>
      </w:r>
      <w:r>
        <w:t xml:space="preserve">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w:t>
      </w:r>
    </w:p>
    <w:bookmarkEnd w:id="27"/>
    <w:bookmarkStart w:id="28" w:name="Xcd8e44a0484b43608f26d77a29fc2c8b22275c1"/>
    <w:p>
      <w:pPr>
        <w:pStyle w:val="berschrift2"/>
      </w:pPr>
      <w:r>
        <w:t xml:space="preserve">The eCH-0294 standard – Political Actors: Persons, Groups and Bodies</w:t>
      </w:r>
    </w:p>
    <w:p>
      <w:pPr>
        <w:pStyle w:val="FirstParagraph"/>
      </w:pPr>
      <w:r>
        <w:t xml:space="preserve">This standard defines four main classes:</w:t>
      </w:r>
    </w:p>
    <w:p>
      <w:pPr>
        <w:pStyle w:val="Compact"/>
        <w:numPr>
          <w:ilvl w:val="0"/>
          <w:numId w:val="1005"/>
        </w:numPr>
      </w:pPr>
      <w:r>
        <w:rPr>
          <w:b/>
          <w:bCs/>
        </w:rPr>
        <w:t xml:space="preserve">Person</w:t>
      </w:r>
      <w:r>
        <w:t xml:space="preserve"> </w:t>
      </w:r>
      <w:r>
        <w:t xml:space="preserve">– Natural persons in the political context</w:t>
      </w:r>
    </w:p>
    <w:p>
      <w:pPr>
        <w:pStyle w:val="Compact"/>
        <w:numPr>
          <w:ilvl w:val="0"/>
          <w:numId w:val="1005"/>
        </w:numPr>
      </w:pPr>
      <w:r>
        <w:rPr>
          <w:b/>
          <w:bCs/>
        </w:rPr>
        <w:t xml:space="preserve">Group</w:t>
      </w:r>
      <w:r>
        <w:t xml:space="preserve"> </w:t>
      </w:r>
      <w:r>
        <w:t xml:space="preserve">– Committees, parties, parliamentary groups, councils, commissions, organisations, etc.</w:t>
      </w:r>
    </w:p>
    <w:p>
      <w:pPr>
        <w:pStyle w:val="Compact"/>
        <w:numPr>
          <w:ilvl w:val="0"/>
          <w:numId w:val="1005"/>
        </w:numPr>
      </w:pPr>
      <w:r>
        <w:rPr>
          <w:b/>
          <w:bCs/>
        </w:rPr>
        <w:t xml:space="preserve">Membership</w:t>
      </w:r>
      <w:r>
        <w:t xml:space="preserve"> </w:t>
      </w:r>
      <w:r>
        <w:t xml:space="preserve">– Link between persons and groups</w:t>
      </w:r>
    </w:p>
    <w:p>
      <w:pPr>
        <w:pStyle w:val="Compact"/>
        <w:numPr>
          <w:ilvl w:val="0"/>
          <w:numId w:val="1005"/>
        </w:numPr>
      </w:pPr>
      <w:r>
        <w:rPr>
          <w:b/>
          <w:bCs/>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8"/>
    <w:bookmarkEnd w:id="29"/>
    <w:bookmarkStart w:id="139" w:name="person"/>
    <w:p>
      <w:pPr>
        <w:pStyle w:val="berschrift1"/>
      </w:pPr>
      <w:r>
        <w:t xml:space="preserve">Person</w:t>
      </w:r>
    </w:p>
    <w:p>
      <w:pPr>
        <w:pStyle w:val="FirstParagraph"/>
      </w:pPr>
      <w:r>
        <w:t xml:space="preserve">The person schema describes natural persons in the political context.</w:t>
      </w:r>
    </w:p>
    <w:p>
      <w:pPr>
        <w:pStyle w:val="Compact"/>
        <w:numPr>
          <w:ilvl w:val="0"/>
          <w:numId w:val="1006"/>
        </w:numPr>
      </w:pPr>
      <w:r>
        <w:rPr>
          <w:b/>
          <w:bCs/>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and training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The electoral district, by contrast, is not an attribute of the person: it is attached to the</w:t>
      </w:r>
      <w:r>
        <w:t xml:space="preserve"> </w:t>
      </w:r>
      <w:r>
        <w:rPr>
          <w:rStyle w:val="VerbatimChar"/>
        </w:rPr>
        <w:t xml:space="preserve">Membership</w:t>
      </w:r>
      <w:r>
        <w:t xml:space="preserve"> </w:t>
      </w:r>
      <w:r>
        <w:t xml:space="preserve">(</w:t>
      </w:r>
      <w:r>
        <w:rPr>
          <w:rStyle w:val="VerbatimChar"/>
        </w:rPr>
        <w:t xml:space="preserve">electoral_district</w:t>
      </w:r>
      <w:r>
        <w:t xml:space="preserve">) and inherits its temporal validity – a change of electoral district is therefore reflected in the respective membership.</w:t>
      </w:r>
    </w:p>
    <w:p>
      <w:pPr>
        <w:pStyle w:val="Compact"/>
        <w:numPr>
          <w:ilvl w:val="0"/>
          <w:numId w:val="1006"/>
        </w:numPr>
      </w:pPr>
      <w:r>
        <w:rPr>
          <w:b/>
          <w:bCs/>
        </w:rPr>
        <w:t xml:space="preserve">Display name (</w:t>
      </w:r>
      <w:r>
        <w:rPr>
          <w:rStyle w:val="VerbatimChar"/>
          <w:b/>
          <w:bCs/>
        </w:rPr>
        <w:t xml:space="preserve">label</w:t>
      </w:r>
      <w:r>
        <w:rPr>
          <w:b/>
          <w:bCs/>
        </w:rPr>
        <w:t xml:space="preserve">) mandatory, name structure (</w:t>
      </w:r>
      <w:r>
        <w:rPr>
          <w:rStyle w:val="VerbatimChar"/>
          <w:b/>
          <w:bCs/>
        </w:rPr>
        <w:t xml:space="preserve">names</w:t>
      </w:r>
      <w:r>
        <w:rPr>
          <w:b/>
          <w:bCs/>
        </w:rPr>
        <w:t xml:space="preserve">) optional:</w:t>
      </w:r>
      <w:r>
        <w:t xml:space="preserve"> </w:t>
      </w:r>
      <w:r>
        <w:t xml:space="preserve">Every person has a short display name. This means a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Academic titles can also be represented via</w:t>
      </w:r>
      <w:r>
        <w:t xml:space="preserve"> </w:t>
      </w:r>
      <w:r>
        <w:rPr>
          <w:rStyle w:val="VerbatimChar"/>
        </w:rPr>
        <w:t xml:space="preserve">label_long</w:t>
      </w:r>
      <w:r>
        <w:t xml:space="preserve">.</w:t>
      </w:r>
    </w:p>
    <w:p>
      <w:pPr>
        <w:pStyle w:val="Compact"/>
        <w:numPr>
          <w:ilvl w:val="0"/>
          <w:numId w:val="1006"/>
        </w:numPr>
      </w:pPr>
      <w:r>
        <w:rPr>
          <w:b/>
          <w:bCs/>
        </w:rPr>
        <w:t xml:space="preserve">Name types according to the official taxonomy:</w:t>
      </w:r>
      <w:r>
        <w:t xml:space="preserve"> </w:t>
      </w:r>
      <w:r>
        <w:t xml:space="preserve">The name types (</w:t>
      </w:r>
      <w:r>
        <w:rPr>
          <w:rStyle w:val="VerbatimChar"/>
        </w:rPr>
        <w:t xml:space="preserve">NameTypeEnum</w:t>
      </w:r>
      <w:r>
        <w:t xml:space="preserve">) adopt the taxonomy of the register harmonisation (including official name, original name, alliance name, call name, as well as variants for foreign identity documents). The authoritative reference is the</w:t>
      </w:r>
      <w:r>
        <w:t xml:space="preserve"> </w:t>
      </w:r>
      <w:hyperlink ns1:id="rId30">
        <w:r>
          <w:rPr>
            <w:rStyle w:val="Hyperlink"/>
          </w:rPr>
          <w:t xml:space="preserve">official catalogue of attributes</w:t>
        </w:r>
      </w:hyperlink>
      <w:r>
        <w:t xml:space="preserve">, published by the Federal Statistical Office under Art. 4 of the Register Harmonisation Act (RHG, SR 431.02); the numbers in the value descriptions (211–224) are the attribute numbers of that catalogue. The corresponding exchange format is defined by the eCH standard</w:t>
      </w:r>
      <w:r>
        <w:t xml:space="preserve"> </w:t>
      </w:r>
      <w:hyperlink ns1:id="rId31">
        <w:r>
          <w:rPr>
            <w:rStyle w:val="Hyperlink"/>
          </w:rPr>
          <w:t xml:space="preserve">eCH-0011 Personal Data Standard</w:t>
        </w:r>
      </w:hyperlink>
      <w:r>
        <w:t xml:space="preserve">, on which this standard builds. This makes the names compatible with the official person registers and their semantics clear.</w:t>
      </w:r>
    </w:p>
    <w:p>
      <w:pPr>
        <w:pStyle w:val="Compact"/>
        <w:numPr>
          <w:ilvl w:val="0"/>
          <w:numId w:val="1006"/>
        </w:numPr>
      </w:pPr>
      <w:r>
        <w:rPr>
          <w:b/>
          <w:bCs/>
        </w:rPr>
        <w:t xml:space="preserve">Date of birth at two levels of precision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pStyle w:val="Compact"/>
        <w:numPr>
          <w:ilvl w:val="0"/>
          <w:numId w:val="1006"/>
        </w:numPr>
      </w:pPr>
      <w:r>
        <w:rPr>
          <w:b/>
          <w:bCs/>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pStyle w:val="Compact"/>
        <w:numPr>
          <w:ilvl w:val="0"/>
          <w:numId w:val="1006"/>
        </w:numPr>
      </w:pPr>
      <w:r>
        <w:rPr>
          <w:b/>
          <w:bCs/>
        </w:rPr>
        <w:t xml:space="preserve">Gender: official codes plus an open category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and</w:t>
      </w:r>
      <w:r>
        <w:t xml:space="preserve"> </w:t>
      </w:r>
      <w:r>
        <w:rPr>
          <w:rStyle w:val="VerbatimChar"/>
        </w:rPr>
        <w:t xml:space="preserve">female</w:t>
      </w:r>
      <w:r>
        <w:t xml:space="preserve"> </w:t>
      </w:r>
      <w:r>
        <w:t xml:space="preserve">correspond to the values of the register harmonisation and refer via</w:t>
      </w:r>
      <w:r>
        <w:t xml:space="preserve"> </w:t>
      </w:r>
      <w:r>
        <w:rPr>
          <w:rStyle w:val="VerbatimChar"/>
        </w:rPr>
        <w:t xml:space="preserve">meaning</w:t>
      </w:r>
      <w:r>
        <w:t xml:space="preserve"> </w:t>
      </w:r>
      <w:r>
        <w:t xml:space="preserve">to the I14Y concepts</w:t>
      </w:r>
      <w:r>
        <w:t xml:space="preserve"> </w:t>
      </w:r>
      <w:r>
        <w:rPr>
          <w:rStyle w:val="VerbatimChar"/>
        </w:rPr>
        <w:t xml:space="preserve">sex/1</w:t>
      </w:r>
      <w:r>
        <w:t xml:space="preserve"> </w:t>
      </w:r>
      <w:r>
        <w:t xml:space="preserve">and</w:t>
      </w:r>
      <w:r>
        <w:t xml:space="preserve"> </w:t>
      </w:r>
      <w:r>
        <w:rPr>
          <w:rStyle w:val="VerbatimChar"/>
        </w:rPr>
        <w:t xml:space="preserve">sex/2</w:t>
      </w:r>
      <w:r>
        <w:t xml:space="preserve">. For</w:t>
      </w:r>
      <w:r>
        <w:t xml:space="preserve"> </w:t>
      </w:r>
      <w:r>
        <w:rPr>
          <w:rStyle w:val="VerbatimChar"/>
        </w:rPr>
        <w:t xml:space="preserve">non_binary</w:t>
      </w:r>
      <w:r>
        <w:t xml:space="preserve"> </w:t>
      </w:r>
      <w:r>
        <w:t xml:space="preserve">there is deliberately no counterpart: the official code list only knows</w:t>
      </w:r>
      <w:r>
        <w:t xml:space="preserve"> </w:t>
      </w:r>
      <w:r>
        <w:t xml:space="preserve">“undefined”</w:t>
      </w:r>
      <w:r>
        <w:t xml:space="preserve"> </w:t>
      </w:r>
      <w:r>
        <w:t xml:space="preserve">as its third value, which means something different from a positive statement beyond male and female. If the gender is not known, no entry is created at all — a missing entry and</w:t>
      </w:r>
      <w:r>
        <w:t xml:space="preserve"> </w:t>
      </w:r>
      <w:r>
        <w:rPr>
          <w:rStyle w:val="VerbatimChar"/>
        </w:rPr>
        <w:t xml:space="preserve">non_binary</w:t>
      </w:r>
      <w:r>
        <w:t xml:space="preserve"> </w:t>
      </w:r>
      <w:r>
        <w:t xml:space="preserve">are to be clearly distinguished.</w:t>
      </w:r>
    </w:p>
    <w:p>
      <w:pPr>
        <w:pStyle w:val="Compact"/>
        <w:numPr>
          <w:ilvl w:val="0"/>
          <w:numId w:val="1006"/>
        </w:numPr>
      </w:pPr>
      <w:r>
        <w:rPr>
          <w:b/>
          <w:bCs/>
        </w:rPr>
        <w:t xml:space="preserve">Harmonisation across federal levels (long-term goal):</w:t>
      </w:r>
      <w:r>
        <w:t xml:space="preserve"> </w:t>
      </w:r>
      <w:r>
        <w:t xml:space="preserve">Linking the same person across the federal levels is an important long-term goal. Building a central person database is beyond the means of the eCH specialist group. Since an open, established infrastructure already exists for this purpose,</w:t>
      </w:r>
      <w:r>
        <w:t xml:space="preserve"> </w:t>
      </w:r>
      <w:r>
        <w:rPr>
          <w:b/>
          <w:bCs/>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42" w:name="class-person"/>
    <w:p>
      <w:pPr>
        <w:pStyle w:val="berschrift2"/>
      </w:pPr>
      <w:r>
        <w:t xml:space="preserve">Class: Person</w:t>
      </w:r>
      <w:r>
        <w:t xml:space="preserve"> </w:t>
      </w:r>
      <w:bookmarkStart w:id="32" w:name="Person"/>
      <w:bookmarkEnd w:id="32"/>
    </w:p>
    <w:p>
      <w:pPr>
        <w:pStyle w:val="FirstParagraph"/>
      </w:pPr>
      <w:r>
        <w:rPr>
          <w:i/>
          <w:iCs/>
        </w:rPr>
        <w:t xml:space="preserve">A person with identifiers, names, addresses, citizenships, and occupations.</w:t>
      </w:r>
    </w:p>
    <w:bookmarkStart w:id="33"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Mandatory short display name to identify the person within the organisation (e.g. with added birth year to distinguish persons with the same name). Preferred: PersonOfficialName combined with PersonCallFirstName.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Optional long display name including academic titles and full official name (e.g. </w:t>
            </w:r>
            <w:r>
              <w:t xml:space="preserve">“Dr. Maria Muster-Beispiel”</w:t>
            </w:r>
            <w:r>
              <w:t xml:space="preserve">).</w:t>
            </w:r>
          </w:p>
        </w:tc>
      </w:tr>
      <w:tr>
        <w:tc>
          <w:tcPr/>
          <w:p>
            <w:pPr>
              <w:pStyle w:val="Compact"/>
            </w:pPr>
            <w:r>
              <w:t xml:space="preserve">birth_year</w:t>
            </w:r>
          </w:p>
        </w:tc>
        <w:tc>
          <w:tcPr/>
          <w:p>
            <w:pPr>
              <w:pStyle w:val="Compact"/>
            </w:pPr>
            <w:r>
              <w:t xml:space="preserve">0..1</w:t>
            </w:r>
            <w:r>
              <w:t xml:space="preserve"> </w:t>
            </w:r>
            <w:r>
              <w:t xml:space="preserve"> </w:t>
            </w:r>
            <w:r>
              <w:t xml:space="preserve">Integer</w:t>
            </w:r>
          </w:p>
        </w:tc>
        <w:tc>
          <w:tcPr/>
          <w:p>
            <w:pPr>
              <w:pStyle w:val="Compact"/>
            </w:pPr>
            <w:r>
              <w:t xml:space="preserve">Year of birth. Only to be used, if there is no full</w:t>
            </w:r>
            <w:r>
              <w:t xml:space="preserve"> </w:t>
            </w:r>
            <w:r>
              <w:rPr>
                <w:rStyle w:val="VerbatimChar"/>
              </w:rPr>
              <w:t xml:space="preserve">birthDate</w:t>
            </w:r>
            <w:r>
              <w:t xml:space="preserve"> </w:t>
            </w:r>
            <w:r>
              <w:t xml:space="preserve">available.</w:t>
            </w:r>
          </w:p>
        </w:tc>
      </w:tr>
      <w:tr>
        <w:tc>
          <w:tcPr>
            <w:shd w:val="clear" w:color="auto" w:fill="F2F2F2"/>
          </w:tcPr>
          <w:p>
            <w:pPr>
              <w:pStyle w:val="Compact"/>
            </w:pPr>
            <w:r>
              <w:t xml:space="preserve">birth_date</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Exact date of birth if available and public. This field has precedence over the field</w:t>
            </w:r>
            <w:r>
              <w:t xml:space="preserve"> </w:t>
            </w:r>
            <w:r>
              <w:rPr>
                <w:rStyle w:val="VerbatimChar"/>
              </w:rPr>
              <w:t xml:space="preserve">birthYear</w:t>
            </w:r>
            <w:r>
              <w:t xml:space="preserve">.</w:t>
            </w:r>
          </w:p>
        </w:tc>
      </w:tr>
      <w:tr>
        <w:tc>
          <w:tcPr/>
          <w:p>
            <w:pPr>
              <w:pStyle w:val="Compact"/>
            </w:pPr>
            <w:r>
              <w:t xml:space="preserve">death_date</w:t>
            </w:r>
          </w:p>
        </w:tc>
        <w:tc>
          <w:tcPr/>
          <w:p>
            <w:pPr>
              <w:pStyle w:val="Compact"/>
            </w:pPr>
            <w:r>
              <w:t xml:space="preserve">0..1</w:t>
            </w:r>
            <w:r>
              <w:t xml:space="preserve"> </w:t>
            </w:r>
            <w:r>
              <w:t xml:space="preserve"> </w:t>
            </w:r>
            <w:r>
              <w:t xml:space="preserve">Date</w:t>
            </w:r>
          </w:p>
        </w:tc>
        <w:tc>
          <w:tcPr/>
          <w:p>
            <w:pPr>
              <w:pStyle w:val="Compact"/>
            </w:pPr>
            <w:r>
              <w:t xml:space="preserve">Exact date of death.</w:t>
            </w:r>
          </w:p>
        </w:tc>
      </w:tr>
      <w:tr>
        <w:tc>
          <w:tcPr>
            <w:shd w:val="clear" w:color="auto" w:fill="F2F2F2"/>
          </w:tcPr>
          <w:p>
            <w:pPr>
              <w:pStyle w:val="Compact"/>
            </w:pPr>
            <w:r>
              <w:t xml:space="preserve">picture</w:t>
            </w:r>
          </w:p>
        </w:tc>
        <w:tc>
          <w:tcPr>
            <w:shd w:val="clear" w:color="auto" w:fill="F2F2F2"/>
          </w:tcPr>
          <w:p>
            <w:pPr>
              <w:pStyle w:val="Compact"/>
            </w:pPr>
            <w:r>
              <w:t xml:space="preserve">0..1</w:t>
            </w:r>
            <w:r>
              <w:t xml:space="preserve"> </w:t>
            </w:r>
            <w:r>
              <w:t xml:space="preserve"> </w:t>
            </w:r>
            <w:r>
              <w:t xml:space="preserve">Uri</w:t>
            </w:r>
          </w:p>
        </w:tc>
        <w:tc>
          <w:tcPr>
            <w:shd w:val="clear" w:color="auto" w:fill="F2F2F2"/>
          </w:tcPr>
          <w:p>
            <w:pPr>
              <w:pStyle w:val="Compact"/>
            </w:pPr>
            <w:r>
              <w:t xml:space="preserve">Link to an image (preferred: PNG, then JPG, then GIF).</w:t>
            </w:r>
          </w:p>
        </w:tc>
      </w:tr>
      <w:tr>
        <w:tc>
          <w:tcPr/>
          <w:p>
            <w:pPr>
              <w:pStyle w:val="Compact"/>
            </w:pPr>
            <w:r>
              <w:t xml:space="preserve">names</w:t>
            </w:r>
          </w:p>
        </w:tc>
        <w:tc>
          <w:tcPr/>
          <w:p>
            <w:pPr>
              <w:pStyle w:val="Compact"/>
            </w:pPr>
            <w:r>
              <w:t xml:space="preserve">*</w:t>
            </w:r>
            <w:r>
              <w:t xml:space="preserve"> </w:t>
            </w:r>
            <w:r>
              <w:t xml:space="preserve"> </w:t>
            </w:r>
            <w:hyperlink w:anchor="Name">
              <w:r>
                <w:rPr>
                  <w:rStyle w:val="Hyperlink"/>
                </w:rPr>
                <w:t xml:space="preserve">Name</w:t>
              </w:r>
            </w:hyperlink>
          </w:p>
        </w:tc>
        <w:tc>
          <w:tcPr/>
          <w:p>
            <w:pPr>
              <w:pStyle w:val="Compact"/>
            </w:pPr>
            <w:r>
              <w:t xml:space="preserve">Names of the person with type and value.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Addresses with type (private, business, local).</w:t>
            </w:r>
          </w:p>
        </w:tc>
      </w:tr>
      <w:tr>
        <w:tc>
          <w:tcPr/>
          <w:p>
            <w:pPr>
              <w:pStyle w:val="Compact"/>
            </w:pPr>
            <w:r>
              <w:t xml:space="preserve">language_proficiencies</w:t>
            </w:r>
          </w:p>
        </w:tc>
        <w:tc>
          <w:tcPr/>
          <w:p>
            <w:pPr>
              <w:pStyle w:val="Compact"/>
            </w:pPr>
            <w:r>
              <w:t xml:space="preserve">*</w:t>
            </w:r>
            <w:r>
              <w:t xml:space="preserve"> </w:t>
            </w:r>
            <w:r>
              <w:t xml:space="preserve"> </w:t>
            </w:r>
            <w:hyperlink w:anchor="LanguageProficiency">
              <w:r>
                <w:rPr>
                  <w:rStyle w:val="Hyperlink"/>
                </w:rPr>
                <w:t xml:space="preserve">LanguageProficiency</w:t>
              </w:r>
            </w:hyperlink>
          </w:p>
        </w:tc>
        <w:tc>
          <w:tcPr/>
          <w:p>
            <w:pPr>
              <w:pStyle w:val="Compact"/>
            </w:pPr>
            <w:r>
              <w:t xml:space="preserve">Language proficiencies of the person.</w:t>
            </w:r>
          </w:p>
        </w:tc>
      </w:tr>
      <w:tr>
        <w:tc>
          <w:tcPr>
            <w:shd w:val="clear" w:color="auto" w:fill="F2F2F2"/>
          </w:tcPr>
          <w:p>
            <w:pPr>
              <w:pStyle w:val="Compact"/>
            </w:pPr>
            <w:r>
              <w:t xml:space="preserve">citizenships</w:t>
            </w:r>
          </w:p>
        </w:tc>
        <w:tc>
          <w:tcPr>
            <w:shd w:val="clear" w:color="auto" w:fill="F2F2F2"/>
          </w:tcPr>
          <w:p>
            <w:pPr>
              <w:pStyle w:val="Compact"/>
            </w:pPr>
            <w:r>
              <w:t xml:space="preserve">*</w:t>
            </w:r>
            <w:r>
              <w:t xml:space="preserve"> </w:t>
            </w:r>
            <w:r>
              <w:t xml:space="preserve"> </w:t>
            </w:r>
            <w:hyperlink w:anchor="Citizenship">
              <w:r>
                <w:rPr>
                  <w:rStyle w:val="Hyperlink"/>
                </w:rPr>
                <w:t xml:space="preserve">Citizenship</w:t>
              </w:r>
            </w:hyperlink>
          </w:p>
        </w:tc>
        <w:tc>
          <w:tcPr>
            <w:shd w:val="clear" w:color="auto" w:fill="F2F2F2"/>
          </w:tcPr>
          <w:p>
            <w:pPr>
              <w:pStyle w:val="Compact"/>
            </w:pPr>
            <w:r>
              <w:t xml:space="preserve">Citizenships of the person.</w:t>
            </w:r>
          </w:p>
        </w:tc>
      </w:tr>
      <w:tr>
        <w:tc>
          <w:tcPr/>
          <w:p>
            <w:pPr>
              <w:pStyle w:val="Compact"/>
            </w:pPr>
            <w:r>
              <w:t xml:space="preserve">genders</w:t>
            </w:r>
          </w:p>
        </w:tc>
        <w:tc>
          <w:tcPr/>
          <w:p>
            <w:pPr>
              <w:pStyle w:val="Compact"/>
            </w:pPr>
            <w:r>
              <w:t xml:space="preserve">*</w:t>
            </w:r>
            <w:r>
              <w:t xml:space="preserve"> </w:t>
            </w:r>
            <w:r>
              <w:t xml:space="preserve"> </w:t>
            </w:r>
            <w:hyperlink w:anchor="Gender">
              <w:r>
                <w:rPr>
                  <w:rStyle w:val="Hyperlink"/>
                </w:rPr>
                <w:t xml:space="preserve">Gender</w:t>
              </w:r>
            </w:hyperlink>
          </w:p>
        </w:tc>
        <w:tc>
          <w:tcPr/>
          <w:p>
            <w:pPr>
              <w:pStyle w:val="Compact"/>
            </w:pPr>
            <w:r>
              <w:t xml:space="preserve">Gender of the person.</w:t>
            </w:r>
          </w:p>
        </w:tc>
      </w:tr>
      <w:tr>
        <w:tc>
          <w:tcPr>
            <w:shd w:val="clear" w:color="auto" w:fill="F2F2F2"/>
          </w:tcPr>
          <w:p>
            <w:pPr>
              <w:pStyle w:val="Compact"/>
            </w:pPr>
            <w:r>
              <w:t xml:space="preserve">occupations</w:t>
            </w:r>
          </w:p>
        </w:tc>
        <w:tc>
          <w:tcPr>
            <w:shd w:val="clear" w:color="auto" w:fill="F2F2F2"/>
          </w:tcPr>
          <w:p>
            <w:pPr>
              <w:pStyle w:val="Compact"/>
            </w:pPr>
            <w:r>
              <w:t xml:space="preserve">*</w:t>
            </w:r>
            <w:r>
              <w:t xml:space="preserve"> </w:t>
            </w:r>
            <w:r>
              <w:t xml:space="preserve"> </w:t>
            </w:r>
            <w:hyperlink w:anchor="Occupation">
              <w:r>
                <w:rPr>
                  <w:rStyle w:val="Hyperlink"/>
                </w:rPr>
                <w:t xml:space="preserve">Occupation</w:t>
              </w:r>
            </w:hyperlink>
          </w:p>
        </w:tc>
        <w:tc>
          <w:tcPr>
            <w:shd w:val="clear" w:color="auto" w:fill="F2F2F2"/>
          </w:tcPr>
          <w:p>
            <w:pPr>
              <w:pStyle w:val="Compact"/>
            </w:pPr>
            <w:r>
              <w:t xml:space="preserve">Occupations or professions of the person.</w:t>
            </w:r>
          </w:p>
        </w:tc>
      </w:tr>
      <w:tr>
        <w:tc>
          <w:tcPr/>
          <w:p>
            <w:pPr>
              <w:pStyle w:val="Compact"/>
            </w:pPr>
            <w:r>
              <w:t xml:space="preserve">trainings</w:t>
            </w:r>
          </w:p>
        </w:tc>
        <w:tc>
          <w:tcPr/>
          <w:p>
            <w:pPr>
              <w:pStyle w:val="Compact"/>
            </w:pPr>
            <w:r>
              <w:t xml:space="preserve">*</w:t>
            </w:r>
            <w:r>
              <w:t xml:space="preserve"> </w:t>
            </w:r>
            <w:r>
              <w:t xml:space="preserve"> </w:t>
            </w:r>
            <w:hyperlink w:anchor="Training">
              <w:r>
                <w:rPr>
                  <w:rStyle w:val="Hyperlink"/>
                </w:rPr>
                <w:t xml:space="preserve">Training</w:t>
              </w:r>
            </w:hyperlink>
          </w:p>
        </w:tc>
        <w:tc>
          <w:tcPr/>
          <w:p>
            <w:pPr>
              <w:pStyle w:val="Compact"/>
            </w:pPr>
            <w:r>
              <w:t xml:space="preserve">Trainings or educations of the person. Guideline: generally only provide the highest qualification obtained.</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Contact information (email, website, social media). Guideline: email is quasi-mandatory and should always be provided where available.</w:t>
            </w:r>
          </w:p>
        </w:tc>
      </w:tr>
      <w:tr>
        <w:tc>
          <w:tcPr/>
          <w:p>
            <w:pPr>
              <w:pStyle w:val="Compact"/>
            </w:pPr>
            <w:r>
              <w:t xml:space="preserve">interest_links</w:t>
            </w:r>
          </w:p>
        </w:tc>
        <w:tc>
          <w:tcPr/>
          <w:p>
            <w:pPr>
              <w:pStyle w:val="Compact"/>
            </w:pPr>
            <w:r>
              <w:t xml:space="preserve">*</w:t>
            </w:r>
            <w:r>
              <w:t xml:space="preserve"> </w:t>
            </w:r>
            <w:r>
              <w:t xml:space="preserve"> </w:t>
            </w:r>
            <w:hyperlink w:anchor="InterestLink">
              <w:r>
                <w:rPr>
                  <w:rStyle w:val="Hyperlink"/>
                </w:rPr>
                <w:t xml:space="preserve">InterestLink</w:t>
              </w:r>
            </w:hyperlink>
          </w:p>
        </w:tc>
        <w:tc>
          <w:tcPr/>
          <w:p>
            <w:pPr>
              <w:pStyle w:val="Compact"/>
            </w:pPr>
            <w:r>
              <w:t xml:space="preserve">Collection of interest links.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p>
      <w:pPr>
        <w:pStyle w:val="Beschriftung"/>
      </w:pPr>
      <w:r>
        <w:t xml:space="preserve">Table</w:t>
      </w:r>
      <w:r>
        <w:t xml:space="preserve"> </w:t>
      </w:r>
      <w:fldSimple w:instr=" SEQ Table \* ARABIC ">
        <w:r>
          <w:t>1</w:t>
        </w:r>
      </w:fldSimple>
      <w:r>
        <w:t xml:space="preserve">: Person – Attribute</w:t>
      </w:r>
    </w:p>
    <w:bookmarkEnd w:id="33"/>
    <w:bookmarkStart w:id="34" w:name="usages"/>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r>
              <w:t xml:space="preserve">Container</w:t>
            </w:r>
          </w:p>
        </w:tc>
        <w:tc>
          <w:tcPr>
            <w:shd w:val="clear" w:color="auto" w:fill="F2F2F2"/>
          </w:tcPr>
          <w:p>
            <w:pPr>
              <w:pStyle w:val="Compact"/>
            </w:pPr>
            <w:r>
              <w:t xml:space="preserve">persons</w:t>
            </w:r>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p>
      <w:pPr>
        <w:pStyle w:val="Beschriftung"/>
      </w:pPr>
      <w:r>
        <w:t xml:space="preserve">Table</w:t>
      </w:r>
      <w:r>
        <w:t xml:space="preserve"> </w:t>
      </w:r>
      <w:fldSimple w:instr=" SEQ Table \* ARABIC ">
        <w:r>
          <w:t>1</w:t>
        </w:r>
      </w:fldSimple>
      <w:r>
        <w:t xml:space="preserve">: Person – Usages</w:t>
      </w:r>
    </w:p>
    <w:bookmarkEnd w:id="34"/>
    <w:bookmarkStart w:id="41" w:name="examples"/>
    <w:p>
      <w:pPr>
        <w:pStyle w:val="berschrift3"/>
      </w:pPr>
      <w:r>
        <w:t xml:space="preserve">Examples</w:t>
      </w:r>
    </w:p>
    <w:bookmarkStart w:id="35" w:name="Xde5e7925c0a9601f09aa92d4da8a4ef5cda5d67"/>
    <w:p>
      <w:pPr>
        <w:pStyle w:val="berschrift4"/>
      </w:pPr>
      <w:r>
        <w:t xml:space="preserve">Example Person: Non-binary gender entry with occupation and training</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AttributeTok"/>
        </w:rPr>
        <w:t xml:space="preserve">  </w:t>
      </w:r>
      <w:r>
        <w:rPr>
          <w:rStyle w:val="FunctionTok"/>
        </w:rPr>
        <w:t xml:space="preserve">label</w:t>
      </w:r>
      <w:r>
        <w:rPr>
          <w:rStyle w:val="KeywordTok"/>
        </w:rPr>
        <w:t xml:space="preserve">:</w:t>
      </w:r>
      <w:r>
        <w:rPr>
          <w:rStyle w:val="AttributeTok"/>
        </w:rPr>
        <w:t xml:space="preserve"> Sofia Fisch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5"/>
    <w:bookmarkStart w:id="36" w:name="X5eaa71526906d8ca1fb09bce037d89d41217958"/>
    <w:p>
      <w:pPr>
        <w:pStyle w:val="berschrift4"/>
      </w:pPr>
      <w:r>
        <w:t xml:space="preserve">Example Person: Telling apart persons with identical names via the label</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https://www.ur.ch/behoerdenmitglieder/6447</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(1981)</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Start w:id="37" w:name="Xfc65378c6b1fcca2fe1efa7cb296ff039508e2f"/>
    <w:p>
      <w:pPr>
        <w:pStyle w:val="berschrift4"/>
      </w:pPr>
      <w:r>
        <w:t xml:space="preserve">Example Person: Call name differing from the official first name</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7"/>
    <w:bookmarkStart w:id="38" w:name="Xec3e80affe10908a62a9db707c50bf56c1801bf"/>
    <w:p>
      <w:pPr>
        <w:pStyle w:val="berschrift4"/>
      </w:pPr>
      <w:r>
        <w:t xml:space="preserve">Example Person: Name variant alongside the official double name</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AttributeTok"/>
        </w:rPr>
        <w:t xml:space="preserve">  </w:t>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AttributeTok"/>
        </w:rPr>
        <w:t xml:space="preserve">  </w:t>
      </w:r>
      <w:r>
        <w:rPr>
          <w:rStyle w:val="FunctionTok"/>
        </w:rPr>
        <w:t xml:space="preserve">label</w:t>
      </w:r>
      <w:r>
        <w:rPr>
          <w:rStyle w:val="KeywordTok"/>
        </w:rPr>
        <w:t xml:space="preserve">:</w:t>
      </w:r>
      <w:r>
        <w:rPr>
          <w:rStyle w:val="AttributeTok"/>
        </w:rPr>
        <w:t xml:space="preserve"> Cristina Bozzi-Brunel</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8"/>
    <w:bookmarkStart w:id="39" w:name="X97dbc3031315b7e733883c00e516139f615578b"/>
    <w:p>
      <w:pPr>
        <w:pStyle w:val="berschrift4"/>
      </w:pPr>
      <w:r>
        <w:t xml:space="preserve">Example Person: Telling apart persons with identical names via the label second person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https://www.ur.ch/behoerdenmitglieder/6370</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(1965)</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9"/>
    <w:bookmarkStart w:id="40" w:name="example-person-fully-recorded-person"/>
    <w:p>
      <w:pPr>
        <w:pStyle w:val="berschrift4"/>
      </w:pPr>
      <w:r>
        <w:t xml:space="preserve">Example Person: Fully recorded person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label_long</w:t>
      </w:r>
      <w:r>
        <w:rPr>
          <w:rStyle w:val="KeywordTok"/>
        </w:rPr>
        <w:t xml:space="preserve">:</w:t>
      </w:r>
      <w:r>
        <w:rPr>
          <w:rStyle w:val="AttributeTok"/>
        </w:rPr>
        <w:t xml:space="preserve"> Beat Jans, dipl. nat. ETH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AttributeTok"/>
        </w:rPr>
        <w:t xml:space="preserve">  </w:t>
      </w:r>
      <w:r>
        <w:rPr>
          <w:rStyle w:val="FunctionTok"/>
        </w:rPr>
        <w:t xml:space="preserve">birth_date</w:t>
      </w:r>
      <w:r>
        <w:rPr>
          <w:rStyle w:val="KeywordTok"/>
        </w:rPr>
        <w:t xml:space="preserve">:</w:t>
      </w:r>
      <w:r>
        <w:rPr>
          <w:rStyle w:val="AttributeTok"/>
        </w:rPr>
        <w:t xml:space="preserve"> 1964-07-12</w:t>
      </w:r>
      <w:r>
        <w:br/>
      </w:r>
      <w:r>
        <w:rPr>
          <w:rStyle w:val="AttributeTok"/>
        </w:rPr>
        <w:t xml:space="preserve">  </w:t>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AttributeTok"/>
        </w:rPr>
        <w:t xml:space="preserve">  </w:t>
      </w:r>
      <w:r>
        <w:rPr>
          <w:rStyle w:val="FunctionTok"/>
        </w:rPr>
        <w:t xml:space="preserve">language_proficiencies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citizenships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40"/>
    <w:bookmarkEnd w:id="41"/>
    <w:bookmarkEnd w:id="42"/>
    <w:bookmarkStart w:id="46" w:name="class-name"/>
    <w:p>
      <w:pPr>
        <w:pStyle w:val="berschrift2"/>
      </w:pPr>
      <w:r>
        <w:t xml:space="preserve">Class: Name</w:t>
      </w:r>
      <w:r>
        <w:t xml:space="preserve"> </w:t>
      </w:r>
      <w:bookmarkStart w:id="43" w:name="Name"/>
      <w:bookmarkEnd w:id="43"/>
    </w:p>
    <w:p>
      <w:pPr>
        <w:pStyle w:val="FirstParagraph"/>
      </w:pPr>
      <w:r>
        <w:rPr>
          <w:i/>
          <w:iCs/>
        </w:rPr>
        <w:t xml:space="preserve">A name with a type (e.g., call name, official name), a value, and a temporal validity.</w:t>
      </w:r>
    </w:p>
    <w:bookmarkStart w:id="44"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of name according to eCH-0011 (personNameData).</w:t>
            </w:r>
          </w:p>
        </w:tc>
      </w:tr>
      <w:tr>
        <w:tc>
          <w:tcPr/>
          <w:p>
            <w:pPr>
              <w:pStyle w:val="Compact"/>
            </w:pPr>
            <w:r>
              <w:t xml:space="preserve">value</w:t>
            </w:r>
          </w:p>
        </w:tc>
        <w:tc>
          <w:tcPr/>
          <w:p>
            <w:pPr>
              <w:pStyle w:val="Compact"/>
            </w:pPr>
            <w:r>
              <w:t xml:space="preserve">1</w:t>
            </w:r>
            <w:r>
              <w:t xml:space="preserve"> </w:t>
            </w:r>
            <w:r>
              <w:t xml:space="preserve"> </w:t>
            </w:r>
            <w:r>
              <w:t xml:space="preserve">String</w:t>
            </w:r>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p>
      <w:pPr>
        <w:pStyle w:val="Beschriftung"/>
      </w:pPr>
      <w:r>
        <w:t xml:space="preserve">Table</w:t>
      </w:r>
      <w:r>
        <w:t xml:space="preserve"> </w:t>
      </w:r>
      <w:fldSimple w:instr=" SEQ Table \* ARABIC ">
        <w:r>
          <w:t>1</w:t>
        </w:r>
      </w:fldSimple>
      <w:r>
        <w:t xml:space="preserve">: Name – Attribute</w:t>
      </w:r>
    </w:p>
    <w:bookmarkEnd w:id="44"/>
    <w:bookmarkStart w:id="45"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names</w:t>
            </w:r>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p>
      <w:pPr>
        <w:pStyle w:val="Beschriftung"/>
      </w:pPr>
      <w:r>
        <w:t xml:space="preserve">Table</w:t>
      </w:r>
      <w:r>
        <w:t xml:space="preserve"> </w:t>
      </w:r>
      <w:fldSimple w:instr=" SEQ Table \* ARABIC ">
        <w:r>
          <w:t>1</w:t>
        </w:r>
      </w:fldSimple>
      <w:r>
        <w:t xml:space="preserve">: Name – Usages</w:t>
      </w:r>
    </w:p>
    <w:bookmarkEnd w:id="45"/>
    <w:bookmarkEnd w:id="46"/>
    <w:bookmarkStart w:id="61" w:name="enum-nametypeenum"/>
    <w:p>
      <w:pPr>
        <w:pStyle w:val="berschrift2"/>
      </w:pPr>
      <w:r>
        <w:t xml:space="preserve">Enum: NameTypeEnum</w:t>
      </w:r>
      <w:r>
        <w:t xml:space="preserve"> </w:t>
      </w:r>
      <w:bookmarkStart w:id="47" w:name="NameTypeEnum"/>
      <w:bookmarkEnd w:id="47"/>
    </w:p>
    <w:p>
      <w:pPr>
        <w:pStyle w:val="FirstParagraph"/>
      </w:pPr>
      <w:r>
        <w:rPr>
          <w:i/>
          <w:iCs/>
        </w:rPr>
        <w:t xml:space="preserve">Categories of name types according to eCH-0011 (personNameData) and the official catalogue of attributes of the register harmonisation (https://www.bfs.admin.ch/bfs/de/home/register/personenregister/registerharmonisierung/nomenklaturen.assetdetail.24565576.html), URI according to I14Y identifier but as class and not as attribute. Descriptions and translations according to I14Y.</w:t>
      </w:r>
    </w:p>
    <w:p>
      <w:pPr>
        <w:pStyle w:val="Textkrper"/>
      </w:pPr>
      <w:r>
        <w:t xml:space="preserve">URI:</w:t>
      </w:r>
      <w:r>
        <w:t xml:space="preserve"> </w:t>
      </w:r>
      <w:hyperlink ns1:id="rId48">
        <w:r>
          <w:rPr>
            <w:rStyle w:val="Hyperlink"/>
          </w:rPr>
          <w:t xml:space="preserve">act:NameTypeEnum</w:t>
        </w:r>
      </w:hyperlink>
    </w:p>
    <w:bookmarkStart w:id="60"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‘Name according to foreign passport’</w:t>
            </w:r>
            <w:r>
              <w:t xml:space="preserve"> </w:t>
            </w:r>
            <w:r>
              <w:t xml:space="preserve">or SEM guidelines on the determination and spelling of names of foreign nationals dated 1 January 2012. If no official documents exist, see also</w:t>
            </w:r>
            <w:r>
              <w:t xml:space="preserve"> </w:t>
            </w:r>
            <w:r>
              <w:t xml:space="preserve">‘Name according to declaration’</w:t>
            </w:r>
            <w:r>
              <w:t xml:space="preserve"> </w:t>
            </w:r>
            <w:r>
              <w:t xml:space="preserve">(e.g. in the case of asylum seekers). The official name may consist of one or more parts. According to the official catalogue of attributes (No. 211) for the harmonisation of registers.</w:t>
            </w:r>
          </w:p>
        </w:tc>
      </w:tr>
      <w:tr>
        <w:tc>
          <w:tcPr/>
          <w:p>
            <w:pPr>
              <w:pStyle w:val="Compact"/>
            </w:pPr>
          </w:p>
        </w:tc>
        <w:tc>
          <w:tcPr/>
          <w:p>
            <w:pPr>
              <w:pStyle w:val="Compact"/>
            </w:pPr>
            <w:hyperlink ns1:id="rId49">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Name of filiation according to official documents, which corresponds to the person’s name before their first marriage or registered partnership. It may also be a maiden name acquired by decision to change one’s name (see Art. 24, para. 2 OEC, RS 211.112.2). According to the official catalogue of attributes (No. 212) for the harmonisation of registers.</w:t>
            </w:r>
          </w:p>
        </w:tc>
      </w:tr>
      <w:tr>
        <w:tc>
          <w:tcPr/>
          <w:p>
            <w:pPr>
              <w:pStyle w:val="Compact"/>
            </w:pPr>
          </w:p>
        </w:tc>
        <w:tc>
          <w:tcPr/>
          <w:p>
            <w:pPr>
              <w:pStyle w:val="Compact"/>
            </w:pPr>
            <w:hyperlink ns1:id="rId50">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 According to the official catalogue of attributes (No. 213) for the harmonisation of registers.</w:t>
            </w:r>
          </w:p>
        </w:tc>
      </w:tr>
      <w:tr>
        <w:tc>
          <w:tcPr/>
          <w:p>
            <w:pPr>
              <w:pStyle w:val="Compact"/>
            </w:pPr>
          </w:p>
        </w:tc>
        <w:tc>
          <w:tcPr/>
          <w:p>
            <w:pPr>
              <w:pStyle w:val="Compact"/>
            </w:pPr>
            <w:hyperlink ns1:id="rId51">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For persons of foreign nationality. This name corresponds to the entry marked in the machine-readable zone of the passport. If this zone includes abbreviated surnames or first names, these must, as far as possible, be recorded in full, according to the entry in the passport. According to the official catalogue of attributes (No. 214) for the harmonisation of registers.</w:t>
            </w:r>
          </w:p>
        </w:tc>
      </w:tr>
      <w:tr>
        <w:tc>
          <w:tcPr/>
          <w:p>
            <w:pPr>
              <w:pStyle w:val="Compact"/>
            </w:pPr>
          </w:p>
        </w:tc>
        <w:tc>
          <w:tcPr/>
          <w:p>
            <w:pPr>
              <w:pStyle w:val="Compact"/>
            </w:pPr>
            <w:hyperlink ns1:id="rId52">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(e.g. stage name, religious name) which, on the basis of an accepted application, may be used by the person. The alias name may consist of one or more parts (e.g. also the alias first name and alias surname). According to the official catalogue of attributes (No. 215) for the harmonisation of registers.</w:t>
            </w:r>
          </w:p>
        </w:tc>
      </w:tr>
      <w:tr>
        <w:tc>
          <w:tcPr/>
          <w:p>
            <w:pPr>
              <w:pStyle w:val="Compact"/>
            </w:pPr>
          </w:p>
        </w:tc>
        <w:tc>
          <w:tcPr/>
          <w:p>
            <w:pPr>
              <w:pStyle w:val="Compact"/>
            </w:pPr>
            <w:hyperlink ns1:id="rId53">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Other official names according to Swiss civil status documents (Art. 24, para. 3 OEC) or according to foreign documents, which are neither surnames nor first names. According to the official catalogue of attributes (No. 216) for the harmonisation of registers.</w:t>
            </w:r>
          </w:p>
        </w:tc>
      </w:tr>
      <w:tr>
        <w:tc>
          <w:tcPr/>
          <w:p>
            <w:pPr>
              <w:pStyle w:val="Compact"/>
            </w:pPr>
          </w:p>
        </w:tc>
        <w:tc>
          <w:tcPr/>
          <w:p>
            <w:pPr>
              <w:pStyle w:val="Compact"/>
            </w:pPr>
            <w:hyperlink ns1:id="rId54">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For foreign nationals who do not have official documents (mainly in the field of asylum). According to the official catalogue of attributes (No. 217) for the harmonisation of registers.</w:t>
            </w:r>
          </w:p>
        </w:tc>
      </w:tr>
      <w:tr>
        <w:tc>
          <w:tcPr/>
          <w:p>
            <w:pPr>
              <w:pStyle w:val="Compact"/>
            </w:pPr>
          </w:p>
        </w:tc>
        <w:tc>
          <w:tcPr/>
          <w:p>
            <w:pPr>
              <w:pStyle w:val="Compact"/>
            </w:pPr>
            <w:hyperlink ns1:id="rId55">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First names taken from the birth certificate, the civil registry (Infostar) in the order in which they appear, or taken from foreign identity documents. According to the official catalogue of attributes (No. 221) for the harmonisation of registers.</w:t>
            </w:r>
          </w:p>
        </w:tc>
      </w:tr>
      <w:tr>
        <w:tc>
          <w:tcPr/>
          <w:p>
            <w:pPr>
              <w:pStyle w:val="Compact"/>
            </w:pPr>
          </w:p>
        </w:tc>
        <w:tc>
          <w:tcPr/>
          <w:p>
            <w:pPr>
              <w:pStyle w:val="Compact"/>
            </w:pPr>
            <w:hyperlink ns1:id="rId56">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A person has the right to choose a common first name from the list of their official first names. The common first name may consist of one or more first names (from those listed under</w:t>
            </w:r>
            <w:r>
              <w:t xml:space="preserve"> </w:t>
            </w:r>
            <w:r>
              <w:t xml:space="preserve">‘official first names’</w:t>
            </w:r>
            <w:r>
              <w:t xml:space="preserve">). According to the official catalogue of attributes (No. 222) for the harmonisation of registers.</w:t>
            </w:r>
          </w:p>
        </w:tc>
      </w:tr>
      <w:tr>
        <w:tc>
          <w:tcPr/>
          <w:p>
            <w:pPr>
              <w:pStyle w:val="Compact"/>
            </w:pPr>
          </w:p>
        </w:tc>
        <w:tc>
          <w:tcPr/>
          <w:p>
            <w:pPr>
              <w:pStyle w:val="Compact"/>
            </w:pPr>
            <w:hyperlink ns1:id="rId57">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For persons of foreign nationality. To be used in combination with the name as it appears on the foreign passport. According to the official catalogue of attributes (No. 223) for the harmonisation of registers.</w:t>
            </w:r>
          </w:p>
        </w:tc>
      </w:tr>
      <w:tr>
        <w:tc>
          <w:tcPr/>
          <w:p>
            <w:pPr>
              <w:pStyle w:val="Compact"/>
            </w:pPr>
          </w:p>
        </w:tc>
        <w:tc>
          <w:tcPr/>
          <w:p>
            <w:pPr>
              <w:pStyle w:val="Compact"/>
            </w:pPr>
            <w:hyperlink ns1:id="rId58">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For persons of foreign nationality who do not have official documents (mainly in the field of asylum). To be used in combination with the defined Name according to declaration. According to the official catalogue of attributes (No. 224) for the harmonisation of registers.</w:t>
            </w:r>
          </w:p>
        </w:tc>
      </w:tr>
      <w:tr>
        <w:tc>
          <w:tcPr/>
          <w:p>
            <w:pPr>
              <w:pStyle w:val="Compact"/>
            </w:pPr>
          </w:p>
        </w:tc>
        <w:tc>
          <w:tcPr/>
          <w:p>
            <w:pPr>
              <w:pStyle w:val="Compact"/>
            </w:pPr>
            <w:hyperlink ns1:id="rId59">
              <w:r>
                <w:rPr>
                  <w:rStyle w:val="Hyperlink"/>
                </w:rPr>
                <w:t xml:space="preserve">https://register.ld.admin.ch/i14y/concept/personDeclaredForeignerFirstName</w:t>
              </w:r>
            </w:hyperlink>
          </w:p>
        </w:tc>
      </w:tr>
    </w:tbl>
    <w:p>
      <w:pPr>
        <w:pStyle w:val="Beschriftung"/>
      </w:pPr>
      <w:r>
        <w:t xml:space="preserve">Table</w:t>
      </w:r>
      <w:r>
        <w:t xml:space="preserve"> </w:t>
      </w:r>
      <w:fldSimple w:instr=" SEQ Table \* ARABIC ">
        <w:r>
          <w:t>1</w:t>
        </w:r>
      </w:fldSimple>
      <w:r>
        <w:t xml:space="preserve">: NameTypeEnum – Permissible Values</w:t>
      </w:r>
    </w:p>
    <w:bookmarkEnd w:id="60"/>
    <w:bookmarkEnd w:id="61"/>
    <w:bookmarkStart w:id="65" w:name="class-languageproficiency"/>
    <w:p>
      <w:pPr>
        <w:pStyle w:val="berschrift2"/>
      </w:pPr>
      <w:r>
        <w:t xml:space="preserve">Class: LanguageProficiency</w:t>
      </w:r>
      <w:r>
        <w:t xml:space="preserve"> </w:t>
      </w:r>
      <w:bookmarkStart w:id="62" w:name="LanguageProficiency"/>
      <w:bookmarkEnd w:id="62"/>
    </w:p>
    <w:p>
      <w:pPr>
        <w:pStyle w:val="FirstParagraph"/>
      </w:pPr>
      <w:r>
        <w:rPr>
          <w:i/>
          <w:iCs/>
        </w:rPr>
        <w:t xml:space="preserve">Language proficiency of a person indicating the language and whether it is the preferred language or native language.</w:t>
      </w:r>
    </w:p>
    <w:bookmarkStart w:id="63"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r>
              <w:t xml:space="preserve">Boolean</w:t>
            </w:r>
          </w:p>
        </w:tc>
        <w:tc>
          <w:tcPr/>
          <w:p>
            <w:pPr>
              <w:pStyle w:val="Compact"/>
            </w:pPr>
            <w:r>
              <w:t xml:space="preserve">Indicates if this is the preferred language.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if this is the native language.</w:t>
            </w:r>
          </w:p>
        </w:tc>
      </w:tr>
    </w:tbl>
    <w:p>
      <w:pPr>
        <w:pStyle w:val="Beschriftung"/>
      </w:pPr>
      <w:r>
        <w:t xml:space="preserve">Table</w:t>
      </w:r>
      <w:r>
        <w:t xml:space="preserve"> </w:t>
      </w:r>
      <w:fldSimple w:instr=" SEQ Table \* ARABIC ">
        <w:r>
          <w:t>1</w:t>
        </w:r>
      </w:fldSimple>
      <w:r>
        <w:t xml:space="preserve">: LanguageProficiency – Attribute</w:t>
      </w:r>
    </w:p>
    <w:bookmarkEnd w:id="63"/>
    <w:bookmarkStart w:id="64"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language_proficiencies</w:t>
            </w:r>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p>
      <w:pPr>
        <w:pStyle w:val="Beschriftung"/>
      </w:pPr>
      <w:r>
        <w:t xml:space="preserve">Table</w:t>
      </w:r>
      <w:r>
        <w:t xml:space="preserve"> </w:t>
      </w:r>
      <w:fldSimple w:instr=" SEQ Table \* ARABIC ">
        <w:r>
          <w:t>1</w:t>
        </w:r>
      </w:fldSimple>
      <w:r>
        <w:t xml:space="preserve">: LanguageProficiency – Usages</w:t>
      </w:r>
    </w:p>
    <w:bookmarkEnd w:id="64"/>
    <w:bookmarkEnd w:id="65"/>
    <w:bookmarkStart w:id="69" w:name="class-citizenship"/>
    <w:p>
      <w:pPr>
        <w:pStyle w:val="berschrift2"/>
      </w:pPr>
      <w:r>
        <w:t xml:space="preserve">Class: Citizenship</w:t>
      </w:r>
      <w:r>
        <w:t xml:space="preserve"> </w:t>
      </w:r>
      <w:bookmarkStart w:id="66" w:name="Citizenship"/>
      <w:bookmarkEnd w:id="66"/>
    </w:p>
    <w:p>
      <w:pPr>
        <w:pStyle w:val="FirstParagraph"/>
      </w:pPr>
      <w:r>
        <w:rPr>
          <w:i/>
          <w:iCs/>
        </w:rPr>
        <w:t xml:space="preserve">Citizenship (also used for Nationality) of a person indicating the country and temporal validity. If there is no</w:t>
      </w:r>
      <w:r>
        <w:rPr>
          <w:i/>
          <w:iCs/>
        </w:rPr>
        <w:t xml:space="preserve"> </w:t>
      </w:r>
      <w:r>
        <w:rPr>
          <w:rStyle w:val="VerbatimChar"/>
          <w:i/>
          <w:iCs/>
        </w:rPr>
        <w:t xml:space="preserve">valid_from</w:t>
      </w:r>
      <w:r>
        <w:rPr>
          <w:i/>
          <w:iCs/>
        </w:rPr>
        <w:t xml:space="preserve"> </w:t>
      </w:r>
      <w:r>
        <w:rPr>
          <w:i/>
          <w:iCs/>
        </w:rPr>
        <w:t xml:space="preserve">provided, the information is not known. If it is known that the citizenship is valid from birth, the birthdate is to be repeated here. If there is no</w:t>
      </w:r>
      <w:r>
        <w:rPr>
          <w:i/>
          <w:iCs/>
        </w:rPr>
        <w:t xml:space="preserve"> </w:t>
      </w:r>
      <w:r>
        <w:rPr>
          <w:rStyle w:val="VerbatimChar"/>
          <w:i/>
          <w:iCs/>
        </w:rPr>
        <w:t xml:space="preserve">valid_through</w:t>
      </w:r>
      <w:r>
        <w:rPr>
          <w:i/>
          <w:iCs/>
        </w:rPr>
        <w:t xml:space="preserve">, the citizenship is still active.</w:t>
      </w:r>
    </w:p>
    <w:bookmarkStart w:id="67"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ISO 3166-1 alpha-2 country code.</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p>
      <w:pPr>
        <w:pStyle w:val="Beschriftung"/>
      </w:pPr>
      <w:r>
        <w:t xml:space="preserve">Table</w:t>
      </w:r>
      <w:r>
        <w:t xml:space="preserve"> </w:t>
      </w:r>
      <w:fldSimple w:instr=" SEQ Table \* ARABIC ">
        <w:r>
          <w:t>1</w:t>
        </w:r>
      </w:fldSimple>
      <w:r>
        <w:t xml:space="preserve">: Citizenship – Attribute</w:t>
      </w:r>
    </w:p>
    <w:bookmarkEnd w:id="67"/>
    <w:bookmarkStart w:id="68"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citizenships</w:t>
            </w:r>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p>
      <w:pPr>
        <w:pStyle w:val="Beschriftung"/>
      </w:pPr>
      <w:r>
        <w:t xml:space="preserve">Table</w:t>
      </w:r>
      <w:r>
        <w:t xml:space="preserve"> </w:t>
      </w:r>
      <w:fldSimple w:instr=" SEQ Table \* ARABIC ">
        <w:r>
          <w:t>1</w:t>
        </w:r>
      </w:fldSimple>
      <w:r>
        <w:t xml:space="preserve">: Citizenship – Usages</w:t>
      </w:r>
    </w:p>
    <w:bookmarkEnd w:id="68"/>
    <w:bookmarkEnd w:id="69"/>
    <w:bookmarkStart w:id="73" w:name="class-gender"/>
    <w:p>
      <w:pPr>
        <w:pStyle w:val="berschrift2"/>
      </w:pPr>
      <w:r>
        <w:t xml:space="preserve">Class: Gender</w:t>
      </w:r>
      <w:r>
        <w:t xml:space="preserve"> </w:t>
      </w:r>
      <w:bookmarkStart w:id="70" w:name="Gender"/>
      <w:bookmarkEnd w:id="70"/>
    </w:p>
    <w:p>
      <w:pPr>
        <w:pStyle w:val="FirstParagraph"/>
      </w:pPr>
      <w:r>
        <w:rPr>
          <w:i/>
          <w:iCs/>
        </w:rPr>
        <w:t xml:space="preserve">Gender of a person indicating a gender code and temporal validity.</w:t>
      </w:r>
    </w:p>
    <w:bookmarkStart w:id="71"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Gender code. Recommended values: male, female, non_binary.</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Pronouns used by the person.</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p>
      <w:pPr>
        <w:pStyle w:val="Beschriftung"/>
      </w:pPr>
      <w:r>
        <w:t xml:space="preserve">Table</w:t>
      </w:r>
      <w:r>
        <w:t xml:space="preserve"> </w:t>
      </w:r>
      <w:fldSimple w:instr=" SEQ Table \* ARABIC ">
        <w:r>
          <w:t>1</w:t>
        </w:r>
      </w:fldSimple>
      <w:r>
        <w:t xml:space="preserve">: Gender – Attribute</w:t>
      </w:r>
    </w:p>
    <w:bookmarkEnd w:id="71"/>
    <w:bookmarkStart w:id="72" w:name="usages-4"/>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genders</w:t>
            </w:r>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p>
      <w:pPr>
        <w:pStyle w:val="Beschriftung"/>
      </w:pPr>
      <w:r>
        <w:t xml:space="preserve">Table</w:t>
      </w:r>
      <w:r>
        <w:t xml:space="preserve"> </w:t>
      </w:r>
      <w:fldSimple w:instr=" SEQ Table \* ARABIC ">
        <w:r>
          <w:t>1</w:t>
        </w:r>
      </w:fldSimple>
      <w:r>
        <w:t xml:space="preserve">: Gender – Usages</w:t>
      </w:r>
    </w:p>
    <w:bookmarkEnd w:id="72"/>
    <w:bookmarkEnd w:id="73"/>
    <w:bookmarkStart w:id="79" w:name="enum-gendercodeenum"/>
    <w:p>
      <w:pPr>
        <w:pStyle w:val="berschrift2"/>
      </w:pPr>
      <w:r>
        <w:t xml:space="preserve">Enum: GenderCodeEnum</w:t>
      </w:r>
      <w:r>
        <w:t xml:space="preserve"> </w:t>
      </w:r>
      <w:bookmarkStart w:id="74" w:name="GenderCodeEnum"/>
      <w:bookmarkEnd w:id="74"/>
    </w:p>
    <w:p>
      <w:pPr>
        <w:pStyle w:val="FirstParagraph"/>
      </w:pPr>
      <w:r>
        <w:rPr>
          <w:i/>
          <w:iCs/>
        </w:rPr>
        <w:t xml:space="preserve">Gender codes for persons. If the gender is not known, no gender entry shall be added. The</w:t>
      </w:r>
      <w:r>
        <w:rPr>
          <w:i/>
          <w:iCs/>
        </w:rPr>
        <w:t xml:space="preserve"> </w:t>
      </w:r>
      <w:r>
        <w:rPr>
          <w:rStyle w:val="VerbatimChar"/>
          <w:i/>
          <w:iCs/>
        </w:rPr>
        <w:t xml:space="preserve">non_binary</w:t>
      </w:r>
      <w:r>
        <w:rPr>
          <w:i/>
          <w:iCs/>
        </w:rPr>
        <w:t xml:space="preserve"> </w:t>
      </w:r>
      <w:r>
        <w:rPr>
          <w:i/>
          <w:iCs/>
        </w:rPr>
        <w:t xml:space="preserve">code shall be used together with a label to provide further details about the self-identified gender.</w:t>
      </w:r>
    </w:p>
    <w:p>
      <w:pPr>
        <w:pStyle w:val="Textkrper"/>
      </w:pPr>
      <w:r>
        <w:t xml:space="preserve">URI:</w:t>
      </w:r>
      <w:r>
        <w:t xml:space="preserve"> </w:t>
      </w:r>
      <w:hyperlink ns1:id="rId75">
        <w:r>
          <w:rPr>
            <w:rStyle w:val="Hyperlink"/>
          </w:rPr>
          <w:t xml:space="preserve">act:GenderCodeEnum</w:t>
        </w:r>
      </w:hyperlink>
    </w:p>
    <w:bookmarkStart w:id="78" w:name="permissible-values-1"/>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Male.</w:t>
            </w:r>
          </w:p>
        </w:tc>
      </w:tr>
      <w:tr>
        <w:tc>
          <w:tcPr/>
          <w:p>
            <w:pPr>
              <w:pStyle w:val="Compact"/>
            </w:pPr>
          </w:p>
        </w:tc>
        <w:tc>
          <w:tcPr/>
          <w:p>
            <w:pPr>
              <w:pStyle w:val="Compact"/>
            </w:pPr>
            <w:hyperlink ns1:id="rId7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Female.</w:t>
            </w:r>
          </w:p>
        </w:tc>
      </w:tr>
      <w:tr>
        <w:tc>
          <w:tcPr/>
          <w:p>
            <w:pPr>
              <w:pStyle w:val="Compact"/>
            </w:pPr>
          </w:p>
        </w:tc>
        <w:tc>
          <w:tcPr/>
          <w:p>
            <w:pPr>
              <w:pStyle w:val="Compact"/>
            </w:pPr>
            <w:hyperlink ns1:id="rId7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Diverse / non-binary.</w:t>
            </w:r>
          </w:p>
        </w:tc>
      </w:tr>
    </w:tbl>
    <w:p>
      <w:pPr>
        <w:pStyle w:val="Beschriftung"/>
      </w:pPr>
      <w:r>
        <w:t xml:space="preserve">Table</w:t>
      </w:r>
      <w:r>
        <w:t xml:space="preserve"> </w:t>
      </w:r>
      <w:fldSimple w:instr=" SEQ Table \* ARABIC ">
        <w:r>
          <w:t>1</w:t>
        </w:r>
      </w:fldSimple>
      <w:r>
        <w:t xml:space="preserve">: GenderCodeEnum – Permissible Values</w:t>
      </w:r>
    </w:p>
    <w:bookmarkEnd w:id="78"/>
    <w:bookmarkEnd w:id="79"/>
    <w:bookmarkStart w:id="87" w:name="class-occupation"/>
    <w:p>
      <w:pPr>
        <w:pStyle w:val="berschrift2"/>
      </w:pPr>
      <w:r>
        <w:t xml:space="preserve">Class: Occupation</w:t>
      </w:r>
      <w:r>
        <w:t xml:space="preserve"> </w:t>
      </w:r>
      <w:bookmarkStart w:id="80" w:name="Occupation"/>
      <w:bookmarkEnd w:id="80"/>
    </w:p>
    <w:p>
      <w:pPr>
        <w:pStyle w:val="FirstParagraph"/>
      </w:pPr>
      <w:r>
        <w:rPr>
          <w:i/>
          <w:iCs/>
        </w:rPr>
        <w:t xml:space="preserve">Occupation or profession of a person indicating a label, an ISCO-19 code, whether the activity is paid, and temporal validity.</w:t>
      </w:r>
    </w:p>
    <w:bookmarkStart w:id="82"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whether the activity is paid.</w:t>
            </w:r>
          </w:p>
        </w:tc>
      </w:tr>
      <w:tr>
        <w:tc>
          <w:tcPr/>
          <w:p>
            <w:pPr>
              <w:pStyle w:val="Compact"/>
            </w:pPr>
            <w:r>
              <w:t xml:space="preserve">occupation_code</w:t>
            </w:r>
          </w:p>
        </w:tc>
        <w:tc>
          <w:tcPr/>
          <w:p>
            <w:pPr>
              <w:pStyle w:val="Compact"/>
            </w:pPr>
            <w:r>
              <w:t xml:space="preserve">0..1</w:t>
            </w:r>
            <w:r>
              <w:t xml:space="preserve"> </w:t>
            </w:r>
            <w:r>
              <w:t xml:space="preserve"> </w:t>
            </w:r>
            <w:r>
              <w:t xml:space="preserve">String</w:t>
            </w:r>
          </w:p>
        </w:tc>
        <w:tc>
          <w:tcPr/>
          <w:p>
            <w:pPr>
              <w:pStyle w:val="Compact"/>
            </w:pPr>
            <w:r>
              <w:t xml:space="preserve">ISCO-19 code of the occupation.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organization_uid</w:t>
            </w:r>
          </w:p>
        </w:tc>
        <w:tc>
          <w:tcPr/>
          <w:p>
            <w:pPr>
              <w:pStyle w:val="Compact"/>
            </w:pPr>
            <w:r>
              <w:t xml:space="preserve">0..1</w:t>
            </w:r>
            <w:r>
              <w:t xml:space="preserve"> </w:t>
            </w:r>
            <w:r>
              <w:t xml:space="preserve"> </w:t>
            </w:r>
            <w:r>
              <w:t xml:space="preserve">String</w:t>
            </w:r>
          </w:p>
        </w:tc>
        <w:tc>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shd w:val="clear" w:color="auto" w:fill="F2F2F2"/>
          </w:tcPr>
          <w:p>
            <w:pPr>
              <w:pStyle w:val="Compact"/>
            </w:pPr>
            <w:r>
              <w:t xml:space="preserve">organization_name</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Name of the organization or enterprise, with the language it is published in. Bilingual registers state the name in both languages; one entry is recorded per language.</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p>
      <w:pPr>
        <w:pStyle w:val="Beschriftung"/>
      </w:pPr>
      <w:r>
        <w:t xml:space="preserve">Table</w:t>
      </w:r>
      <w:r>
        <w:t xml:space="preserve"> </w:t>
      </w:r>
      <w:fldSimple w:instr=" SEQ Table \* ARABIC ">
        <w:r>
          <w:t>1</w:t>
        </w:r>
      </w:fldSimple>
      <w:r>
        <w:t xml:space="preserve">: Occupation – Attribute</w:t>
      </w:r>
    </w:p>
    <w:bookmarkStart w:id="81" w:name="constraints"/>
    <w:p>
      <w:pPr>
        <w:pStyle w:val="berschrift5"/>
      </w:pPr>
      <w:r>
        <w:t xml:space="preserve">Constraints</w:t>
      </w:r>
    </w:p>
    <w:p>
      <w:pPr>
        <w:pStyle w:val="FirstParagraph"/>
      </w:pPr>
      <w:r>
        <w:t xml:space="preserve">At least one of the following must be set:</w:t>
      </w:r>
    </w:p>
    <w:p>
      <w:pPr>
        <w:pStyle w:val="Compact"/>
        <w:numPr>
          <w:ilvl w:val="0"/>
          <w:numId w:val="1007"/>
        </w:numPr>
      </w:pPr>
      <w:r>
        <w:t xml:space="preserve">occupation_code</w:t>
      </w:r>
    </w:p>
    <w:p>
      <w:pPr>
        <w:pStyle w:val="Compact"/>
        <w:numPr>
          <w:ilvl w:val="0"/>
          <w:numId w:val="1007"/>
        </w:numPr>
      </w:pPr>
      <w:r>
        <w:t xml:space="preserve">label</w:t>
      </w:r>
    </w:p>
    <w:bookmarkEnd w:id="81"/>
    <w:bookmarkEnd w:id="82"/>
    <w:bookmarkStart w:id="83" w:name="usages-5"/>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occupations</w:t>
            </w:r>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p>
      <w:pPr>
        <w:pStyle w:val="Beschriftung"/>
      </w:pPr>
      <w:r>
        <w:t xml:space="preserve">Table</w:t>
      </w:r>
      <w:r>
        <w:t xml:space="preserve"> </w:t>
      </w:r>
      <w:fldSimple w:instr=" SEQ Table \* ARABIC ">
        <w:r>
          <w:t>1</w:t>
        </w:r>
      </w:fldSimple>
      <w:r>
        <w:t xml:space="preserve">: Occupation – Usages</w:t>
      </w:r>
    </w:p>
    <w:bookmarkEnd w:id="83"/>
    <w:bookmarkStart w:id="86" w:name="examples-1"/>
    <w:p>
      <w:pPr>
        <w:pStyle w:val="berschrift3"/>
      </w:pPr>
      <w:r>
        <w:t xml:space="preserve">Examples</w:t>
      </w:r>
    </w:p>
    <w:bookmarkStart w:id="84" w:name="X8b50eef139a9f4954f760732d1515bf0a83eb91"/>
    <w:p>
      <w:pPr>
        <w:pStyle w:val="berschrift4"/>
      </w:pPr>
      <w:r>
        <w:t xml:space="preserve">Example Occupation: swiss politicians Sofia Fisch Juristin</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84"/>
    <w:bookmarkStart w:id="85" w:name="X43ba5899d3d28830cbd7f7ba8627756f5df0bbc"/>
    <w:p>
      <w:pPr>
        <w:pStyle w:val="berschrift4"/>
      </w:pPr>
      <w:r>
        <w:t xml:space="preserve">Example Occupation: swiss politicians Beat Jans Politiker</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85"/>
    <w:bookmarkEnd w:id="86"/>
    <w:bookmarkEnd w:id="87"/>
    <w:bookmarkStart w:id="92" w:name="class-training"/>
    <w:p>
      <w:pPr>
        <w:pStyle w:val="berschrift2"/>
      </w:pPr>
      <w:r>
        <w:t xml:space="preserve">Class: Training</w:t>
      </w:r>
      <w:r>
        <w:t xml:space="preserve"> </w:t>
      </w:r>
      <w:bookmarkStart w:id="88" w:name="Training"/>
      <w:bookmarkEnd w:id="88"/>
    </w:p>
    <w:p>
      <w:pPr>
        <w:pStyle w:val="FirstParagraph"/>
      </w:pPr>
      <w:r>
        <w:rPr>
          <w:i/>
          <w:iCs/>
        </w:rPr>
        <w:t xml:space="preserve">Training or education of a person indicating a type (e.g., school diploma, university degree, military service), a label, an ISCO-19 code, and temporal validity.</w:t>
      </w:r>
    </w:p>
    <w:bookmarkStart w:id="90"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of training or education.</w:t>
            </w:r>
          </w:p>
        </w:tc>
      </w:tr>
      <w:tr>
        <w:tc>
          <w:tcPr/>
          <w:p>
            <w:pPr>
              <w:pStyle w:val="Compact"/>
            </w:pPr>
            <w:r>
              <w:t xml:space="preserve">training_code</w:t>
            </w:r>
          </w:p>
        </w:tc>
        <w:tc>
          <w:tcPr/>
          <w:p>
            <w:pPr>
              <w:pStyle w:val="Compact"/>
            </w:pPr>
            <w:r>
              <w:t xml:space="preserve">0..1</w:t>
            </w:r>
            <w:r>
              <w:t xml:space="preserve"> </w:t>
            </w:r>
            <w:r>
              <w:t xml:space="preserve"> </w:t>
            </w:r>
            <w:r>
              <w:t xml:space="preserve">String</w:t>
            </w:r>
          </w:p>
        </w:tc>
        <w:tc>
          <w:tcPr/>
          <w:p>
            <w:pPr>
              <w:pStyle w:val="Compact"/>
            </w:pPr>
            <w:r>
              <w:t xml:space="preserve">ISCO-19 code of the training or education.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value of an information besides other attributes such as type, language, etc.</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p>
      <w:pPr>
        <w:pStyle w:val="Beschriftung"/>
      </w:pPr>
      <w:r>
        <w:t xml:space="preserve">Table</w:t>
      </w:r>
      <w:r>
        <w:t xml:space="preserve"> </w:t>
      </w:r>
      <w:fldSimple w:instr=" SEQ Table \* ARABIC ">
        <w:r>
          <w:t>1</w:t>
        </w:r>
      </w:fldSimple>
      <w:r>
        <w:t xml:space="preserve">: Training – Attribute</w:t>
      </w:r>
    </w:p>
    <w:bookmarkStart w:id="89" w:name="constraints-1"/>
    <w:p>
      <w:pPr>
        <w:pStyle w:val="berschrift5"/>
      </w:pPr>
      <w:r>
        <w:t xml:space="preserve">Constraints</w:t>
      </w:r>
    </w:p>
    <w:p>
      <w:pPr>
        <w:pStyle w:val="FirstParagraph"/>
      </w:pPr>
      <w:r>
        <w:t xml:space="preserve">At least one of the following must be set:</w:t>
      </w:r>
    </w:p>
    <w:p>
      <w:pPr>
        <w:pStyle w:val="Compact"/>
        <w:numPr>
          <w:ilvl w:val="0"/>
          <w:numId w:val="1008"/>
        </w:numPr>
      </w:pPr>
      <w:r>
        <w:t xml:space="preserve">training_type</w:t>
      </w:r>
    </w:p>
    <w:p>
      <w:pPr>
        <w:pStyle w:val="Compact"/>
        <w:numPr>
          <w:ilvl w:val="0"/>
          <w:numId w:val="1008"/>
        </w:numPr>
      </w:pPr>
      <w:r>
        <w:t xml:space="preserve">training_code</w:t>
      </w:r>
    </w:p>
    <w:p>
      <w:pPr>
        <w:pStyle w:val="Compact"/>
        <w:numPr>
          <w:ilvl w:val="0"/>
          <w:numId w:val="1008"/>
        </w:numPr>
      </w:pPr>
      <w:r>
        <w:t xml:space="preserve">value</w:t>
      </w:r>
    </w:p>
    <w:bookmarkEnd w:id="89"/>
    <w:bookmarkEnd w:id="90"/>
    <w:bookmarkStart w:id="91" w:name="usages-6"/>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trainings</w:t>
            </w:r>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p>
      <w:pPr>
        <w:pStyle w:val="Beschriftung"/>
      </w:pPr>
      <w:r>
        <w:t xml:space="preserve">Table</w:t>
      </w:r>
      <w:r>
        <w:t xml:space="preserve"> </w:t>
      </w:r>
      <w:fldSimple w:instr=" SEQ Table \* ARABIC ">
        <w:r>
          <w:t>1</w:t>
        </w:r>
      </w:fldSimple>
      <w:r>
        <w:t xml:space="preserve">: Training – Usages</w:t>
      </w:r>
    </w:p>
    <w:bookmarkEnd w:id="91"/>
    <w:bookmarkEnd w:id="92"/>
    <w:bookmarkStart w:id="138" w:name="enum-trainingtypeenum"/>
    <w:p>
      <w:pPr>
        <w:pStyle w:val="berschrift2"/>
      </w:pPr>
      <w:r>
        <w:t xml:space="preserve">Enum: TrainingTypeEnum</w:t>
      </w:r>
      <w:r>
        <w:t xml:space="preserve"> </w:t>
      </w:r>
      <w:bookmarkStart w:id="93" w:name="TrainingTypeEnum"/>
      <w:bookmarkEnd w:id="93"/>
    </w:p>
    <w:p>
      <w:pPr>
        <w:pStyle w:val="FirstParagraph"/>
      </w:pPr>
      <w:r>
        <w:rPr>
          <w:i/>
          <w:iCs/>
        </w:rPr>
        <w:t xml:space="preserve">Types of training or education based on the Swiss BFS LEVEL_EDUC codelist.</w:t>
      </w:r>
    </w:p>
    <w:p>
      <w:pPr>
        <w:pStyle w:val="Textkrper"/>
      </w:pPr>
      <w:r>
        <w:t xml:space="preserve">URI:</w:t>
      </w:r>
      <w:r>
        <w:t xml:space="preserve"> </w:t>
      </w:r>
      <w:hyperlink ns1:id="rId94">
        <w:r>
          <w:rPr>
            <w:rStyle w:val="Hyperlink"/>
          </w:rPr>
          <w:t xml:space="preserve">act:TrainingTypeEnum</w:t>
        </w:r>
      </w:hyperlink>
    </w:p>
    <w:bookmarkStart w:id="137"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Maximum compulsory school.</w:t>
            </w:r>
          </w:p>
        </w:tc>
      </w:tr>
      <w:tr>
        <w:tc>
          <w:tcPr/>
          <w:p>
            <w:pPr>
              <w:pStyle w:val="Compact"/>
            </w:pPr>
          </w:p>
        </w:tc>
        <w:tc>
          <w:tcPr/>
          <w:p>
            <w:pPr>
              <w:pStyle w:val="Compact"/>
            </w:pPr>
            <w:hyperlink ns1:id="rId95">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No education.</w:t>
            </w:r>
          </w:p>
        </w:tc>
      </w:tr>
      <w:tr>
        <w:tc>
          <w:tcPr/>
          <w:p>
            <w:pPr>
              <w:pStyle w:val="Compact"/>
            </w:pPr>
          </w:p>
        </w:tc>
        <w:tc>
          <w:tcPr/>
          <w:p>
            <w:pPr>
              <w:pStyle w:val="Compact"/>
            </w:pPr>
            <w:hyperlink ns1:id="rId96">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Compulsory school attended but not completed.</w:t>
            </w:r>
          </w:p>
        </w:tc>
      </w:tr>
      <w:tr>
        <w:tc>
          <w:tcPr/>
          <w:p>
            <w:pPr>
              <w:pStyle w:val="Compact"/>
            </w:pPr>
          </w:p>
        </w:tc>
        <w:tc>
          <w:tcPr/>
          <w:p>
            <w:pPr>
              <w:pStyle w:val="Compact"/>
            </w:pPr>
            <w:hyperlink ns1:id="rId97">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Compulsory school.</w:t>
            </w:r>
          </w:p>
        </w:tc>
      </w:tr>
      <w:tr>
        <w:tc>
          <w:tcPr/>
          <w:p>
            <w:pPr>
              <w:pStyle w:val="Compact"/>
            </w:pPr>
          </w:p>
        </w:tc>
        <w:tc>
          <w:tcPr/>
          <w:p>
            <w:pPr>
              <w:pStyle w:val="Compact"/>
            </w:pPr>
            <w:hyperlink ns1:id="rId98">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 year of education / transitional education.</w:t>
            </w:r>
          </w:p>
        </w:tc>
      </w:tr>
      <w:tr>
        <w:tc>
          <w:tcPr/>
          <w:p>
            <w:pPr>
              <w:pStyle w:val="Compact"/>
            </w:pPr>
          </w:p>
        </w:tc>
        <w:tc>
          <w:tcPr/>
          <w:p>
            <w:pPr>
              <w:pStyle w:val="Compact"/>
            </w:pPr>
            <w:hyperlink ns1:id="rId99">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Upper secondary level.</w:t>
            </w:r>
          </w:p>
        </w:tc>
      </w:tr>
      <w:tr>
        <w:tc>
          <w:tcPr/>
          <w:p>
            <w:pPr>
              <w:pStyle w:val="Compact"/>
            </w:pPr>
          </w:p>
        </w:tc>
        <w:tc>
          <w:tcPr/>
          <w:p>
            <w:pPr>
              <w:pStyle w:val="Compact"/>
            </w:pPr>
            <w:hyperlink ns1:id="rId100">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Upper secondary level - Vocational education and training (VET).</w:t>
            </w:r>
          </w:p>
        </w:tc>
      </w:tr>
      <w:tr>
        <w:tc>
          <w:tcPr/>
          <w:p>
            <w:pPr>
              <w:pStyle w:val="Compact"/>
            </w:pPr>
          </w:p>
        </w:tc>
        <w:tc>
          <w:tcPr/>
          <w:p>
            <w:pPr>
              <w:pStyle w:val="Compact"/>
            </w:pPr>
            <w:hyperlink ns1:id="rId101">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Apprenticeship in a company (EFZ/EBA) / basic vocational training / vocational school / trade school.</w:t>
            </w:r>
          </w:p>
        </w:tc>
      </w:tr>
      <w:tr>
        <w:tc>
          <w:tcPr/>
          <w:p>
            <w:pPr>
              <w:pStyle w:val="Compact"/>
            </w:pPr>
          </w:p>
        </w:tc>
        <w:tc>
          <w:tcPr/>
          <w:p>
            <w:pPr>
              <w:pStyle w:val="Compact"/>
            </w:pPr>
            <w:hyperlink ns1:id="rId102">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Apprenticeship 2 years (EBA) / basic vocational training / vocational school / trade school.</w:t>
            </w:r>
          </w:p>
        </w:tc>
      </w:tr>
      <w:tr>
        <w:tc>
          <w:tcPr/>
          <w:p>
            <w:pPr>
              <w:pStyle w:val="Compact"/>
            </w:pPr>
          </w:p>
        </w:tc>
        <w:tc>
          <w:tcPr/>
          <w:p>
            <w:pPr>
              <w:pStyle w:val="Compact"/>
            </w:pPr>
            <w:hyperlink ns1:id="rId103">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Apprenticeship in a company 2 years (EBA) / basic vocational training.</w:t>
            </w:r>
          </w:p>
        </w:tc>
      </w:tr>
      <w:tr>
        <w:tc>
          <w:tcPr/>
          <w:p>
            <w:pPr>
              <w:pStyle w:val="Compact"/>
            </w:pPr>
          </w:p>
        </w:tc>
        <w:tc>
          <w:tcPr/>
          <w:p>
            <w:pPr>
              <w:pStyle w:val="Compact"/>
            </w:pPr>
            <w:hyperlink ns1:id="rId104">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Vocational school / trade school 2 years.</w:t>
            </w:r>
          </w:p>
        </w:tc>
      </w:tr>
      <w:tr>
        <w:tc>
          <w:tcPr/>
          <w:p>
            <w:pPr>
              <w:pStyle w:val="Compact"/>
            </w:pPr>
          </w:p>
        </w:tc>
        <w:tc>
          <w:tcPr/>
          <w:p>
            <w:pPr>
              <w:pStyle w:val="Compact"/>
            </w:pPr>
            <w:hyperlink ns1:id="rId105">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Apprenticeship 3-4 years (EFZ) / vocational school / trade school.</w:t>
            </w:r>
          </w:p>
        </w:tc>
      </w:tr>
      <w:tr>
        <w:tc>
          <w:tcPr/>
          <w:p>
            <w:pPr>
              <w:pStyle w:val="Compact"/>
            </w:pPr>
          </w:p>
        </w:tc>
        <w:tc>
          <w:tcPr/>
          <w:p>
            <w:pPr>
              <w:pStyle w:val="Compact"/>
            </w:pPr>
            <w:hyperlink ns1:id="rId106">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Apprenticeship in a company 3-4 years (EFZ).</w:t>
            </w:r>
          </w:p>
        </w:tc>
      </w:tr>
      <w:tr>
        <w:tc>
          <w:tcPr/>
          <w:p>
            <w:pPr>
              <w:pStyle w:val="Compact"/>
            </w:pPr>
          </w:p>
        </w:tc>
        <w:tc>
          <w:tcPr/>
          <w:p>
            <w:pPr>
              <w:pStyle w:val="Compact"/>
            </w:pPr>
            <w:hyperlink ns1:id="rId107">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Vocational school / trade school 3-4 years.</w:t>
            </w:r>
          </w:p>
        </w:tc>
      </w:tr>
      <w:tr>
        <w:tc>
          <w:tcPr/>
          <w:p>
            <w:pPr>
              <w:pStyle w:val="Compact"/>
            </w:pPr>
          </w:p>
        </w:tc>
        <w:tc>
          <w:tcPr/>
          <w:p>
            <w:pPr>
              <w:pStyle w:val="Compact"/>
            </w:pPr>
            <w:hyperlink ns1:id="rId108">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Upper secondary level - general education.</w:t>
            </w:r>
          </w:p>
        </w:tc>
      </w:tr>
      <w:tr>
        <w:tc>
          <w:tcPr/>
          <w:p>
            <w:pPr>
              <w:pStyle w:val="Compact"/>
            </w:pPr>
          </w:p>
        </w:tc>
        <w:tc>
          <w:tcPr/>
          <w:p>
            <w:pPr>
              <w:pStyle w:val="Compact"/>
            </w:pPr>
            <w:hyperlink ns1:id="rId109">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Upper secondary specialised schools / diploma middle school.</w:t>
            </w:r>
          </w:p>
        </w:tc>
      </w:tr>
      <w:tr>
        <w:tc>
          <w:tcPr/>
          <w:p>
            <w:pPr>
              <w:pStyle w:val="Compact"/>
            </w:pPr>
          </w:p>
        </w:tc>
        <w:tc>
          <w:tcPr/>
          <w:p>
            <w:pPr>
              <w:pStyle w:val="Compact"/>
            </w:pPr>
            <w:hyperlink ns1:id="rId110">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Upper secondary specialised schools / diploma middle school 2 years.</w:t>
            </w:r>
          </w:p>
        </w:tc>
      </w:tr>
      <w:tr>
        <w:tc>
          <w:tcPr/>
          <w:p>
            <w:pPr>
              <w:pStyle w:val="Compact"/>
            </w:pPr>
          </w:p>
        </w:tc>
        <w:tc>
          <w:tcPr/>
          <w:p>
            <w:pPr>
              <w:pStyle w:val="Compact"/>
            </w:pPr>
            <w:hyperlink ns1:id="rId111">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Upper secondary specialised schools / diploma middle school 3 years.</w:t>
            </w:r>
          </w:p>
        </w:tc>
      </w:tr>
      <w:tr>
        <w:tc>
          <w:tcPr/>
          <w:p>
            <w:pPr>
              <w:pStyle w:val="Compact"/>
            </w:pPr>
          </w:p>
        </w:tc>
        <w:tc>
          <w:tcPr/>
          <w:p>
            <w:pPr>
              <w:pStyle w:val="Compact"/>
            </w:pPr>
            <w:hyperlink ns1:id="rId112">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Baccalaureate / teaching diploma.</w:t>
            </w:r>
          </w:p>
        </w:tc>
      </w:tr>
      <w:tr>
        <w:tc>
          <w:tcPr/>
          <w:p>
            <w:pPr>
              <w:pStyle w:val="Compact"/>
            </w:pPr>
          </w:p>
        </w:tc>
        <w:tc>
          <w:tcPr/>
          <w:p>
            <w:pPr>
              <w:pStyle w:val="Compact"/>
            </w:pPr>
            <w:hyperlink ns1:id="rId113">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Baccalaureate.</w:t>
            </w:r>
          </w:p>
        </w:tc>
      </w:tr>
      <w:tr>
        <w:tc>
          <w:tcPr/>
          <w:p>
            <w:pPr>
              <w:pStyle w:val="Compact"/>
            </w:pPr>
          </w:p>
        </w:tc>
        <w:tc>
          <w:tcPr/>
          <w:p>
            <w:pPr>
              <w:pStyle w:val="Compact"/>
            </w:pPr>
            <w:hyperlink ns1:id="rId114">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Teaching diploma.</w:t>
            </w:r>
          </w:p>
        </w:tc>
      </w:tr>
      <w:tr>
        <w:tc>
          <w:tcPr/>
          <w:p>
            <w:pPr>
              <w:pStyle w:val="Compact"/>
            </w:pPr>
          </w:p>
        </w:tc>
        <w:tc>
          <w:tcPr/>
          <w:p>
            <w:pPr>
              <w:pStyle w:val="Compact"/>
            </w:pPr>
            <w:hyperlink ns1:id="rId115">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Vocational / specialised baccalaureate.</w:t>
            </w:r>
          </w:p>
        </w:tc>
      </w:tr>
      <w:tr>
        <w:tc>
          <w:tcPr/>
          <w:p>
            <w:pPr>
              <w:pStyle w:val="Compact"/>
            </w:pPr>
          </w:p>
        </w:tc>
        <w:tc>
          <w:tcPr/>
          <w:p>
            <w:pPr>
              <w:pStyle w:val="Compact"/>
            </w:pPr>
            <w:hyperlink ns1:id="rId116">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Vocational baccalaureate.</w:t>
            </w:r>
          </w:p>
        </w:tc>
      </w:tr>
      <w:tr>
        <w:tc>
          <w:tcPr/>
          <w:p>
            <w:pPr>
              <w:pStyle w:val="Compact"/>
            </w:pPr>
          </w:p>
        </w:tc>
        <w:tc>
          <w:tcPr/>
          <w:p>
            <w:pPr>
              <w:pStyle w:val="Compact"/>
            </w:pPr>
            <w:hyperlink ns1:id="rId117">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Specialised baccalaureate.</w:t>
            </w:r>
          </w:p>
        </w:tc>
      </w:tr>
      <w:tr>
        <w:tc>
          <w:tcPr/>
          <w:p>
            <w:pPr>
              <w:pStyle w:val="Compact"/>
            </w:pPr>
          </w:p>
        </w:tc>
        <w:tc>
          <w:tcPr/>
          <w:p>
            <w:pPr>
              <w:pStyle w:val="Compact"/>
            </w:pPr>
            <w:hyperlink ns1:id="rId118">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Tertiary level.</w:t>
            </w:r>
          </w:p>
        </w:tc>
      </w:tr>
      <w:tr>
        <w:tc>
          <w:tcPr/>
          <w:p>
            <w:pPr>
              <w:pStyle w:val="Compact"/>
            </w:pPr>
          </w:p>
        </w:tc>
        <w:tc>
          <w:tcPr/>
          <w:p>
            <w:pPr>
              <w:pStyle w:val="Compact"/>
            </w:pPr>
            <w:hyperlink ns1:id="rId119">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Professional education.</w:t>
            </w:r>
          </w:p>
        </w:tc>
      </w:tr>
      <w:tr>
        <w:tc>
          <w:tcPr/>
          <w:p>
            <w:pPr>
              <w:pStyle w:val="Compact"/>
            </w:pPr>
          </w:p>
        </w:tc>
        <w:tc>
          <w:tcPr/>
          <w:p>
            <w:pPr>
              <w:pStyle w:val="Compact"/>
            </w:pPr>
            <w:hyperlink ns1:id="rId120">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Professional examination with federal diploma / advanced federal diploma / PET diploma.</w:t>
            </w:r>
          </w:p>
        </w:tc>
      </w:tr>
      <w:tr>
        <w:tc>
          <w:tcPr/>
          <w:p>
            <w:pPr>
              <w:pStyle w:val="Compact"/>
            </w:pPr>
          </w:p>
        </w:tc>
        <w:tc>
          <w:tcPr/>
          <w:p>
            <w:pPr>
              <w:pStyle w:val="Compact"/>
            </w:pPr>
            <w:hyperlink ns1:id="rId121">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Professional examination with federal diploma of higher education.</w:t>
            </w:r>
          </w:p>
        </w:tc>
      </w:tr>
      <w:tr>
        <w:tc>
          <w:tcPr/>
          <w:p>
            <w:pPr>
              <w:pStyle w:val="Compact"/>
            </w:pPr>
          </w:p>
        </w:tc>
        <w:tc>
          <w:tcPr/>
          <w:p>
            <w:pPr>
              <w:pStyle w:val="Compact"/>
            </w:pPr>
            <w:hyperlink ns1:id="rId122">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Professional examination with advanced federal diploma of higher education / PET diploma.</w:t>
            </w:r>
          </w:p>
        </w:tc>
      </w:tr>
      <w:tr>
        <w:tc>
          <w:tcPr/>
          <w:p>
            <w:pPr>
              <w:pStyle w:val="Compact"/>
            </w:pPr>
          </w:p>
        </w:tc>
        <w:tc>
          <w:tcPr/>
          <w:p>
            <w:pPr>
              <w:pStyle w:val="Compact"/>
            </w:pPr>
            <w:hyperlink ns1:id="rId123">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College of Higher Education.</w:t>
            </w:r>
          </w:p>
        </w:tc>
      </w:tr>
      <w:tr>
        <w:tc>
          <w:tcPr/>
          <w:p>
            <w:pPr>
              <w:pStyle w:val="Compact"/>
            </w:pPr>
          </w:p>
        </w:tc>
        <w:tc>
          <w:tcPr/>
          <w:p>
            <w:pPr>
              <w:pStyle w:val="Compact"/>
            </w:pPr>
            <w:hyperlink ns1:id="rId124">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College of Higher Education 2 years full time or 3 years part-time.</w:t>
            </w:r>
          </w:p>
        </w:tc>
      </w:tr>
      <w:tr>
        <w:tc>
          <w:tcPr/>
          <w:p>
            <w:pPr>
              <w:pStyle w:val="Compact"/>
            </w:pPr>
          </w:p>
        </w:tc>
        <w:tc>
          <w:tcPr/>
          <w:p>
            <w:pPr>
              <w:pStyle w:val="Compact"/>
            </w:pPr>
            <w:hyperlink ns1:id="rId125">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College of Higher Education 3 years full time or 4 years part-time.</w:t>
            </w:r>
          </w:p>
        </w:tc>
      </w:tr>
      <w:tr>
        <w:tc>
          <w:tcPr/>
          <w:p>
            <w:pPr>
              <w:pStyle w:val="Compact"/>
            </w:pPr>
          </w:p>
        </w:tc>
        <w:tc>
          <w:tcPr/>
          <w:p>
            <w:pPr>
              <w:pStyle w:val="Compact"/>
            </w:pPr>
            <w:hyperlink ns1:id="rId126">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Higher education institutions.</w:t>
            </w:r>
          </w:p>
        </w:tc>
      </w:tr>
      <w:tr>
        <w:tc>
          <w:tcPr/>
          <w:p>
            <w:pPr>
              <w:pStyle w:val="Compact"/>
            </w:pPr>
          </w:p>
        </w:tc>
        <w:tc>
          <w:tcPr/>
          <w:p>
            <w:pPr>
              <w:pStyle w:val="Compact"/>
            </w:pPr>
            <w:hyperlink ns1:id="rId127">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universities, institutes of technology, universities of applied sciences, universities of teacher education.</w:t>
            </w:r>
          </w:p>
        </w:tc>
      </w:tr>
      <w:tr>
        <w:tc>
          <w:tcPr/>
          <w:p>
            <w:pPr>
              <w:pStyle w:val="Compact"/>
            </w:pPr>
          </w:p>
        </w:tc>
        <w:tc>
          <w:tcPr/>
          <w:p>
            <w:pPr>
              <w:pStyle w:val="Compact"/>
            </w:pPr>
            <w:hyperlink ns1:id="rId128">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universities of applied sciences (including UAS diploma).</w:t>
            </w:r>
          </w:p>
        </w:tc>
      </w:tr>
      <w:tr>
        <w:tc>
          <w:tcPr/>
          <w:p>
            <w:pPr>
              <w:pStyle w:val="Compact"/>
            </w:pPr>
          </w:p>
        </w:tc>
        <w:tc>
          <w:tcPr/>
          <w:p>
            <w:pPr>
              <w:pStyle w:val="Compact"/>
            </w:pPr>
            <w:hyperlink ns1:id="rId129">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universities of teacher education (including UTE first degree).</w:t>
            </w:r>
          </w:p>
        </w:tc>
      </w:tr>
      <w:tr>
        <w:tc>
          <w:tcPr/>
          <w:p>
            <w:pPr>
              <w:pStyle w:val="Compact"/>
            </w:pPr>
          </w:p>
        </w:tc>
        <w:tc>
          <w:tcPr/>
          <w:p>
            <w:pPr>
              <w:pStyle w:val="Compact"/>
            </w:pPr>
            <w:hyperlink ns1:id="rId130">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universities, institutes of technology (UIT).</w:t>
            </w:r>
          </w:p>
        </w:tc>
      </w:tr>
      <w:tr>
        <w:tc>
          <w:tcPr/>
          <w:p>
            <w:pPr>
              <w:pStyle w:val="Compact"/>
            </w:pPr>
          </w:p>
        </w:tc>
        <w:tc>
          <w:tcPr/>
          <w:p>
            <w:pPr>
              <w:pStyle w:val="Compact"/>
            </w:pPr>
            <w:hyperlink ns1:id="rId131">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universities, institutes of technology, universities of applied sciences, universities of teacher education.</w:t>
            </w:r>
          </w:p>
        </w:tc>
      </w:tr>
      <w:tr>
        <w:tc>
          <w:tcPr/>
          <w:p>
            <w:pPr>
              <w:pStyle w:val="Compact"/>
            </w:pPr>
          </w:p>
        </w:tc>
        <w:tc>
          <w:tcPr/>
          <w:p>
            <w:pPr>
              <w:pStyle w:val="Compact"/>
            </w:pPr>
            <w:hyperlink ns1:id="rId132">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universities of applied sciences.</w:t>
            </w:r>
          </w:p>
        </w:tc>
      </w:tr>
      <w:tr>
        <w:tc>
          <w:tcPr/>
          <w:p>
            <w:pPr>
              <w:pStyle w:val="Compact"/>
            </w:pPr>
          </w:p>
        </w:tc>
        <w:tc>
          <w:tcPr/>
          <w:p>
            <w:pPr>
              <w:pStyle w:val="Compact"/>
            </w:pPr>
            <w:hyperlink ns1:id="rId133">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universities of teacher education.</w:t>
            </w:r>
          </w:p>
        </w:tc>
      </w:tr>
      <w:tr>
        <w:tc>
          <w:tcPr/>
          <w:p>
            <w:pPr>
              <w:pStyle w:val="Compact"/>
            </w:pPr>
          </w:p>
        </w:tc>
        <w:tc>
          <w:tcPr/>
          <w:p>
            <w:pPr>
              <w:pStyle w:val="Compact"/>
            </w:pPr>
            <w:hyperlink ns1:id="rId134">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universities, institutes of technology (UIT) including UNI / UIT diploma.</w:t>
            </w:r>
          </w:p>
        </w:tc>
      </w:tr>
      <w:tr>
        <w:tc>
          <w:tcPr/>
          <w:p>
            <w:pPr>
              <w:pStyle w:val="Compact"/>
            </w:pPr>
          </w:p>
        </w:tc>
        <w:tc>
          <w:tcPr/>
          <w:p>
            <w:pPr>
              <w:pStyle w:val="Compact"/>
            </w:pPr>
            <w:hyperlink ns1:id="rId135">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Doctorate or habilitation.</w:t>
            </w:r>
          </w:p>
        </w:tc>
      </w:tr>
      <w:tr>
        <w:tc>
          <w:tcPr/>
          <w:p>
            <w:pPr>
              <w:pStyle w:val="Compact"/>
            </w:pPr>
          </w:p>
        </w:tc>
        <w:tc>
          <w:tcPr/>
          <w:p>
            <w:pPr>
              <w:pStyle w:val="Compact"/>
            </w:pPr>
            <w:hyperlink ns1:id="rId136">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Military service (Swiss army). Use</w:t>
            </w:r>
            <w:r>
              <w:t xml:space="preserve"> </w:t>
            </w:r>
            <w:r>
              <w:rPr>
                <w:rStyle w:val="VerbatimChar"/>
              </w:rPr>
              <w:t xml:space="preserve">value</w:t>
            </w:r>
            <w:r>
              <w:t xml:space="preserve"> </w:t>
            </w:r>
            <w:r>
              <w:t xml:space="preserve">to specify the rank reached.</w:t>
            </w:r>
          </w:p>
        </w:tc>
      </w:tr>
    </w:tbl>
    <w:p>
      <w:pPr>
        <w:pStyle w:val="Beschriftung"/>
      </w:pPr>
      <w:r>
        <w:t xml:space="preserve">Table</w:t>
      </w:r>
      <w:r>
        <w:t xml:space="preserve"> </w:t>
      </w:r>
      <w:fldSimple w:instr=" SEQ Table \* ARABIC ">
        <w:r>
          <w:t>1</w:t>
        </w:r>
      </w:fldSimple>
      <w:r>
        <w:t xml:space="preserve">: TrainingTypeEnum – Permissible Values</w:t>
      </w:r>
    </w:p>
    <w:bookmarkEnd w:id="137"/>
    <w:p>
      <w:r>
        <w:br w:type="page"/>
      </w:r>
    </w:p>
    <w:bookmarkEnd w:id="138"/>
    <w:bookmarkEnd w:id="139"/>
    <w:bookmarkStart w:id="186" w:name="groups-and-bodies-groups"/>
    <w:p>
      <w:pPr>
        <w:pStyle w:val="berschrift1"/>
      </w:pPr>
      <w:r>
        <w:t xml:space="preserve">Groups and Bodies (Groups)</w:t>
      </w:r>
    </w:p>
    <w:p>
      <w:pPr>
        <w:pStyle w:val="FirstParagraph"/>
      </w:pPr>
      <w:r>
        <w:t xml:space="preserve">The group schema represents political groups, organisations and corporate bodies.</w:t>
      </w:r>
    </w:p>
    <w:p>
      <w:pPr>
        <w:pStyle w:val="Compact"/>
        <w:numPr>
          <w:ilvl w:val="0"/>
          <w:numId w:val="1009"/>
        </w:numPr>
      </w:pPr>
      <w:r>
        <w:rPr>
          <w:b/>
          <w:bCs/>
        </w:rPr>
        <w:t xml:space="preserve">One generic model instead of many special classes:</w:t>
      </w:r>
      <w:r>
        <w:t xml:space="preserve"> </w:t>
      </w:r>
      <w:r>
        <w:t xml:space="preserve">Parliaments, parties, parliamentary groups, committees, departments, courts and civil-society organisations are all represented as</w:t>
      </w:r>
      <w:r>
        <w:t xml:space="preserve"> </w:t>
      </w:r>
      <w:r>
        <w:rPr>
          <w:i/>
          <w:iCs/>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pStyle w:val="Compact"/>
        <w:numPr>
          <w:ilvl w:val="0"/>
          <w:numId w:val="1009"/>
        </w:numPr>
      </w:pPr>
      <w:r>
        <w:rPr>
          <w:b/>
          <w:bCs/>
        </w:rPr>
        <w:t xml:space="preserve">Groups and sub-groups via</w:t>
      </w:r>
      <w:r>
        <w:rPr>
          <w:b/>
          <w:bCs/>
        </w:rPr>
        <w:t xml:space="preserve"> </w:t>
      </w:r>
      <w:r>
        <w:rPr>
          <w:rStyle w:val="VerbatimChar"/>
          <w:b/>
          <w:bCs/>
        </w:rPr>
        <w:t xml:space="preserve">parent_groups</w:t>
      </w:r>
      <w:r>
        <w:rPr>
          <w:b/>
          <w:bCs/>
        </w:rPr>
        <w:t xml:space="preserve">:</w:t>
      </w:r>
      <w:r>
        <w:t xml:space="preserve"> </w:t>
      </w:r>
      <w:r>
        <w:t xml:space="preserve">Subordinate groups reference their superordinate group – e.g. a committee of the Council of States, a subcommittee within a committee,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references are possible (e.g. a parliamentary group that references its parliament). What counts is super-/subordination alone: the parties carrying a parliamentary group are not superordinate to it. Their relation to the group is deliberately not modelled in the standard – it is not a hierarchy, and no robust general form for it exists, since parliamentary groups are tied to parties more or less closely depending on the council. Where the affiliation has to be visible, it is so through the memberships of the individual persons. The reference takes the form of a</w:t>
      </w:r>
      <w:r>
        <w:t xml:space="preserve"> </w:t>
      </w:r>
      <w:r>
        <w:rPr>
          <w:rStyle w:val="VerbatimChar"/>
        </w:rPr>
        <w:t xml:space="preserve">GroupReference</w:t>
      </w:r>
      <w:r>
        <w:t xml:space="preserve"> </w:t>
      </w:r>
      <w:r>
        <w:t xml:space="preserve">– the same form in which a membership names its group. That the link expresses a superordinate/subordinate relation is stated by the</w:t>
      </w:r>
      <w:r>
        <w:t xml:space="preserve"> </w:t>
      </w:r>
      <w:r>
        <w:rPr>
          <w:rStyle w:val="VerbatimChar"/>
        </w:rPr>
        <w:t xml:space="preserve">parent_groups</w:t>
      </w:r>
      <w:r>
        <w:t xml:space="preserve"> </w:t>
      </w:r>
      <w:r>
        <w:t xml:space="preserve">slot itself; the reference merely carries the addressing. That addressing may use the</w:t>
      </w:r>
      <w:r>
        <w:t xml:space="preserve"> </w:t>
      </w:r>
      <w:r>
        <w:rPr>
          <w:rStyle w:val="VerbatimChar"/>
        </w:rPr>
        <w:t xml:space="preserve">local_id</w:t>
      </w:r>
      <w:r>
        <w:t xml:space="preserve"> </w:t>
      </w:r>
      <w:r>
        <w:t xml:space="preserve">where the parent group is part of the same delivery, or the</w:t>
      </w:r>
      <w:r>
        <w:t xml:space="preserve"> </w:t>
      </w:r>
      <w:r>
        <w:rPr>
          <w:rStyle w:val="VerbatimChar"/>
        </w:rPr>
        <w:t xml:space="preserve">global_uri</w:t>
      </w:r>
      <w:r>
        <w:t xml:space="preserve"> </w:t>
      </w:r>
      <w:r>
        <w:t xml:space="preserve">where it lies outside it – a cantonal party can thus reference its national party without that party having to be delivered. Where both are known, both are stated.</w:t>
      </w:r>
    </w:p>
    <w:p>
      <w:pPr>
        <w:pStyle w:val="Compact"/>
        <w:numPr>
          <w:ilvl w:val="0"/>
          <w:numId w:val="1009"/>
        </w:numPr>
      </w:pPr>
      <w:r>
        <w:rPr>
          <w:b/>
          <w:bCs/>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committees that exist only during a legislative period, or renamings and mergers of parties.</w:t>
      </w:r>
    </w:p>
    <w:bookmarkStart w:id="154" w:name="class-group"/>
    <w:p>
      <w:pPr>
        <w:pStyle w:val="berschrift2"/>
      </w:pPr>
      <w:r>
        <w:t xml:space="preserve">Class: Group</w:t>
      </w:r>
      <w:r>
        <w:t xml:space="preserve"> </w:t>
      </w:r>
      <w:bookmarkStart w:id="140" w:name="Group"/>
      <w:bookmarkEnd w:id="140"/>
    </w:p>
    <w:p>
      <w:pPr>
        <w:pStyle w:val="FirstParagraph"/>
      </w:pPr>
      <w:r>
        <w:rPr>
          <w:i/>
          <w:iCs/>
        </w:rPr>
        <w:t xml:space="preserve">A political group, organization, or body (e.g., party, committee, parliament, department).</w:t>
      </w:r>
    </w:p>
    <w:bookmarkStart w:id="141"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group_type</w:t>
            </w:r>
          </w:p>
        </w:tc>
        <w:tc>
          <w:tcPr/>
          <w:p>
            <w:pPr>
              <w:pStyle w:val="Compact"/>
            </w:pPr>
            <w:r>
              <w:t xml:space="preserve">1</w:t>
            </w:r>
            <w:r>
              <w:t xml:space="preserve"> </w:t>
            </w:r>
            <w:r>
              <w:t xml:space="preserve"> </w:t>
            </w:r>
            <w:hyperlink w:anchor="GroupType">
              <w:r>
                <w:rPr>
                  <w:rStyle w:val="Hyperlink"/>
                </w:rPr>
                <w:t xml:space="preserve">GroupType</w:t>
              </w:r>
            </w:hyperlink>
          </w:p>
        </w:tc>
        <w:tc>
          <w:tcPr/>
          <w:p>
            <w:pPr>
              <w:pStyle w:val="Compac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r>
              <w:t xml:space="preserve">MultilingualValue</w:t>
            </w:r>
          </w:p>
        </w:tc>
        <w:tc>
          <w:tcPr>
            <w:shd w:val="clear" w:color="auto" w:fill="F2F2F2"/>
          </w:tcPr>
          <w:p>
            <w:pPr>
              <w:pStyle w:val="Compact"/>
            </w:pPr>
            <w:r>
              <w:t xml:space="preserve">Name of the group, with the language it is published in. Where a group is officially named in several languages, one entry per language is recorded.</w:t>
            </w:r>
          </w:p>
        </w:tc>
      </w:tr>
      <w:tr>
        <w:tc>
          <w:tcPr/>
          <w:p>
            <w:pPr>
              <w:pStyle w:val="Compact"/>
            </w:pPr>
            <w:r>
              <w:t xml:space="preserve">abbreviation</w:t>
            </w:r>
          </w:p>
        </w:tc>
        <w:tc>
          <w:tcPr/>
          <w:p>
            <w:pPr>
              <w:pStyle w:val="Compact"/>
            </w:pPr>
            <w:r>
              <w:t xml:space="preserve">*</w:t>
            </w:r>
            <w:r>
              <w:t xml:space="preserve"> </w:t>
            </w:r>
            <w:r>
              <w:t xml:space="preserve"> </w:t>
            </w:r>
            <w:r>
              <w:t xml:space="preserve">MultilingualValue</w:t>
            </w:r>
          </w:p>
        </w:tc>
        <w:tc>
          <w:tcPr/>
          <w:p>
            <w:pPr>
              <w:pStyle w:val="Compact"/>
            </w:pPr>
            <w:r>
              <w:t xml:space="preserve">Abbreviation (can be multilingual).</w:t>
            </w:r>
          </w:p>
        </w:tc>
      </w:tr>
      <w:tr>
        <w:tc>
          <w:tcPr>
            <w:shd w:val="clear" w:color="auto" w:fill="F2F2F2"/>
          </w:tcPr>
          <w:p>
            <w:pPr>
              <w:pStyle w:val="Compact"/>
            </w:pPr>
            <w:r>
              <w:t xml:space="preserve">description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Description of the entity.</w:t>
            </w:r>
          </w:p>
        </w:tc>
      </w:tr>
      <w:tr>
        <w:tc>
          <w:tcPr/>
          <w:p>
            <w:pPr>
              <w:pStyle w:val="Compact"/>
            </w:pPr>
            <w:r>
              <w:t xml:space="preserve">organization_uid</w:t>
            </w:r>
          </w:p>
        </w:tc>
        <w:tc>
          <w:tcPr/>
          <w:p>
            <w:pPr>
              <w:pStyle w:val="Compact"/>
            </w:pPr>
            <w:r>
              <w:t xml:space="preserve">0..1</w:t>
            </w:r>
            <w:r>
              <w:t xml:space="preserve"> </w:t>
            </w:r>
            <w:r>
              <w:t xml:space="preserve"> </w:t>
            </w:r>
            <w:r>
              <w:t xml:space="preserve">String</w:t>
            </w:r>
          </w:p>
        </w:tc>
        <w:tc>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Legal form of the organization. See controlled vocabulary: https://register.ld.admin.ch/i14y/concept/legalForm</w:t>
            </w:r>
          </w:p>
        </w:tc>
      </w:tr>
      <w:tr>
        <w:tc>
          <w:tcPr/>
          <w:p>
            <w:pPr>
              <w:pStyle w:val="Compact"/>
            </w:pPr>
            <w:r>
              <w:t xml:space="preserve">landing_page</w:t>
            </w:r>
          </w:p>
        </w:tc>
        <w:tc>
          <w:tcPr/>
          <w:p>
            <w:pPr>
              <w:pStyle w:val="Compact"/>
            </w:pPr>
            <w:r>
              <w:t xml:space="preserve">*</w:t>
            </w:r>
            <w:r>
              <w:t xml:space="preserve"> </w:t>
            </w:r>
            <w:r>
              <w:t xml:space="preserve"> </w:t>
            </w:r>
            <w:r>
              <w:t xml:space="preserve">MultilingualUri</w:t>
            </w:r>
          </w:p>
        </w:tc>
        <w:tc>
          <w:tcPr/>
          <w:p>
            <w:pPr>
              <w:pStyle w:val="Compact"/>
            </w:pPr>
            <w:r>
              <w:t xml:space="preserve">Website providing further information. Where the site is published under a separate address per language, one entry per language is recorded.</w:t>
            </w:r>
          </w:p>
        </w:tc>
      </w:tr>
      <w:tr>
        <w:tc>
          <w:tcPr>
            <w:shd w:val="clear" w:color="auto" w:fill="F2F2F2"/>
          </w:tcPr>
          <w:p>
            <w:pPr>
              <w:pStyle w:val="Compact"/>
            </w:pPr>
            <w:r>
              <w:t xml:space="preserve">parent_groups</w:t>
            </w:r>
          </w:p>
        </w:tc>
        <w:tc>
          <w:tcPr>
            <w:shd w:val="clear" w:color="auto" w:fill="F2F2F2"/>
          </w:tcPr>
          <w:p>
            <w:pPr>
              <w:pStyle w:val="Compact"/>
            </w:pPr>
            <w:r>
              <w:t xml:space="preserve">*</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parent groups as a GroupReference, i.e. stated by their local_id or their global_uri. Only genuine super-/subordination belongs here: the parent party of a cantonal party, the hierarchy within the executive, a sub-commission under its commission, or a parliamentary group under its parliament. (parentGroup is typically used within the same group_type, but cross-type links are permitted, e.g. parliamentary group → parliament.) The parties carrying a parliamentary group are not a superordinate group of it and are therefore not stated here.</w:t>
            </w:r>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Spatial reference to a LINDAS resource (fos-municipality number, fos-canton number, district, or country). Formats: municipality: https://ld.admin.ch/municipality/1234, district: https://ld.admin.ch/district/2301, canton: https://ld.admin.ch/canton/23, country: https://ld.admin.ch/country/CHE.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Contact information (email, website, social media). Guideline: email is quasi-mandatory and should always be provided where available.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Addresses with type (private, business, local).</w:t>
            </w:r>
          </w:p>
        </w:tc>
      </w:tr>
      <w:tr>
        <w:tc>
          <w:tcPr>
            <w:shd w:val="clear" w:color="auto" w:fill="F2F2F2"/>
          </w:tcPr>
          <w:p>
            <w:pPr>
              <w:pStyle w:val="Compact"/>
            </w:pPr>
            <w:r>
              <w:t xml:space="preserve">statutes_url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to party statutes (PDF or webpage; optional for parties).</w:t>
            </w:r>
          </w:p>
        </w:tc>
      </w:tr>
      <w:tr>
        <w:tc>
          <w:tcPr/>
          <w:p>
            <w:pPr>
              <w:pStyle w:val="Compact"/>
            </w:pPr>
            <w:r>
              <w:t xml:space="preserve">party_color</w:t>
            </w:r>
          </w:p>
        </w:tc>
        <w:tc>
          <w:tcPr/>
          <w:p>
            <w:pPr>
              <w:pStyle w:val="Compact"/>
            </w:pPr>
            <w:r>
              <w:t xml:space="preserve">0..1</w:t>
            </w:r>
            <w:r>
              <w:t xml:space="preserve"> </w:t>
            </w:r>
            <w:r>
              <w:t xml:space="preserve"> </w:t>
            </w:r>
            <w:r>
              <w:t xml:space="preserve">String</w:t>
            </w:r>
          </w:p>
        </w:tc>
        <w:tc>
          <w:tcPr/>
          <w:p>
            <w:pPr>
              <w:pStyle w:val="Compact"/>
            </w:pPr>
            <w:r>
              <w:t xml:space="preserve">Party color as hexadecimal value (optional for parties, e.g.,</w:t>
            </w:r>
            <w:r>
              <w:t xml:space="preserve"> </w:t>
            </w:r>
            <w:r>
              <w:t xml:space="preserve">“#FF0000”</w:t>
            </w:r>
            <w:r>
              <w:t xml:space="preserve">).</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p>
      <w:pPr>
        <w:pStyle w:val="Beschriftung"/>
      </w:pPr>
      <w:r>
        <w:t xml:space="preserve">Table</w:t>
      </w:r>
      <w:r>
        <w:t xml:space="preserve"> </w:t>
      </w:r>
      <w:fldSimple w:instr=" SEQ Table \* ARABIC ">
        <w:r>
          <w:t>1</w:t>
        </w:r>
      </w:fldSimple>
      <w:r>
        <w:t xml:space="preserve">: Group – Attribute</w:t>
      </w:r>
    </w:p>
    <w:bookmarkEnd w:id="141"/>
    <w:bookmarkStart w:id="142" w:name="usages-7"/>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r>
              <w:t xml:space="preserve">Container</w:t>
            </w:r>
          </w:p>
        </w:tc>
        <w:tc>
          <w:tcPr>
            <w:shd w:val="clear" w:color="auto" w:fill="F2F2F2"/>
          </w:tcPr>
          <w:p>
            <w:pPr>
              <w:pStyle w:val="Compact"/>
            </w:pPr>
            <w:r>
              <w:t xml:space="preserve">groups</w:t>
            </w:r>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p>
      <w:pPr>
        <w:pStyle w:val="Beschriftung"/>
      </w:pPr>
      <w:r>
        <w:t xml:space="preserve">Table</w:t>
      </w:r>
      <w:r>
        <w:t xml:space="preserve"> </w:t>
      </w:r>
      <w:fldSimple w:instr=" SEQ Table \* ARABIC ">
        <w:r>
          <w:t>1</w:t>
        </w:r>
      </w:fldSimple>
      <w:r>
        <w:t xml:space="preserve">: Group – Usages</w:t>
      </w:r>
    </w:p>
    <w:bookmarkEnd w:id="142"/>
    <w:bookmarkStart w:id="153" w:name="examples-2"/>
    <w:p>
      <w:pPr>
        <w:pStyle w:val="berschrift3"/>
      </w:pPr>
      <w:r>
        <w:t xml:space="preserve">Examples</w:t>
      </w:r>
    </w:p>
    <w:bookmarkStart w:id="143" w:name="Xd61743657ee0548d971e7f6437c8d5c2456b2e9"/>
    <w:p>
      <w:pPr>
        <w:pStyle w:val="berschrift4"/>
      </w:pPr>
      <w:r>
        <w:t xml:space="preserve">Example Group: Extra-parliamentary commission with decision-making powers</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https://www.weko.admin.ch/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p>
    <w:bookmarkEnd w:id="143"/>
    <w:bookmarkStart w:id="144" w:name="X2d34236d6301a5d0c9ff9493c75e7c7754d527e"/>
    <w:p>
      <w:pPr>
        <w:pStyle w:val="berschrift4"/>
      </w:pPr>
      <w:r>
        <w:t xml:space="preserve">Example Group: Committee referencing its cantonal council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44"/>
    <w:bookmarkStart w:id="145" w:name="X97d0b852ee685637f46c94ce294eb37243dc6f0"/>
    <w:p>
      <w:pPr>
        <w:pStyle w:val="berschrift4"/>
      </w:pPr>
      <w:r>
        <w:t xml:space="preserve">Example Group: Parliamentary group referencing the parliament it belongs to</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45"/>
    <w:bookmarkStart w:id="146" w:name="Xc2bb5325e308c6741e95f6f0d61056d1714dad2"/>
    <w:p>
      <w:pPr>
        <w:pStyle w:val="berschrift4"/>
      </w:pPr>
      <w:r>
        <w:t xml:space="preserve">Example Group: Association with UID and legal form from the commercial register</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https://www.frc.ch/</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CHE106063525</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p>
    <w:bookmarkEnd w:id="146"/>
    <w:bookmarkStart w:id="147" w:name="Xec80f08c8e27a691fddfbf4aea4a329480b7a6e"/>
    <w:p>
      <w:pPr>
        <w:pStyle w:val="berschrift4"/>
      </w:pPr>
      <w:r>
        <w:t xml:space="preserve">Example Group: Municipal parliament with spatial reference</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https://ld.admin.ch/municipality/3203</w:t>
      </w:r>
    </w:p>
    <w:bookmarkEnd w:id="147"/>
    <w:bookmarkStart w:id="148" w:name="X02227181f3a58b782a40aac8c47e83ce5a36775"/>
    <w:p>
      <w:pPr>
        <w:pStyle w:val="berschrift4"/>
      </w:pPr>
      <w:r>
        <w:t xml:space="preserve">Example Group: Cantonal party referencing its national party</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48"/>
    <w:bookmarkStart w:id="149" w:name="X04fb4a429bda36b93889fa9322d5bd55ec91b1b"/>
    <w:p>
      <w:pPr>
        <w:pStyle w:val="berschrift4"/>
      </w:pPr>
      <w:r>
        <w:t xml:space="preserve">Example Group: Interest group with a trilingual name and contact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valid_from</w:t>
      </w:r>
      <w:r>
        <w:rPr>
          <w:rStyle w:val="KeywordTok"/>
        </w:rPr>
        <w:t xml:space="preserve">:</w:t>
      </w:r>
      <w:r>
        <w:rPr>
          <w:rStyle w:val="AttributeTok"/>
        </w:rPr>
        <w:t xml:space="preserve"> 2012-01-01</w:t>
      </w:r>
    </w:p>
    <w:bookmarkEnd w:id="149"/>
    <w:bookmarkStart w:id="150" w:name="Xa6f0f85457e105442a0fdb9f8452c4c7772cd83"/>
    <w:p>
      <w:pPr>
        <w:pStyle w:val="berschrift4"/>
      </w:pPr>
      <w:r>
        <w:t xml:space="preserve">Example Group: State chancellery referencing its government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50"/>
    <w:bookmarkStart w:id="151" w:name="Xdc60416ef8c5dfe3fa677135d049c7c4d529253"/>
    <w:p>
      <w:pPr>
        <w:pStyle w:val="berschrift4"/>
      </w:pPr>
      <w:r>
        <w:t xml:space="preserve">Example Group: Bilingual delegation to an intercantonal body</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w:t>
      </w:r>
      <w:r>
        <w:br/>
      </w:r>
      <w:r>
        <w:rPr>
          <w:rStyle w:val="NormalTok"/>
        </w:rPr>
        <w:t xml:space="preserve">      besteht aus 18 Grossrätinnen und Grossräten aus den sechs Vertragskantonen Freiburg,</w:t>
      </w:r>
      <w:r>
        <w:br/>
      </w:r>
      <w:r>
        <w:rPr>
          <w:rStyle w:val="NormalTok"/>
        </w:rPr>
        <w:t xml:space="preserve">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https://ld.admin.ch/canton/10</w:t>
      </w:r>
      <w:r>
        <w:br/>
      </w:r>
      <w:r>
        <w:rPr>
          <w:rStyle w:val="AttributeTok"/>
        </w:rPr>
        <w:t xml:space="preserve">  </w:t>
      </w:r>
      <w:r>
        <w:rPr>
          <w:rStyle w:val="FunctionTok"/>
        </w:rPr>
        <w:t xml:space="preserve">valid_from</w:t>
      </w:r>
      <w:r>
        <w:rPr>
          <w:rStyle w:val="KeywordTok"/>
        </w:rPr>
        <w:t xml:space="preserve">:</w:t>
      </w:r>
      <w:r>
        <w:rPr>
          <w:rStyle w:val="AttributeTok"/>
        </w:rPr>
        <w:t xml:space="preserve"> 2007-12-12</w:t>
      </w:r>
    </w:p>
    <w:bookmarkEnd w:id="151"/>
    <w:bookmarkStart w:id="152" w:name="X1257fb505f6202b7fd97f080fbbc9ae5f966ceb"/>
    <w:p>
      <w:pPr>
        <w:pStyle w:val="berschrift4"/>
      </w:pPr>
      <w:r>
        <w:t xml:space="preserve">Example Group: Council bureau referencing its parliament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52"/>
    <w:bookmarkEnd w:id="153"/>
    <w:bookmarkEnd w:id="154"/>
    <w:bookmarkStart w:id="158" w:name="class-grouptype"/>
    <w:p>
      <w:pPr>
        <w:pStyle w:val="berschrift2"/>
      </w:pPr>
      <w:r>
        <w:t xml:space="preserve">Class: GroupType</w:t>
      </w:r>
      <w:r>
        <w:t xml:space="preserve"> </w:t>
      </w:r>
      <w:bookmarkStart w:id="155" w:name="GroupType"/>
      <w:bookmarkEnd w:id="155"/>
    </w:p>
    <w:p>
      <w:pPr>
        <w:pStyle w:val="FirstParagraph"/>
      </w:pPr>
      <w:r>
        <w:rPr>
          <w:i/>
          <w:iCs/>
        </w:rPr>
        <w:t xml:space="preserve">Type of group (e.g., party, committee, parliament, department).</w:t>
      </w:r>
    </w:p>
    <w:bookmarkStart w:id="156"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to the controlled vocabulary for group types.</w:t>
            </w:r>
          </w:p>
        </w:tc>
      </w:tr>
      <w:tr>
        <w:tc>
          <w:tcPr/>
          <w:p>
            <w:pPr>
              <w:pStyle w:val="Compact"/>
            </w:pPr>
            <w:r>
              <w:t xml:space="preserve">label</w:t>
            </w:r>
          </w:p>
        </w:tc>
        <w:tc>
          <w:tcPr/>
          <w:p>
            <w:pPr>
              <w:pStyle w:val="Compact"/>
            </w:pPr>
            <w:r>
              <w:t xml:space="preserve">*</w:t>
            </w:r>
            <w:r>
              <w:t xml:space="preserve"> </w:t>
            </w:r>
            <w:r>
              <w:t xml:space="preserve"> </w:t>
            </w:r>
            <w:r>
              <w:t xml:space="preserve">MultilingualValue</w:t>
            </w:r>
          </w:p>
        </w:tc>
        <w:tc>
          <w:tcPr/>
          <w:p>
            <w:pPr>
              <w:pStyle w:val="Compact"/>
            </w:pPr>
            <w:r>
              <w:t xml:space="preserve">Designation of the type as used by the publishing body, with the language it is published in. Where a body publishes the designation in several languages, one entry per language is recorded.</w:t>
            </w:r>
          </w:p>
        </w:tc>
      </w:tr>
    </w:tbl>
    <w:p>
      <w:pPr>
        <w:pStyle w:val="Beschriftung"/>
      </w:pPr>
      <w:r>
        <w:t xml:space="preserve">Table</w:t>
      </w:r>
      <w:r>
        <w:t xml:space="preserve"> </w:t>
      </w:r>
      <w:fldSimple w:instr=" SEQ Table \* ARABIC ">
        <w:r>
          <w:t>1</w:t>
        </w:r>
      </w:fldSimple>
      <w:r>
        <w:t xml:space="preserve">: GroupType – Attribute</w:t>
      </w:r>
    </w:p>
    <w:bookmarkEnd w:id="156"/>
    <w:bookmarkStart w:id="157" w:name="usages-8"/>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r>
              <w:t xml:space="preserve">group_type</w:t>
            </w:r>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p>
      <w:pPr>
        <w:pStyle w:val="Beschriftung"/>
      </w:pPr>
      <w:r>
        <w:t xml:space="preserve">Table</w:t>
      </w:r>
      <w:r>
        <w:t xml:space="preserve"> </w:t>
      </w:r>
      <w:fldSimple w:instr=" SEQ Table \* ARABIC ">
        <w:r>
          <w:t>1</w:t>
        </w:r>
      </w:fldSimple>
      <w:r>
        <w:t xml:space="preserve">: GroupType – Usages</w:t>
      </w:r>
    </w:p>
    <w:bookmarkEnd w:id="157"/>
    <w:bookmarkEnd w:id="158"/>
    <w:bookmarkStart w:id="185" w:name="enum-grouptypeenum"/>
    <w:p>
      <w:pPr>
        <w:pStyle w:val="berschrift2"/>
      </w:pPr>
      <w:r>
        <w:t xml:space="preserve">Enum: GroupTypeEnum</w:t>
      </w:r>
      <w:r>
        <w:t xml:space="preserve"> </w:t>
      </w:r>
      <w:bookmarkStart w:id="159" w:name="GroupTypeEnum"/>
      <w:bookmarkEnd w:id="159"/>
    </w:p>
    <w:p>
      <w:pPr>
        <w:pStyle w:val="FirstParagraph"/>
      </w:pPr>
      <w:r>
        <w:rPr>
          <w:i/>
          <w:iCs/>
        </w:rPr>
        <w:t xml:space="preserve">Controlled vocabulary for the type of a group. It covers the councils and their organs, assemblies, committees and delegations, parties, parliamentary groups and electoral lists, the units of the administration, courts and oversight bodies, as well as organisations outside the state.</w:t>
      </w:r>
    </w:p>
    <w:p>
      <w:pPr>
        <w:pStyle w:val="Textkrper"/>
      </w:pPr>
      <w:r>
        <w:rPr>
          <w:i/>
          <w:iCs/>
        </w:rPr>
        <w:t xml:space="preserve">A</w:t>
      </w:r>
      <w:r>
        <w:rPr>
          <w:i/>
          <w:iCs/>
        </w:rPr>
        <w:t xml:space="preserve"> </w:t>
      </w:r>
      <w:r>
        <w:rPr>
          <w:rStyle w:val="VerbatimChar"/>
          <w:i/>
          <w:iCs/>
        </w:rPr>
        <w:t xml:space="preserve">group_type</w:t>
      </w:r>
      <w:r>
        <w:rPr>
          <w:i/>
          <w:iCs/>
        </w:rPr>
        <w:t xml:space="preserve"> </w:t>
      </w:r>
      <w:r>
        <w:rPr>
          <w:i/>
          <w:iCs/>
        </w:rPr>
        <w:t xml:space="preserve">must always be set. What counts is the political function, not the designation used locally; the latter is recorded in the label. Where no value fits,</w:t>
      </w:r>
      <w:r>
        <w:rPr>
          <w:i/>
          <w:iCs/>
        </w:rPr>
        <w:t xml:space="preserve"> </w:t>
      </w:r>
      <w:r>
        <w:rPr>
          <w:rStyle w:val="VerbatimChar"/>
          <w:i/>
          <w:iCs/>
        </w:rPr>
        <w:t xml:space="preserve">other</w:t>
      </w:r>
      <w:r>
        <w:rPr>
          <w:i/>
          <w:iCs/>
        </w:rPr>
        <w:t xml:space="preserve"> </w:t>
      </w:r>
      <w:r>
        <w:rPr>
          <w:i/>
          <w:iCs/>
        </w:rPr>
        <w:t xml:space="preserve">is used.</w:t>
      </w:r>
    </w:p>
    <w:p>
      <w:pPr>
        <w:pStyle w:val="Textkrper"/>
      </w:pPr>
      <w:r>
        <w:rPr>
          <w:i/>
          <w:iCs/>
        </w:rPr>
        <w:t xml:space="preserve">Legal form does not belong in this vocabulary but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60">
        <w:r>
          <w:rPr>
            <w:rStyle w:val="Hyperlink"/>
          </w:rPr>
          <w:t xml:space="preserve">act:GroupTypeEnum</w:t>
        </w:r>
      </w:hyperlink>
    </w:p>
    <w:bookmarkStart w:id="184"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hyperlink ns1:id="rId161">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Electoral list (can be part of a party or independent).</w:t>
            </w:r>
          </w:p>
        </w:tc>
      </w:tr>
      <w:tr>
        <w:tc>
          <w:tcPr/>
          <w:p>
            <w:pPr>
              <w:pStyle w:val="Compact"/>
            </w:pPr>
          </w:p>
        </w:tc>
        <w:tc>
          <w:tcPr/>
          <w:p>
            <w:pPr>
              <w:pStyle w:val="Compact"/>
            </w:pPr>
            <w:hyperlink ns1:id="rId162">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 working group, typically with a limited duration.</w:t>
            </w:r>
          </w:p>
        </w:tc>
      </w:tr>
      <w:tr>
        <w:tc>
          <w:tcPr/>
          <w:p>
            <w:pPr>
              <w:pStyle w:val="Compact"/>
            </w:pPr>
          </w:p>
        </w:tc>
        <w:tc>
          <w:tcPr/>
          <w:p>
            <w:pPr>
              <w:pStyle w:val="Compact"/>
            </w:pPr>
            <w:hyperlink ns1:id="rId163">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Assembly of the persons entitled to vote acting as the legislative body, in particular the communal assembly (</w:t>
            </w:r>
            <w:r>
              <w:t xml:space="preserve">“Gemeindeversammlung”</w:t>
            </w:r>
            <w:r>
              <w:t xml:space="preserve">) and, at cantonal level, the Landsgemeinde. Unlike a council, it is not an elected body.</w:t>
            </w:r>
          </w:p>
        </w:tc>
      </w:tr>
      <w:tr>
        <w:tc>
          <w:tcPr/>
          <w:p>
            <w:pPr>
              <w:pStyle w:val="Compact"/>
            </w:pPr>
          </w:p>
        </w:tc>
        <w:tc>
          <w:tcPr/>
          <w:p>
            <w:pPr>
              <w:pStyle w:val="Compact"/>
            </w:pPr>
            <w:hyperlink ns1:id="rId164">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hyperlink ns1:id="rId165">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66">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Standing committee, including supervisory committees (e.g., CPC), subject commissions, parliamentary investigation commissions (PIC), and audit commissions.</w:t>
            </w:r>
          </w:p>
        </w:tc>
      </w:tr>
      <w:tr>
        <w:tc>
          <w:tcPr/>
          <w:p>
            <w:pPr>
              <w:pStyle w:val="Compact"/>
            </w:pPr>
          </w:p>
        </w:tc>
        <w:tc>
          <w:tcPr/>
          <w:p>
            <w:pPr>
              <w:pStyle w:val="Compact"/>
            </w:pPr>
            <w:hyperlink ns1:id="rId167">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Committee set up for a single task and dissolved once it is completed, in contrast to a standing committee.</w:t>
            </w:r>
          </w:p>
        </w:tc>
      </w:tr>
      <w:tr>
        <w:tc>
          <w:tcPr/>
          <w:p>
            <w:pPr>
              <w:pStyle w:val="Compact"/>
            </w:pPr>
          </w:p>
        </w:tc>
        <w:tc>
          <w:tcPr/>
          <w:p>
            <w:pPr>
              <w:pStyle w:val="Compact"/>
            </w:pPr>
            <w:hyperlink ns1:id="rId168">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Parliamentary faction.</w:t>
            </w:r>
          </w:p>
        </w:tc>
      </w:tr>
      <w:tr>
        <w:tc>
          <w:tcPr/>
          <w:p>
            <w:pPr>
              <w:pStyle w:val="Compact"/>
            </w:pPr>
          </w:p>
        </w:tc>
        <w:tc>
          <w:tcPr/>
          <w:p>
            <w:pPr>
              <w:pStyle w:val="Compact"/>
            </w:pPr>
            <w:hyperlink ns1:id="rId169">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Body managing the business of a council, whatever it is called locally (bureau, council management, executive board). Used for the legislative as well as the executive council; the local designation is recorded in the label.</w:t>
            </w:r>
          </w:p>
        </w:tc>
      </w:tr>
      <w:tr>
        <w:tc>
          <w:tcPr/>
          <w:p>
            <w:pPr>
              <w:pStyle w:val="Compact"/>
            </w:pPr>
          </w:p>
        </w:tc>
        <w:tc>
          <w:tcPr/>
          <w:p>
            <w:pPr>
              <w:pStyle w:val="Compact"/>
            </w:pPr>
            <w:hyperlink ns1:id="rId170">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Presidency of a council, for the legislative as well as the executive council.</w:t>
            </w:r>
          </w:p>
        </w:tc>
      </w:tr>
      <w:tr>
        <w:tc>
          <w:tcPr/>
          <w:p>
            <w:pPr>
              <w:pStyle w:val="Compact"/>
            </w:pPr>
          </w:p>
        </w:tc>
        <w:tc>
          <w:tcPr/>
          <w:p>
            <w:pPr>
              <w:pStyle w:val="Compact"/>
            </w:pPr>
            <w:hyperlink ns1:id="rId171">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Government / Executive as a collective body (e.g., Federal Council, Cantonal Government, City or Municipal Council).</w:t>
            </w:r>
          </w:p>
        </w:tc>
      </w:tr>
      <w:tr>
        <w:tc>
          <w:tcPr/>
          <w:p>
            <w:pPr>
              <w:pStyle w:val="Compact"/>
            </w:pPr>
          </w:p>
        </w:tc>
        <w:tc>
          <w:tcPr/>
          <w:p>
            <w:pPr>
              <w:pStyle w:val="Compact"/>
            </w:pPr>
            <w:hyperlink ns1:id="rId172">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Government department, e.g. Departement or Direktion.</w:t>
            </w:r>
          </w:p>
        </w:tc>
      </w:tr>
      <w:tr>
        <w:tc>
          <w:tcPr/>
          <w:p>
            <w:pPr>
              <w:pStyle w:val="Compact"/>
            </w:pPr>
          </w:p>
        </w:tc>
        <w:tc>
          <w:tcPr/>
          <w:p>
            <w:pPr>
              <w:pStyle w:val="Compact"/>
            </w:pPr>
            <w:hyperlink ns1:id="rId173">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Government office (</w:t>
            </w:r>
            <w:r>
              <w:t xml:space="preserve">“Amt”</w:t>
            </w:r>
            <w:r>
              <w:t xml:space="preserve">), usually the unit below a department.</w:t>
            </w:r>
          </w:p>
        </w:tc>
      </w:tr>
      <w:tr>
        <w:tc>
          <w:tcPr/>
          <w:p>
            <w:pPr>
              <w:pStyle w:val="Compact"/>
            </w:pPr>
          </w:p>
        </w:tc>
        <w:tc>
          <w:tcPr/>
          <w:p>
            <w:pPr>
              <w:pStyle w:val="Compact"/>
            </w:pPr>
            <w:hyperlink ns1:id="rId174">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normally appointed by the government to advise the administration in its field and to give its business a first reading; some also hold decision-making powers of their own. What sets it apart from a parliamentary committee are its composition and its legal basis: its members are external experts and interest-group representatives rather than members of the council, and it rests on the law governing the organisation of the government and the administration rather than on parliament law. The type exists at federal and at cantonal level alike (e.g., the federal Competition Commission; the commissions extraparlementaires in the canton of Vaud). A committee whose members are members of the council is not covered by this value even when it is attached to the executive; it is recorded as a committee or an ad hoc committee with the executive council as its parent group.</w:t>
            </w:r>
          </w:p>
        </w:tc>
      </w:tr>
      <w:tr>
        <w:tc>
          <w:tcPr/>
          <w:p>
            <w:pPr>
              <w:pStyle w:val="Compact"/>
            </w:pPr>
          </w:p>
        </w:tc>
        <w:tc>
          <w:tcPr/>
          <w:p>
            <w:pPr>
              <w:pStyle w:val="Compact"/>
            </w:pPr>
            <w:hyperlink ns1:id="rId175">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Interest group on a subject matter: both the parliamentary interest group, in which members of the council join across party lines, and the interest group from civil society.</w:t>
            </w:r>
          </w:p>
        </w:tc>
      </w:tr>
      <w:tr>
        <w:tc>
          <w:tcPr/>
          <w:p>
            <w:pPr>
              <w:pStyle w:val="Compact"/>
            </w:pPr>
          </w:p>
        </w:tc>
        <w:tc>
          <w:tcPr/>
          <w:p>
            <w:pPr>
              <w:pStyle w:val="Compact"/>
            </w:pPr>
            <w:hyperlink ns1:id="rId176">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Independent oversight or audit body that does not belong to the body overseen and does not report to it (e.g., Swiss Federal Audit Office SFAO and cantonal audit offices, Supervisory Authority for the Office of the Attorney General AS-OAG, Swiss Financial Market Supervisory Authority FINMA, ombudsman offices).</w:t>
            </w:r>
          </w:p>
        </w:tc>
      </w:tr>
      <w:tr>
        <w:tc>
          <w:tcPr/>
          <w:p>
            <w:pPr>
              <w:pStyle w:val="Compact"/>
            </w:pPr>
          </w:p>
        </w:tc>
        <w:tc>
          <w:tcPr/>
          <w:p>
            <w:pPr>
              <w:pStyle w:val="Compact"/>
            </w:pPr>
            <w:hyperlink ns1:id="rId177">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Administrative unit serving a council, whatever it is called locally (parliamentary services, council secretariat, state, cantonal or municipal chancellery). Used for the legislative as well as the executive council: the state chancellery is the staff unit of the executive council, the parliamentary services are that of the legislative council.</w:t>
            </w:r>
          </w:p>
        </w:tc>
      </w:tr>
      <w:tr>
        <w:tc>
          <w:tcPr/>
          <w:p>
            <w:pPr>
              <w:pStyle w:val="Compact"/>
            </w:pPr>
          </w:p>
        </w:tc>
        <w:tc>
          <w:tcPr/>
          <w:p>
            <w:pPr>
              <w:pStyle w:val="Compact"/>
            </w:pPr>
            <w:hyperlink ns1:id="rId178">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Court / Judiciary at any level (e.g., Federal Court, Cantonal Court, District Court).</w:t>
            </w:r>
          </w:p>
        </w:tc>
      </w:tr>
      <w:tr>
        <w:tc>
          <w:tcPr/>
          <w:p>
            <w:pPr>
              <w:pStyle w:val="Compact"/>
            </w:pPr>
          </w:p>
        </w:tc>
        <w:tc>
          <w:tcPr/>
          <w:p>
            <w:pPr>
              <w:pStyle w:val="Compact"/>
            </w:pPr>
            <w:hyperlink ns1:id="rId179">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80">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 carrier.</w:t>
            </w:r>
          </w:p>
        </w:tc>
      </w:tr>
      <w:tr>
        <w:tc>
          <w:tcPr/>
          <w:p>
            <w:pPr>
              <w:pStyle w:val="Compact"/>
            </w:pPr>
          </w:p>
        </w:tc>
        <w:tc>
          <w:tcPr/>
          <w:p>
            <w:pPr>
              <w:pStyle w:val="Compact"/>
            </w:pPr>
            <w:hyperlink ns1:id="rId181">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University or educational institution as an outsourced provider of public tasks.</w:t>
            </w:r>
          </w:p>
        </w:tc>
      </w:tr>
      <w:tr>
        <w:tc>
          <w:tcPr/>
          <w:p>
            <w:pPr>
              <w:pStyle w:val="Compact"/>
            </w:pPr>
          </w:p>
        </w:tc>
        <w:tc>
          <w:tcPr/>
          <w:p>
            <w:pPr>
              <w:pStyle w:val="Compact"/>
            </w:pPr>
            <w:hyperlink ns1:id="rId182">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Other group type not covered by standard categories.</w:t>
            </w:r>
          </w:p>
        </w:tc>
      </w:tr>
      <w:tr>
        <w:tc>
          <w:tcPr/>
          <w:p>
            <w:pPr>
              <w:pStyle w:val="Compact"/>
            </w:pPr>
          </w:p>
        </w:tc>
        <w:tc>
          <w:tcPr/>
          <w:p>
            <w:pPr>
              <w:pStyle w:val="Compact"/>
            </w:pPr>
            <w:hyperlink ns1:id="rId183">
              <w:r>
                <w:rPr>
                  <w:rStyle w:val="Hyperlink"/>
                </w:rPr>
                <w:t xml:space="preserve">act:enum/group_type/other</w:t>
              </w:r>
            </w:hyperlink>
          </w:p>
        </w:tc>
      </w:tr>
    </w:tbl>
    <w:p>
      <w:pPr>
        <w:pStyle w:val="Beschriftung"/>
      </w:pPr>
      <w:r>
        <w:t xml:space="preserve">Table</w:t>
      </w:r>
      <w:r>
        <w:t xml:space="preserve"> </w:t>
      </w:r>
      <w:fldSimple w:instr=" SEQ Table \* ARABIC ">
        <w:r>
          <w:t>1</w:t>
        </w:r>
      </w:fldSimple>
      <w:r>
        <w:t xml:space="preserve">: GroupTypeEnum – Permissible Values</w:t>
      </w:r>
    </w:p>
    <w:bookmarkEnd w:id="184"/>
    <w:p>
      <w:r>
        <w:br w:type="page"/>
      </w:r>
    </w:p>
    <w:bookmarkEnd w:id="185"/>
    <w:bookmarkEnd w:id="186"/>
    <w:bookmarkStart w:id="217"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pStyle w:val="Compact"/>
        <w:numPr>
          <w:ilvl w:val="0"/>
          <w:numId w:val="1010"/>
        </w:numPr>
      </w:pPr>
      <w:r>
        <w:rPr>
          <w:b/>
          <w:bCs/>
        </w:rPr>
        <w:t xml:space="preserve">Distinction from interest links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records the</w:t>
      </w:r>
      <w:r>
        <w:t xml:space="preserve"> </w:t>
      </w:r>
      <w:r>
        <w:rPr>
          <w:i/>
          <w:iCs/>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
          <w:iCs/>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pStyle w:val="Compact"/>
        <w:numPr>
          <w:ilvl w:val="0"/>
          <w:numId w:val="1010"/>
        </w:numPr>
      </w:pPr>
      <w:r>
        <w:rPr>
          <w:b/>
          <w:bCs/>
        </w:rPr>
        <w:t xml:space="preserve">Reference with snapshot instead of embedding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A membership refers to a person and a group and thereby records their most important identifying attributes at the time of linking. This keeps the entry historically correct even if the person or group changes later.</w:t>
      </w:r>
    </w:p>
    <w:p>
      <w:pPr>
        <w:pStyle w:val="Compact"/>
        <w:numPr>
          <w:ilvl w:val="0"/>
          <w:numId w:val="1010"/>
        </w:numPr>
      </w:pPr>
      <w:r>
        <w:rPr>
          <w:b/>
          <w:bCs/>
        </w:rPr>
        <w:t xml:space="preserve">Activity explicit or derived (</w:t>
      </w:r>
      <w:r>
        <w:rPr>
          <w:rStyle w:val="VerbatimChar"/>
          <w:b/>
          <w:bCs/>
        </w:rPr>
        <w:t xml:space="preserve">is_active</w:t>
      </w:r>
      <w:r>
        <w:rPr>
          <w:b/>
          <w:bCs/>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10"/>
        </w:numPr>
      </w:pPr>
      <w:r>
        <w:rPr>
          <w:b/>
          <w:bCs/>
        </w:rPr>
        <w:t xml:space="preserve">Membership ≠ voting right (</w:t>
      </w:r>
      <w:r>
        <w:rPr>
          <w:rStyle w:val="VerbatimChar"/>
          <w:b/>
          <w:bCs/>
        </w:rPr>
        <w:t xml:space="preserve">authorized_to_vote</w:t>
      </w:r>
      <w:r>
        <w:rPr>
          <w:b/>
          <w:bCs/>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pStyle w:val="Compact"/>
        <w:numPr>
          <w:ilvl w:val="0"/>
          <w:numId w:val="1010"/>
        </w:numPr>
      </w:pPr>
      <w:r>
        <w:rPr>
          <w:b/>
          <w:bCs/>
        </w:rPr>
        <w:t xml:space="preserve">Role as a controlled vocabulary with free-text option (</w:t>
      </w:r>
      <w:r>
        <w:rPr>
          <w:rStyle w:val="VerbatimChar"/>
          <w:b/>
          <w:bCs/>
        </w:rPr>
        <w:t xml:space="preserve">role_type</w:t>
      </w:r>
      <w:r>
        <w:rPr>
          <w:b/>
          <w:bCs/>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p>
      <w:pPr>
        <w:pStyle w:val="Compact"/>
        <w:numPr>
          <w:ilvl w:val="0"/>
          <w:numId w:val="1010"/>
        </w:numPr>
      </w:pPr>
      <w:r>
        <w:rPr>
          <w:b/>
          <w:bCs/>
        </w:rPr>
        <w:t xml:space="preserve">Electoral district on the membership rather than on the person (</w:t>
      </w:r>
      <w:r>
        <w:rPr>
          <w:rStyle w:val="VerbatimChar"/>
          <w:b/>
          <w:bCs/>
        </w:rPr>
        <w:t xml:space="preserve">electoral_district</w:t>
      </w:r>
      <w:r>
        <w:rPr>
          <w:b/>
          <w:bCs/>
        </w:rPr>
        <w:t xml:space="preserve">):</w:t>
      </w:r>
      <w:r>
        <w:t xml:space="preserve"> </w:t>
      </w:r>
      <w:r>
        <w:t xml:space="preserve">The electoral district describes the mandate, not the person – the same person may be elected from different districts over time or at different federal levels.</w:t>
      </w:r>
      <w:r>
        <w:t xml:space="preserve"> </w:t>
      </w:r>
      <w:r>
        <w:rPr>
          <w:rStyle w:val="VerbatimChar"/>
        </w:rPr>
        <w:t xml:space="preserve">ElectoralDistrict</w:t>
      </w:r>
      <w:r>
        <w:t xml:space="preserve"> </w:t>
      </w:r>
      <w:r>
        <w:t xml:space="preserve">therefore carries no temporal validity of its own but inherits the</w:t>
      </w:r>
      <w:r>
        <w:t xml:space="preserve"> </w:t>
      </w:r>
      <w:r>
        <w:rPr>
          <w:rStyle w:val="VerbatimChar"/>
        </w:rPr>
        <w:t xml:space="preserve">valid_from</w:t>
      </w:r>
      <w:r>
        <w:t xml:space="preserve">/</w:t>
      </w:r>
      <w:r>
        <w:rPr>
          <w:rStyle w:val="VerbatimChar"/>
        </w:rPr>
        <w:t xml:space="preserve">valid_through</w:t>
      </w:r>
      <w:r>
        <w:t xml:space="preserve"> </w:t>
      </w:r>
      <w:r>
        <w:t xml:space="preserve">of the enclosing membership. For identification, the LINDAS resources for Swiss spatial units are intended (see</w:t>
      </w:r>
      <w:r>
        <w:t xml:space="preserve"> </w:t>
      </w:r>
      <w:r>
        <w:rPr>
          <w:rStyle w:val="VerbatimChar"/>
        </w:rPr>
        <w:t xml:space="preserve">global_uri</w:t>
      </w:r>
      <w:r>
        <w:t xml:space="preserve">). Whether a district can be identified that way depends on it coinciding with an official spatial unit: in the canton of Basel-Stadt the districts of Riehen and Bettingen are municipalities and have a LINDAS resource, whereas Grossbasel-Ost, Grossbasel-West and Kleinbasel group together neighbourhoods of the municipality of Basel and have none. Districts without an official counterpart are given an identifier in the namespace of the publishing body.</w:t>
      </w:r>
    </w:p>
    <w:bookmarkStart w:id="199" w:name="class-membership"/>
    <w:p>
      <w:pPr>
        <w:pStyle w:val="berschrift2"/>
      </w:pPr>
      <w:r>
        <w:t xml:space="preserve">Class: Membership</w:t>
      </w:r>
      <w:r>
        <w:t xml:space="preserve"> </w:t>
      </w:r>
      <w:bookmarkStart w:id="187" w:name="Membership"/>
      <w:bookmarkEnd w:id="187"/>
    </w:p>
    <w:p>
      <w:pPr>
        <w:pStyle w:val="FirstParagraph"/>
      </w:pPr>
      <w:r>
        <w:rPr>
          <w:i/>
          <w:iCs/>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bookmarkStart w:id="188"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Reference to a person with snapshot data at time of linking.</w:t>
            </w:r>
          </w:p>
        </w:tc>
      </w:tr>
      <w:tr>
        <w:tc>
          <w:tcPr>
            <w:shd w:val="clear" w:color="auto" w:fill="F2F2F2"/>
          </w:tcPr>
          <w:p>
            <w:pPr>
              <w:pStyle w:val="Compact"/>
            </w:pPr>
            <w:r>
              <w:t xml:space="preserve">group_reference</w:t>
            </w:r>
          </w:p>
        </w:tc>
        <w:tc>
          <w:tcPr>
            <w:shd w:val="clear" w:color="auto" w:fill="F2F2F2"/>
          </w:tcPr>
          <w:p>
            <w:pPr>
              <w:pStyle w:val="Compact"/>
            </w:pPr>
            <w:r>
              <w:t xml:space="preserve">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a group with snapshot data at time of linking.</w:t>
            </w:r>
          </w:p>
        </w:tc>
      </w:tr>
      <w:tr>
        <w:tc>
          <w:tcPr/>
          <w:p>
            <w:pPr>
              <w:pStyle w:val="Compact"/>
            </w:pPr>
            <w:r>
              <w:t xml:space="preserve">electoral_district</w:t>
            </w:r>
          </w:p>
        </w:tc>
        <w:tc>
          <w:tcPr/>
          <w:p>
            <w:pPr>
              <w:pStyle w:val="Compact"/>
            </w:pPr>
            <w:r>
              <w:t xml:space="preserve">0..1</w:t>
            </w:r>
            <w:r>
              <w:t xml:space="preserve"> </w:t>
            </w:r>
            <w:r>
              <w:t xml:space="preserve"> </w:t>
            </w:r>
            <w:hyperlink w:anchor="ElectoralDistrict">
              <w:r>
                <w:rPr>
                  <w:rStyle w:val="Hyperlink"/>
                </w:rPr>
                <w:t xml:space="preserve">ElectoralDistrict</w:t>
              </w:r>
            </w:hyperlink>
          </w:p>
        </w:tc>
        <w:tc>
          <w:tcPr/>
          <w:p>
            <w:pPr>
              <w:pStyle w:val="Compact"/>
            </w:pPr>
            <w:r>
              <w:t xml:space="preserve">Electoral district of the membership. Stated where the mandate was won in an electoral district; it is therefore recorded on the membership and not on the person.</w:t>
            </w:r>
          </w:p>
        </w:tc>
      </w:tr>
      <w:tr>
        <w:tc>
          <w:tcPr>
            <w:shd w:val="clear" w:color="auto" w:fill="F2F2F2"/>
          </w:tcPr>
          <w:p>
            <w:pPr>
              <w:pStyle w:val="Compact"/>
            </w:pPr>
            <w:r>
              <w:t xml:space="preserve">role_type</w:t>
            </w:r>
          </w:p>
        </w:tc>
        <w:tc>
          <w:tcPr>
            <w:shd w:val="clear" w:color="auto" w:fill="F2F2F2"/>
          </w:tcPr>
          <w:p>
            <w:pPr>
              <w:pStyle w:val="Compac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pPr>
            <w:r>
              <w:t xml:space="preserve">Role of the person in the membership or function.</w:t>
            </w:r>
          </w:p>
        </w:tc>
      </w:tr>
      <w:tr>
        <w:tc>
          <w:tcPr/>
          <w:p>
            <w:pPr>
              <w:pStyle w:val="Compact"/>
            </w:pPr>
            <w:r>
              <w:t xml:space="preserve">authorized_to_vote</w:t>
            </w:r>
          </w:p>
        </w:tc>
        <w:tc>
          <w:tcPr/>
          <w:p>
            <w:pPr>
              <w:pStyle w:val="Compact"/>
            </w:pPr>
            <w:r>
              <w:t xml:space="preserve">0..1</w:t>
            </w:r>
            <w:r>
              <w:t xml:space="preserve"> </w:t>
            </w:r>
            <w:r>
              <w:t xml:space="preserve"> </w:t>
            </w:r>
            <w:r>
              <w:t xml:space="preserve">Boolean</w:t>
            </w:r>
          </w:p>
        </w:tc>
        <w:tc>
          <w:tcPr/>
          <w:p>
            <w:pPr>
              <w:pStyle w:val="Compact"/>
            </w:pPr>
            <w:r>
              <w:t xml:space="preserve">Indicates if the person is authorized to vote in the group. Typically false for substitute members (when not deputizing), observers, secretaries, and guests.</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p>
      <w:pPr>
        <w:pStyle w:val="Beschriftung"/>
      </w:pPr>
      <w:r>
        <w:t xml:space="preserve">Table</w:t>
      </w:r>
      <w:r>
        <w:t xml:space="preserve"> </w:t>
      </w:r>
      <w:fldSimple w:instr=" SEQ Table \* ARABIC ">
        <w:r>
          <w:t>1</w:t>
        </w:r>
      </w:fldSimple>
      <w:r>
        <w:t xml:space="preserve">: Membership – Attribute</w:t>
      </w:r>
    </w:p>
    <w:bookmarkEnd w:id="188"/>
    <w:bookmarkStart w:id="189" w:name="usages-9"/>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r>
              <w:t xml:space="preserve">Container</w:t>
            </w:r>
          </w:p>
        </w:tc>
        <w:tc>
          <w:tcPr>
            <w:shd w:val="clear" w:color="auto" w:fill="F2F2F2"/>
          </w:tcPr>
          <w:p>
            <w:pPr>
              <w:pStyle w:val="Compact"/>
            </w:pPr>
            <w:r>
              <w:t xml:space="preserve">memberships</w:t>
            </w:r>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p>
      <w:pPr>
        <w:pStyle w:val="Beschriftung"/>
      </w:pPr>
      <w:r>
        <w:t xml:space="preserve">Table</w:t>
      </w:r>
      <w:r>
        <w:t xml:space="preserve"> </w:t>
      </w:r>
      <w:fldSimple w:instr=" SEQ Table \* ARABIC ">
        <w:r>
          <w:t>1</w:t>
        </w:r>
      </w:fldSimple>
      <w:r>
        <w:t xml:space="preserve">: Membership – Usages</w:t>
      </w:r>
    </w:p>
    <w:bookmarkEnd w:id="189"/>
    <w:bookmarkStart w:id="198" w:name="examples-3"/>
    <w:p>
      <w:pPr>
        <w:pStyle w:val="berschrift3"/>
      </w:pPr>
      <w:r>
        <w:t xml:space="preserve">Examples</w:t>
      </w:r>
    </w:p>
    <w:bookmarkStart w:id="190" w:name="Xd395289a8ec9e980cc33654dd544aa68aa9d1c8"/>
    <w:p>
      <w:pPr>
        <w:pStyle w:val="berschrift4"/>
      </w:pPr>
      <w:r>
        <w:t xml:space="preserve">Example Membership: The same person at another level with another electoral district</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act:ms_jans_nationalrat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https://www.parlament.ch/de/organe/nationalrat</w:t>
      </w:r>
      <w:r>
        <w:br/>
      </w:r>
      <w:r>
        <w:rPr>
          <w:rStyle w:val="AttributeTok"/>
        </w:rPr>
        <w:t xml:space="preserve">    </w:t>
      </w:r>
      <w:r>
        <w:rPr>
          <w:rStyle w:val="FunctionTok"/>
        </w:rPr>
        <w:t xml:space="preserve">label</w:t>
      </w:r>
      <w:r>
        <w:rPr>
          <w:rStyle w:val="KeywordTok"/>
        </w:rPr>
        <w:t xml:space="preserve">:</w:t>
      </w:r>
      <w:r>
        <w:rPr>
          <w:rStyle w:val="AttributeTok"/>
        </w:rPr>
        <w:t xml:space="preserve"> Nationalrat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Mitglied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2010-05-31</w:t>
      </w:r>
      <w:r>
        <w:br/>
      </w:r>
      <w:r>
        <w:rPr>
          <w:rStyle w:val="AttributeTok"/>
        </w:rPr>
        <w:t xml:space="preserve">  </w:t>
      </w:r>
      <w:r>
        <w:rPr>
          <w:rStyle w:val="FunctionTok"/>
        </w:rPr>
        <w:t xml:space="preserve">valid_through</w:t>
      </w:r>
      <w:r>
        <w:rPr>
          <w:rStyle w:val="KeywordTok"/>
        </w:rPr>
        <w:t xml:space="preserve">:</w:t>
      </w:r>
      <w:r>
        <w:rPr>
          <w:rStyle w:val="AttributeTok"/>
        </w:rPr>
        <w:t xml:space="preserve"> 2011-12-04</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0"/>
    <w:bookmarkStart w:id="191" w:name="X118b7a09492de7fe9ddd8c97f10e65223a43783"/>
    <w:p>
      <w:pPr>
        <w:pStyle w:val="berschrift4"/>
      </w:pPr>
      <w:r>
        <w:t xml:space="preserve">Example Membership: Party membership without temporal information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act:ms_jans_partei_sp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https://www.sp-ps.ch/</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der Schweiz</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91"/>
    <w:bookmarkStart w:id="192" w:name="X41f865c084a1694503ad83d63a3c21355e5c352"/>
    <w:p>
      <w:pPr>
        <w:pStyle w:val="berschrift4"/>
      </w:pPr>
      <w:r>
        <w:t xml:space="preserve">Example Membership: Person and group from the same delivery with electoral district</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act:ms_jans_grossrat_bs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2"/>
    <w:bookmarkStart w:id="193" w:name="X0a1cf6115a5c99ba2e973de3d6571790f45b052"/>
    <w:p>
      <w:pPr>
        <w:pStyle w:val="berschrift4"/>
      </w:pPr>
      <w:r>
        <w:t xml:space="preserve">Example Membership: Committee membership with a duration of its own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act:ms_jans_wak_bs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https://grosserrat.bs.ch/gremien/sachkommissionen/wirtschaft-abgaben</w:t>
      </w:r>
      <w:r>
        <w:br/>
      </w:r>
      <w:r>
        <w:rPr>
          <w:rStyle w:val="AttributeTok"/>
        </w:rPr>
        <w:t xml:space="preserve">    </w:t>
      </w:r>
      <w:r>
        <w:rPr>
          <w:rStyle w:val="FunctionTok"/>
        </w:rPr>
        <w:t xml:space="preserve">label</w:t>
      </w:r>
      <w:r>
        <w:rPr>
          <w:rStyle w:val="KeywordTok"/>
        </w:rPr>
        <w:t xml:space="preserve">:</w:t>
      </w:r>
      <w:r>
        <w:rPr>
          <w:rStyle w:val="AttributeTok"/>
        </w:rPr>
        <w:t xml:space="preserve"> Wirtschafts- und Abgabekommission (WAK)</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2003-02-12</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3"/>
    <w:bookmarkStart w:id="194" w:name="X35c3880848b7343f6b996d469ed03f124aeeb3a"/>
    <w:p>
      <w:pPr>
        <w:pStyle w:val="berschrift4"/>
      </w:pPr>
      <w:r>
        <w:t xml:space="preserve">Example Membership: Executive mandate with a presiding role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act:ms_jans_regierungsrat_bs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2021-02-03</w:t>
      </w:r>
      <w:r>
        <w:br/>
      </w:r>
      <w:r>
        <w:rPr>
          <w:rStyle w:val="AttributeTok"/>
        </w:rPr>
        <w:t xml:space="preserve">  </w:t>
      </w:r>
      <w:r>
        <w:rPr>
          <w:rStyle w:val="FunctionTok"/>
        </w:rPr>
        <w:t xml:space="preserve">valid_through</w:t>
      </w:r>
      <w:r>
        <w:rPr>
          <w:rStyle w:val="KeywordTok"/>
        </w:rPr>
        <w:t xml:space="preserve">:</w:t>
      </w:r>
      <w:r>
        <w:rPr>
          <w:rStyle w:val="AttributeTok"/>
        </w:rPr>
        <w:t xml:space="preserve"> 2023-12-31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4"/>
    <w:bookmarkStart w:id="195" w:name="X6f9994e4c083596dee641826652fcaf6d80aa65"/>
    <w:p>
      <w:pPr>
        <w:pStyle w:val="berschrift4"/>
      </w:pPr>
      <w:r>
        <w:t xml:space="preserve">Example Membership: Ongoing mandate without an end date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act:ms_jans_bundesrat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https://www.admin.ch/de/der-bundesrat</w:t>
      </w:r>
      <w:r>
        <w:br/>
      </w:r>
      <w:r>
        <w:rPr>
          <w:rStyle w:val="AttributeTok"/>
        </w:rPr>
        <w:t xml:space="preserve">    </w:t>
      </w:r>
      <w:r>
        <w:rPr>
          <w:rStyle w:val="FunctionTok"/>
        </w:rPr>
        <w:t xml:space="preserve">label</w:t>
      </w:r>
      <w:r>
        <w:rPr>
          <w:rStyle w:val="KeywordTok"/>
        </w:rPr>
        <w:t xml:space="preserve">:</w:t>
      </w:r>
      <w:r>
        <w:rPr>
          <w:rStyle w:val="AttributeTok"/>
        </w:rPr>
        <w:t xml:space="preserve"> Bundesrat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95"/>
    <w:bookmarkStart w:id="196" w:name="X352f98a2de27fce070f56e2f1f70cc82923b036"/>
    <w:p>
      <w:pPr>
        <w:pStyle w:val="berschrift4"/>
      </w:pPr>
      <w:r>
        <w:t xml:space="preserve">Example Membership: Parliamentary group membership alongside the council mandate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act:ms_jans_fraktion_sp_bs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https://grosserrat.bs.ch/gremien/parteien-und-fraktionen/sp</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(SP)</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6"/>
    <w:bookmarkStart w:id="197" w:name="X7d52af82852aabf346955d544dfa9ab59941fcd"/>
    <w:p>
      <w:pPr>
        <w:pStyle w:val="berschrift4"/>
      </w:pPr>
      <w:r>
        <w:t xml:space="preserve">Example Membership: Role outside the vocabulary named in the role label</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act:ms_jans_ejpd</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https://www.ejpd.admin.ch/</w:t>
      </w:r>
      <w:r>
        <w:br/>
      </w:r>
      <w:r>
        <w:rPr>
          <w:rStyle w:val="AttributeTok"/>
        </w:rPr>
        <w:t xml:space="preserve">    </w:t>
      </w:r>
      <w:r>
        <w:rPr>
          <w:rStyle w:val="FunctionTok"/>
        </w:rPr>
        <w:t xml:space="preserve">label</w:t>
      </w:r>
      <w:r>
        <w:rPr>
          <w:rStyle w:val="KeywordTok"/>
        </w:rPr>
        <w:t xml:space="preserve">:</w:t>
      </w:r>
      <w:r>
        <w:rPr>
          <w:rStyle w:val="AttributeTok"/>
        </w:rPr>
        <w:t xml:space="preserve"> Eidgenössisches Justiz- und Polizeidepartement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Departementsvorsteher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97"/>
    <w:bookmarkEnd w:id="198"/>
    <w:bookmarkEnd w:id="199"/>
    <w:bookmarkStart w:id="205" w:name="class-roletype"/>
    <w:p>
      <w:pPr>
        <w:pStyle w:val="berschrift2"/>
      </w:pPr>
      <w:r>
        <w:t xml:space="preserve">Class: RoleType</w:t>
      </w:r>
      <w:r>
        <w:t xml:space="preserve"> </w:t>
      </w:r>
      <w:bookmarkStart w:id="200" w:name="RoleType"/>
      <w:bookmarkEnd w:id="200"/>
    </w:p>
    <w:p>
      <w:pPr>
        <w:pStyle w:val="FirstParagraph"/>
      </w:pPr>
      <w:r>
        <w:rPr>
          <w:i/>
          <w:iCs/>
        </w:rPr>
        <w:t xml:space="preserve">Role of a person in a membership or function (e.g., member, president, deputy). If a role is not listed in the proposed RoleEnum vocabulary, the value</w:t>
      </w:r>
      <w:r>
        <w:rPr>
          <w:i/>
          <w:iCs/>
        </w:rPr>
        <w:t xml:space="preserve"> </w:t>
      </w:r>
      <w:r>
        <w:rPr>
          <w:i/>
          <w:iCs/>
        </w:rPr>
        <w:t xml:space="preserve">‘other’</w:t>
      </w:r>
      <w:r>
        <w:rPr>
          <w:i/>
          <w:iCs/>
        </w:rPr>
        <w:t xml:space="preserve"> </w:t>
      </w:r>
      <w:r>
        <w:rPr>
          <w:i/>
          <w:iCs/>
        </w:rPr>
        <w:t xml:space="preserve">can be used, and a descriptive label should be provided in the</w:t>
      </w:r>
      <w:r>
        <w:rPr>
          <w:i/>
          <w:iCs/>
        </w:rPr>
        <w:t xml:space="preserve"> </w:t>
      </w:r>
      <w:r>
        <w:rPr>
          <w:rStyle w:val="VerbatimChar"/>
          <w:i/>
          <w:iCs/>
        </w:rPr>
        <w:t xml:space="preserve">role_label</w:t>
      </w:r>
      <w:r>
        <w:rPr>
          <w:i/>
          <w:iCs/>
        </w:rPr>
        <w:t xml:space="preserve"> </w:t>
      </w:r>
      <w:r>
        <w:rPr>
          <w:i/>
          <w:iCs/>
        </w:rPr>
        <w:t xml:space="preserve">slot. The label can also be used when a specific name is needed, even if a fitting semantic value exists in</w:t>
      </w:r>
      <w:r>
        <w:rPr>
          <w:i/>
          <w:iCs/>
        </w:rPr>
        <w:t xml:space="preserve"> </w:t>
      </w:r>
      <w:r>
        <w:rPr>
          <w:rStyle w:val="VerbatimChar"/>
          <w:i/>
          <w:iCs/>
        </w:rPr>
        <w:t xml:space="preserve">role_type_enum</w:t>
      </w:r>
      <w:r>
        <w:rPr>
          <w:i/>
          <w:iCs/>
        </w:rPr>
        <w:t xml:space="preserve">; it should be provided when</w:t>
      </w:r>
      <w:r>
        <w:rPr>
          <w:i/>
          <w:iCs/>
        </w:rPr>
        <w:t xml:space="preserve"> </w:t>
      </w:r>
      <w:r>
        <w:rPr>
          <w:rStyle w:val="VerbatimChar"/>
          <w:i/>
          <w:iCs/>
        </w:rPr>
        <w:t xml:space="preserve">role_type_enum</w:t>
      </w:r>
      <w:r>
        <w:rPr>
          <w:i/>
          <w:iCs/>
        </w:rPr>
        <w:t xml:space="preserve"> </w:t>
      </w:r>
      <w:r>
        <w:rPr>
          <w:i/>
          <w:iCs/>
        </w:rPr>
        <w:t xml:space="preserve">is set to</w:t>
      </w:r>
      <w:r>
        <w:rPr>
          <w:i/>
          <w:iCs/>
        </w:rPr>
        <w:t xml:space="preserve"> </w:t>
      </w:r>
      <w:r>
        <w:rPr>
          <w:i/>
          <w:iCs/>
        </w:rPr>
        <w:t xml:space="preserve">‘other’</w:t>
      </w:r>
      <w:r>
        <w:rPr>
          <w:i/>
          <w:iCs/>
        </w:rPr>
        <w:t xml:space="preserve">.</w:t>
      </w:r>
    </w:p>
    <w:bookmarkStart w:id="202"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Role of the person in the membership or function.</w:t>
            </w:r>
          </w:p>
        </w:tc>
      </w:tr>
      <w:tr>
        <w:tc>
          <w:tcPr/>
          <w:p>
            <w:pPr>
              <w:pStyle w:val="Compact"/>
            </w:pPr>
            <w:r>
              <w:t xml:space="preserve">role_label</w:t>
            </w:r>
          </w:p>
        </w:tc>
        <w:tc>
          <w:tcPr/>
          <w:p>
            <w:pPr>
              <w:pStyle w:val="Compact"/>
            </w:pPr>
            <w:r>
              <w:t xml:space="preserve">*</w:t>
            </w:r>
            <w:r>
              <w:t xml:space="preserve"> </w:t>
            </w:r>
            <w:r>
              <w:t xml:space="preserve"> </w:t>
            </w:r>
            <w:r>
              <w:t xml:space="preserve">MultilingualValue</w:t>
            </w:r>
          </w:p>
        </w:tc>
        <w:tc>
          <w:tcPr/>
          <w:p>
            <w:pPr>
              <w:pStyle w:val="Compac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‘other’</w:t>
            </w:r>
            <w:r>
              <w:t xml:space="preserve">. The designation is recorded with the language it is published in; where it is published in several languages, one entry per language is recorded.</w:t>
            </w:r>
          </w:p>
        </w:tc>
      </w:tr>
    </w:tbl>
    <w:p>
      <w:pPr>
        <w:pStyle w:val="Beschriftung"/>
      </w:pPr>
      <w:r>
        <w:t xml:space="preserve">Table</w:t>
      </w:r>
      <w:r>
        <w:t xml:space="preserve"> </w:t>
      </w:r>
      <w:fldSimple w:instr=" SEQ Table \* ARABIC ">
        <w:r>
          <w:t>1</w:t>
        </w:r>
      </w:fldSimple>
      <w:r>
        <w:t xml:space="preserve">: RoleType – Attribute</w:t>
      </w:r>
    </w:p>
    <w:bookmarkStart w:id="201" w:name="constraints-2"/>
    <w:p>
      <w:pPr>
        <w:pStyle w:val="berschrift5"/>
      </w:pPr>
      <w:r>
        <w:t xml:space="preserve">Constraints</w:t>
      </w:r>
    </w:p>
    <w:p>
      <w:pPr>
        <w:pStyle w:val="FirstParagraph"/>
      </w:pPr>
      <w:r>
        <w:t xml:space="preserve">At least one of the following must be set:</w:t>
      </w:r>
    </w:p>
    <w:p>
      <w:pPr>
        <w:pStyle w:val="Compact"/>
        <w:numPr>
          <w:ilvl w:val="0"/>
          <w:numId w:val="1011"/>
        </w:numPr>
      </w:pPr>
      <w:r>
        <w:t xml:space="preserve">role_type_enum</w:t>
      </w:r>
    </w:p>
    <w:p>
      <w:pPr>
        <w:pStyle w:val="Compact"/>
        <w:numPr>
          <w:ilvl w:val="0"/>
          <w:numId w:val="1011"/>
        </w:numPr>
      </w:pPr>
      <w:r>
        <w:t xml:space="preserve">role_label</w:t>
      </w:r>
    </w:p>
    <w:bookmarkEnd w:id="201"/>
    <w:bookmarkEnd w:id="202"/>
    <w:bookmarkStart w:id="204"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role_type</w:t>
            </w:r>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p>
      <w:pPr>
        <w:pStyle w:val="Beschriftung"/>
      </w:pPr>
      <w:r>
        <w:t xml:space="preserve">Table</w:t>
      </w:r>
      <w:r>
        <w:t xml:space="preserve"> </w:t>
      </w:r>
      <w:fldSimple w:instr=" SEQ Table \* ARABIC ">
        <w:r>
          <w:t>1</w:t>
        </w:r>
      </w:fldSimple>
      <w:r>
        <w:t xml:space="preserve">: RoleType – Usages</w:t>
      </w:r>
    </w:p>
    <w:bookmarkStart w:id="203" w:name="rules"/>
    <w:p>
      <w:pPr>
        <w:pStyle w:val="berschrift5"/>
      </w:pPr>
      <w:r>
        <w:t xml:space="preserve">Rules</w:t>
      </w:r>
    </w:p>
    <w:p>
      <w:pPr>
        <w:pStyle w:val="Compact"/>
        <w:numPr>
          <w:ilvl w:val="0"/>
          <w:numId w:val="1012"/>
        </w:numPr>
      </w:pPr>
      <w:r>
        <w:t xml:space="preserve">If the role type is</w:t>
      </w:r>
      <w:r>
        <w:t xml:space="preserve"> </w:t>
      </w:r>
      <w:r>
        <w:t xml:space="preserve">‘other’</w:t>
      </w:r>
      <w:r>
        <w:t xml:space="preserve">, a descriptive label must be provided.</w:t>
      </w:r>
    </w:p>
    <w:bookmarkEnd w:id="203"/>
    <w:bookmarkEnd w:id="204"/>
    <w:bookmarkEnd w:id="205"/>
    <w:bookmarkStart w:id="209" w:name="enum-roleenum"/>
    <w:p>
      <w:pPr>
        <w:pStyle w:val="berschrift2"/>
      </w:pPr>
      <w:r>
        <w:t xml:space="preserve">Enum: RoleEnum</w:t>
      </w:r>
      <w:r>
        <w:t xml:space="preserve"> </w:t>
      </w:r>
      <w:bookmarkStart w:id="206" w:name="RoleEnum"/>
      <w:bookmarkEnd w:id="206"/>
    </w:p>
    <w:p>
      <w:pPr>
        <w:pStyle w:val="FirstParagraph"/>
      </w:pPr>
      <w:r>
        <w:rPr>
          <w:i/>
          <w:iCs/>
        </w:rPr>
        <w:t xml:space="preserve">Roles a person can have within a membership.</w:t>
      </w:r>
    </w:p>
    <w:p>
      <w:pPr>
        <w:pStyle w:val="Textkrper"/>
      </w:pPr>
      <w:r>
        <w:t xml:space="preserve">URI:</w:t>
      </w:r>
      <w:r>
        <w:t xml:space="preserve"> </w:t>
      </w:r>
      <w:hyperlink ns1:id="rId207">
        <w:r>
          <w:rPr>
            <w:rStyle w:val="Hyperlink"/>
          </w:rPr>
          <w:t xml:space="preserve">act:RoleEnum</w:t>
        </w:r>
      </w:hyperlink>
    </w:p>
    <w:bookmarkStart w:id="208" w:name="permissible-values-4"/>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Regular member (default).</w:t>
            </w:r>
          </w:p>
        </w:tc>
      </w:tr>
      <w:tr>
        <w:tc>
          <w:tcPr/>
          <w:p>
            <w:pPr>
              <w:pStyle w:val="Compact"/>
            </w:pPr>
            <w:r>
              <w:t xml:space="preserve">president</w:t>
            </w:r>
          </w:p>
        </w:tc>
        <w:tc>
          <w:tcPr/>
          <w:p>
            <w:pPr>
              <w:pStyle w:val="Compact"/>
            </w:pPr>
            <w:r>
              <w:t xml:space="preserve">President or chair of the group.</w:t>
            </w:r>
          </w:p>
        </w:tc>
      </w:tr>
      <w:tr>
        <w:tc>
          <w:tcPr>
            <w:shd w:val="clear" w:color="auto" w:fill="F2F2F2"/>
          </w:tcPr>
          <w:p>
            <w:pPr>
              <w:pStyle w:val="Compact"/>
            </w:pPr>
            <w:r>
              <w:t xml:space="preserve">deputy</w:t>
            </w:r>
          </w:p>
        </w:tc>
        <w:tc>
          <w:tcPr>
            <w:shd w:val="clear" w:color="auto" w:fill="F2F2F2"/>
          </w:tcPr>
          <w:p>
            <w:pPr>
              <w:pStyle w:val="Compact"/>
            </w:pPr>
            <w:r>
              <w:t xml:space="preserve">Deputy or vice-chair role.</w:t>
            </w:r>
          </w:p>
        </w:tc>
      </w:tr>
      <w:tr>
        <w:tc>
          <w:tcPr/>
          <w:p>
            <w:pPr>
              <w:pStyle w:val="Compact"/>
            </w:pPr>
            <w:r>
              <w:t xml:space="preserve">other</w:t>
            </w:r>
          </w:p>
        </w:tc>
        <w:tc>
          <w:tcPr/>
          <w:p>
            <w:pPr>
              <w:pStyle w:val="Compact"/>
            </w:pPr>
            <w:r>
              <w:t xml:space="preserve">Other role; use role_label for a descriptive label.</w:t>
            </w:r>
          </w:p>
        </w:tc>
      </w:tr>
    </w:tbl>
    <w:p>
      <w:pPr>
        <w:pStyle w:val="Beschriftung"/>
      </w:pPr>
      <w:r>
        <w:t xml:space="preserve">Table</w:t>
      </w:r>
      <w:r>
        <w:t xml:space="preserve"> </w:t>
      </w:r>
      <w:fldSimple w:instr=" SEQ Table \* ARABIC ">
        <w:r>
          <w:t>1</w:t>
        </w:r>
      </w:fldSimple>
      <w:r>
        <w:t xml:space="preserve">: RoleEnum – Permissible Values</w:t>
      </w:r>
    </w:p>
    <w:bookmarkEnd w:id="208"/>
    <w:bookmarkEnd w:id="209"/>
    <w:bookmarkStart w:id="216" w:name="class-electoraldistrict"/>
    <w:p>
      <w:pPr>
        <w:pStyle w:val="berschrift2"/>
      </w:pPr>
      <w:r>
        <w:t xml:space="preserve">Class: ElectoralDistrict</w:t>
      </w:r>
      <w:r>
        <w:t xml:space="preserve"> </w:t>
      </w:r>
      <w:bookmarkStart w:id="210" w:name="ElectoralDistrict"/>
      <w:bookmarkEnd w:id="210"/>
    </w:p>
    <w:p>
      <w:pPr>
        <w:pStyle w:val="FirstParagraph"/>
      </w:pPr>
      <w:r>
        <w:rPr>
          <w:i/>
          <w:iCs/>
        </w:rPr>
        <w:t xml:space="preserve">Electoral district or region associated with a membership. The temporal validity is inherited from the enclosing membership.</w:t>
      </w:r>
    </w:p>
    <w:bookmarkStart w:id="211"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For IRI references, LINDAS resources should be used. The IRIs for the different administrative levels of Swiss spatial units are available at: https://ld.admin.ch/country/CHE. Under links in the schema:containsPlace section, the desired level can be selected. Examples for each administrative level: - Country - Switzerland: https://ld.admin.ch/country/CHE - Canton - Aargau: https://ld.admin.ch/canton/19 - District - Brig: https://ld.admin.ch/district/2301 - Municipality - Versoix: https://ld.admin.ch/municipality/6644 Electoral districts that correspond to no official spatial unit, such as districts grouping together neighbourhoods of a municipality, are given an identifier in the namespace of the publishing body instead.</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w:t>
            </w:r>
            <w:r>
              <w:t xml:space="preserve"> </w:t>
            </w:r>
            <w:r>
              <w:t xml:space="preserve"> </w:t>
            </w:r>
            <w:r>
              <w:t xml:space="preserve">MultilingualValue</w:t>
            </w:r>
          </w:p>
        </w:tc>
        <w:tc>
          <w:tcPr/>
          <w:p>
            <w:pPr>
              <w:pStyle w:val="Compact"/>
            </w:pPr>
            <w:r>
              <w:t xml:space="preserve">Name of the electoral district as published by the body responsible for the election, with the language it is published in. Where a district is officially named in several languages, one entry per language is recorded.</w:t>
            </w:r>
          </w:p>
        </w:tc>
      </w:tr>
    </w:tbl>
    <w:p>
      <w:pPr>
        <w:pStyle w:val="Beschriftung"/>
      </w:pPr>
      <w:r>
        <w:t xml:space="preserve">Table</w:t>
      </w:r>
      <w:r>
        <w:t xml:space="preserve"> </w:t>
      </w:r>
      <w:fldSimple w:instr=" SEQ Table \* ARABIC ">
        <w:r>
          <w:t>1</w:t>
        </w:r>
      </w:fldSimple>
      <w:r>
        <w:t xml:space="preserve">: ElectoralDistrict – Attribute</w:t>
      </w:r>
    </w:p>
    <w:bookmarkEnd w:id="211"/>
    <w:bookmarkStart w:id="212"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electoral_district</w:t>
            </w:r>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p>
      <w:pPr>
        <w:pStyle w:val="Beschriftung"/>
      </w:pPr>
      <w:r>
        <w:t xml:space="preserve">Table</w:t>
      </w:r>
      <w:r>
        <w:t xml:space="preserve"> </w:t>
      </w:r>
      <w:fldSimple w:instr=" SEQ Table \* ARABIC ">
        <w:r>
          <w:t>1</w:t>
        </w:r>
      </w:fldSimple>
      <w:r>
        <w:t xml:space="preserve">: ElectoralDistrict – Usages</w:t>
      </w:r>
    </w:p>
    <w:bookmarkEnd w:id="212"/>
    <w:bookmarkStart w:id="215" w:name="examples-4"/>
    <w:p>
      <w:pPr>
        <w:pStyle w:val="berschrift3"/>
      </w:pPr>
      <w:r>
        <w:t xml:space="preserve">Examples</w:t>
      </w:r>
    </w:p>
    <w:bookmarkStart w:id="213" w:name="X115b70fa6e15981418adba2470c10099d7d74c8"/>
    <w:p>
      <w:pPr>
        <w:pStyle w:val="berschrift4"/>
      </w:pPr>
      <w:r>
        <w:t xml:space="preserve">Example ElectoralDistrict: Canton as electoral district identified via its LINDAS resource</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213"/>
    <w:bookmarkStart w:id="214" w:name="Xdfb37e3a7ee89dc72043d7c76a2c32287ca0d65"/>
    <w:p>
      <w:pPr>
        <w:pStyle w:val="berschrift4"/>
      </w:pPr>
      <w:r>
        <w:t xml:space="preserve">Example ElectoralDistrict: Electoral district without an official spatial unit</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214"/>
    <w:bookmarkEnd w:id="215"/>
    <w:p>
      <w:r>
        <w:br w:type="page"/>
      </w:r>
    </w:p>
    <w:bookmarkEnd w:id="216"/>
    <w:bookmarkEnd w:id="217"/>
    <w:bookmarkStart w:id="286"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218">
        <w:r>
          <w:rPr>
            <w:rStyle w:val="Hyperlink"/>
          </w:rPr>
          <w:t xml:space="preserve">Federal Assembly – Interest Links</w:t>
        </w:r>
      </w:hyperlink>
      <w:r>
        <w:t xml:space="preserve">.</w:t>
      </w:r>
    </w:p>
    <w:p>
      <w:pPr>
        <w:pStyle w:val="Compact"/>
        <w:numPr>
          <w:ilvl w:val="0"/>
          <w:numId w:val="1013"/>
        </w:numPr>
      </w:pPr>
      <w:r>
        <w:rPr>
          <w:b/>
          <w:bCs/>
        </w:rPr>
        <w:t xml:space="preserve">Distinction from memberships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represents links to organisations</w:t>
      </w:r>
      <w:r>
        <w:t xml:space="preserve"> </w:t>
      </w:r>
      <w:r>
        <w:rPr>
          <w:i/>
          <w:iCs/>
        </w:rPr>
        <w:t xml:space="preserve">outside</w:t>
      </w:r>
      <w:r>
        <w:t xml:space="preserve"> </w:t>
      </w:r>
      <w:r>
        <w:t xml:space="preserve">the actor schema (conflicts of interest, political financing) – in contrast to the formal affiliation</w:t>
      </w:r>
      <w:r>
        <w:t xml:space="preserve"> </w:t>
      </w:r>
      <w:r>
        <w:rPr>
          <w:i/>
          <w:iCs/>
        </w:rPr>
        <w:t xml:space="preserve">within</w:t>
      </w:r>
      <w:r>
        <w:t xml:space="preserve"> </w:t>
      </w:r>
      <w:r>
        <w:t xml:space="preserve">the schema, which is recorded via</w:t>
      </w:r>
      <w:r>
        <w:t xml:space="preserve"> </w:t>
      </w:r>
      <w:r>
        <w:rPr>
          <w:rStyle w:val="VerbatimChar"/>
        </w:rPr>
        <w:t xml:space="preserve">Membership</w:t>
      </w:r>
      <w:r>
        <w:t xml:space="preserve">.</w:t>
      </w:r>
    </w:p>
    <w:p>
      <w:pPr>
        <w:pStyle w:val="Compact"/>
        <w:numPr>
          <w:ilvl w:val="0"/>
          <w:numId w:val="1013"/>
        </w:numPr>
      </w:pPr>
      <w:r>
        <w:rPr>
          <w:b/>
          <w:bCs/>
        </w:rPr>
        <w:t xml:space="preserve">Mandatory classification (</w:t>
      </w:r>
      <w:r>
        <w:rPr>
          <w:rStyle w:val="VerbatimChar"/>
          <w:b/>
          <w:bCs/>
        </w:rPr>
        <w:t xml:space="preserve">interest_type</w:t>
      </w:r>
      <w:r>
        <w:rPr>
          <w:b/>
          <w:bCs/>
        </w:rPr>
        <w:t xml:space="preserve">):</w:t>
      </w:r>
      <w:r>
        <w:t xml:space="preserve"> </w:t>
      </w:r>
      <w:r>
        <w:t xml:space="preserve">Every link is mandatorily categorised by type. The vocabulary follows the categories the registers already maintain today:</w:t>
      </w:r>
      <w:r>
        <w:t xml:space="preserve"> </w:t>
      </w:r>
      <w:r>
        <w:t xml:space="preserve">“Tätigkeiten in Führungs- und Aufsichtsorganen sowie Beiräten und ähnlichen Gremien”</w:t>
      </w:r>
      <w:r>
        <w:t xml:space="preserve"> </w:t>
      </w:r>
      <w:r>
        <w:t xml:space="preserve">(Lucerne) becomes</w:t>
      </w:r>
      <w:r>
        <w:t xml:space="preserve"> </w:t>
      </w:r>
      <w:r>
        <w:rPr>
          <w:rStyle w:val="VerbatimChar"/>
        </w:rPr>
        <w:t xml:space="preserve">governing_body</w:t>
      </w:r>
      <w:r>
        <w:t xml:space="preserve">,</w:t>
      </w:r>
      <w:r>
        <w:t xml:space="preserve"> </w:t>
      </w:r>
      <w:r>
        <w:t xml:space="preserve">“Leitungsfunktionen und dauernde Beratungs- oder Expertentätigkeiten für Interessengruppen und Verbände”</w:t>
      </w:r>
      <w:r>
        <w:t xml:space="preserve"> </w:t>
      </w:r>
      <w:r>
        <w:t xml:space="preserve">(Lucerne) becomes</w:t>
      </w:r>
      <w:r>
        <w:t xml:space="preserve"> </w:t>
      </w:r>
      <w:r>
        <w:rPr>
          <w:rStyle w:val="VerbatimChar"/>
        </w:rPr>
        <w:t xml:space="preserve">interest_group_mandate</w:t>
      </w:r>
      <w:r>
        <w:t xml:space="preserve">,</w:t>
      </w:r>
      <w:r>
        <w:t xml:space="preserve"> </w:t>
      </w:r>
      <w:r>
        <w:t xml:space="preserve">“Mitwirkung in Kommissionen und anderen Organen des Bundes, eines Kantons, einer Gemeinde oder einer interkantonalen Zusammenarbeit”</w:t>
      </w:r>
      <w:r>
        <w:t xml:space="preserve"> </w:t>
      </w:r>
      <w:r>
        <w:t xml:space="preserve">(Fribourg) and</w:t>
      </w:r>
      <w:r>
        <w:t xml:space="preserve"> </w:t>
      </w:r>
      <w:r>
        <w:t xml:space="preserve">“Ausübung politischer Ämter in Bund, Kanton und Gemeinden (ausgenommen Landratsmandat)”</w:t>
      </w:r>
      <w:r>
        <w:t xml:space="preserve"> </w:t>
      </w:r>
      <w:r>
        <w:t xml:space="preserve">(Basel-Landschaft) both become</w:t>
      </w:r>
      <w:r>
        <w:t xml:space="preserve"> </w:t>
      </w:r>
      <w:r>
        <w:rPr>
          <w:rStyle w:val="VerbatimChar"/>
        </w:rPr>
        <w:t xml:space="preserve">public_mandate</w:t>
      </w:r>
      <w:r>
        <w:t xml:space="preserve">, and</w:t>
      </w:r>
      <w:r>
        <w:t xml:space="preserve"> </w:t>
      </w:r>
      <w:r>
        <w:t xml:space="preserve">“berufliche Tätigkeiten und allfällige Arbeitgeber”</w:t>
      </w:r>
      <w:r>
        <w:t xml:space="preserve"> </w:t>
      </w:r>
      <w:r>
        <w:t xml:space="preserve">(Schwyz) becomes</w:t>
      </w:r>
      <w:r>
        <w:t xml:space="preserve"> </w:t>
      </w:r>
      <w:r>
        <w:rPr>
          <w:rStyle w:val="VerbatimChar"/>
        </w:rPr>
        <w:t xml:space="preserve">professional_activity</w:t>
      </w:r>
      <w:r>
        <w:t xml:space="preserve">. Basel-Stadt makes do with two categories (</w:t>
      </w:r>
      <w:r>
        <w:t xml:space="preserve">“Führung und Aufsicht”</w:t>
      </w:r>
      <w:r>
        <w:t xml:space="preserve">,</w:t>
      </w:r>
      <w:r>
        <w:t xml:space="preserve"> </w:t>
      </w:r>
      <w:r>
        <w:t xml:space="preserve">“staatliche Kommission”</w:t>
      </w:r>
      <w:r>
        <w:t xml:space="preserve">), the city of Zug names six — the same grid, cut more or less finely.</w:t>
      </w:r>
    </w:p>
    <w:p>
      <w:pPr>
        <w:pStyle w:val="Compact"/>
        <w:numPr>
          <w:ilvl w:val="0"/>
          <w:numId w:val="1013"/>
        </w:numPr>
      </w:pPr>
      <w:r>
        <w:rPr>
          <w:b/>
          <w:bCs/>
        </w:rPr>
        <w:t xml:space="preserve">One value for the public sector (</w:t>
      </w:r>
      <w:r>
        <w:rPr>
          <w:rStyle w:val="VerbatimChar"/>
          <w:b/>
          <w:bCs/>
        </w:rPr>
        <w:t xml:space="preserve">public_mandate</w:t>
      </w:r>
      <w:r>
        <w:rPr>
          <w:b/>
          <w:bCs/>
        </w:rPr>
        <w:t xml:space="preserve">):</w:t>
      </w:r>
      <w:r>
        <w:t xml:space="preserve"> </w:t>
      </w:r>
      <w:r>
        <w:t xml:space="preserve">An office in an authority and a seat on a state committee deliberately stay in one value. Of 24 registers that can be evaluated, only four keep the two categories apart (Fribourg, Neuchâtel, the city of Bern and one Vaud commune); seven know only</w:t>
      </w:r>
      <w:r>
        <w:t xml:space="preserve"> </w:t>
      </w:r>
      <w:r>
        <w:t xml:space="preserve">“politische Ämter”</w:t>
      </w:r>
      <w:r>
        <w:t xml:space="preserve">, thirteen only</w:t>
      </w:r>
      <w:r>
        <w:t xml:space="preserve"> </w:t>
      </w:r>
      <w:r>
        <w:t xml:space="preserve">“Kommissionen und andere Organe”</w:t>
      </w:r>
      <w:r>
        <w:t xml:space="preserve"> </w:t>
      </w:r>
      <w:r>
        <w:t xml:space="preserve">— which of the two is an accident of the cantonal template. A split would therefore have to be guessed when taking over the data, and every canton would guess differently.</w:t>
      </w:r>
    </w:p>
    <w:p>
      <w:pPr>
        <w:pStyle w:val="Compact"/>
        <w:numPr>
          <w:ilvl w:val="0"/>
          <w:numId w:val="1013"/>
        </w:numPr>
      </w:pPr>
      <w:r>
        <w:rPr>
          <w:b/>
          <w:bCs/>
        </w:rPr>
        <w:t xml:space="preserve">The counterpart decides, not the function:</w:t>
      </w:r>
      <w:r>
        <w:t xml:space="preserve"> </w:t>
      </w:r>
      <w:r>
        <w:rPr>
          <w:rStyle w:val="VerbatimChar"/>
        </w:rPr>
        <w:t xml:space="preserve">governing_body</w:t>
      </w:r>
      <w:r>
        <w:t xml:space="preserve"> </w:t>
      </w:r>
      <w:r>
        <w:t xml:space="preserve">and</w:t>
      </w:r>
      <w:r>
        <w:t xml:space="preserve"> </w:t>
      </w:r>
      <w:r>
        <w:rPr>
          <w:rStyle w:val="VerbatimChar"/>
        </w:rPr>
        <w:t xml:space="preserve">interest_group_mandate</w:t>
      </w:r>
      <w:r>
        <w:t xml:space="preserve"> </w:t>
      </w:r>
      <w:r>
        <w:t xml:space="preserve">cannot be told apart by the function, since a federation presidency is formally both. What matters is the kind of organisation on the other side: where it pursues a purpose of its own (company, institution, foundation),</w:t>
      </w:r>
      <w:r>
        <w:t xml:space="preserve"> </w:t>
      </w:r>
      <w:r>
        <w:rPr>
          <w:rStyle w:val="VerbatimChar"/>
        </w:rPr>
        <w:t xml:space="preserve">governing_body</w:t>
      </w:r>
      <w:r>
        <w:t xml:space="preserve"> </w:t>
      </w:r>
      <w:r>
        <w:t xml:space="preserve">applies; where its purpose is the representation of interests itself (trade, professional or tenants’ association),</w:t>
      </w:r>
      <w:r>
        <w:t xml:space="preserve"> </w:t>
      </w:r>
      <w:r>
        <w:rPr>
          <w:rStyle w:val="VerbatimChar"/>
        </w:rPr>
        <w:t xml:space="preserve">interest_group_mandate</w:t>
      </w:r>
      <w:r>
        <w:t xml:space="preserve"> </w:t>
      </w:r>
      <w:r>
        <w:t xml:space="preserve">applies — even when the function is a seat on the committee. Fribourg files the ASLOCA presidency exactly that way although the entry reads</w:t>
      </w:r>
      <w:r>
        <w:t xml:space="preserve"> </w:t>
      </w:r>
      <w:r>
        <w:t xml:space="preserve">“Comité”</w:t>
      </w:r>
      <w:r>
        <w:t xml:space="preserve">. This split is not an invention of the cantons; it is already found in Article 11 of the Parliament Act.</w:t>
      </w:r>
    </w:p>
    <w:p>
      <w:pPr>
        <w:pStyle w:val="Compact"/>
        <w:numPr>
          <w:ilvl w:val="0"/>
          <w:numId w:val="1013"/>
        </w:numPr>
      </w:pPr>
      <w:r>
        <w:rPr>
          <w:b/>
          <w:bCs/>
        </w:rPr>
        <w:t xml:space="preserve">Representing one’s own public body (</w:t>
      </w:r>
      <w:r>
        <w:rPr>
          <w:rStyle w:val="VerbatimChar"/>
          <w:b/>
          <w:bCs/>
        </w:rPr>
        <w:t xml:space="preserve">is_ex_officio</w:t>
      </w:r>
      <w:r>
        <w:rPr>
          <w:b/>
          <w:bCs/>
        </w:rPr>
        <w:t xml:space="preserve">):</w:t>
      </w:r>
      <w:r>
        <w:t xml:space="preserve"> </w:t>
      </w:r>
      <w:r>
        <w:t xml:space="preserve">Whether someone holds a mandate privately or exercises it as a delegate of their own authority is recorded independently of the type of link — which is why Aargau separates</w:t>
      </w:r>
      <w:r>
        <w:t xml:space="preserve"> </w:t>
      </w:r>
      <w:r>
        <w:t xml:space="preserve">“Private Ämter”</w:t>
      </w:r>
      <w:r>
        <w:t xml:space="preserve"> </w:t>
      </w:r>
      <w:r>
        <w:t xml:space="preserve">from</w:t>
      </w:r>
      <w:r>
        <w:t xml:space="preserve"> </w:t>
      </w:r>
      <w:r>
        <w:t xml:space="preserve">“Öffentliche Ämter”</w:t>
      </w:r>
      <w:r>
        <w:t xml:space="preserve"> </w:t>
      </w:r>
      <w:r>
        <w:t xml:space="preserve">and the city of Schaffhausen</w:t>
      </w:r>
      <w:r>
        <w:t xml:space="preserve"> </w:t>
      </w:r>
      <w:r>
        <w:t xml:space="preserve">“Privates Engagement”</w:t>
      </w:r>
      <w:r>
        <w:t xml:space="preserve"> </w:t>
      </w:r>
      <w:r>
        <w:t xml:space="preserve">from</w:t>
      </w:r>
      <w:r>
        <w:t xml:space="preserve"> </w:t>
      </w:r>
      <w:r>
        <w:t xml:space="preserve">“Vertretung Stadt Schaffhausen”</w:t>
      </w:r>
      <w:r>
        <w:t xml:space="preserve">. The same seat on a board of directors means something different in each case. Executive offices are affected above all, because there the representation on the bodies of the organisations concerned comes with the department. As a field of its own rather than a category, the indication combines with any</w:t>
      </w:r>
      <w:r>
        <w:t xml:space="preserve"> </w:t>
      </w:r>
      <w:r>
        <w:rPr>
          <w:rStyle w:val="VerbatimChar"/>
        </w:rPr>
        <w:t xml:space="preserve">interest_type</w:t>
      </w:r>
      <w:r>
        <w:t xml:space="preserve">.</w:t>
      </w:r>
    </w:p>
    <w:p>
      <w:pPr>
        <w:pStyle w:val="Compact"/>
        <w:numPr>
          <w:ilvl w:val="0"/>
          <w:numId w:val="1013"/>
        </w:numPr>
      </w:pPr>
      <w:r>
        <w:rPr>
          <w:b/>
          <w:bCs/>
        </w:rPr>
        <w:t xml:space="preserve">What the Confederation records in this place:</w:t>
      </w:r>
      <w:r>
        <w:t xml:space="preserve"> </w:t>
      </w:r>
      <w:r>
        <w:t xml:space="preserve">In the federal register the type field holds not the category but the legal form of the organisation (association, corporation, foundation). In the standard that belongs in</w:t>
      </w:r>
      <w:r>
        <w:t xml:space="preserve"> </w:t>
      </w:r>
      <w:r>
        <w:rPr>
          <w:rStyle w:val="VerbatimChar"/>
        </w:rPr>
        <w:t xml:space="preserve">legal_form</w:t>
      </w:r>
      <w:r>
        <w:t xml:space="preserve">; the category has to be derived from body and function when the data is taken over.</w:t>
      </w:r>
    </w:p>
    <w:p>
      <w:pPr>
        <w:pStyle w:val="Compact"/>
        <w:numPr>
          <w:ilvl w:val="0"/>
          <w:numId w:val="1013"/>
        </w:numPr>
      </w:pPr>
      <w:r>
        <w:rPr>
          <w:b/>
          <w:bCs/>
        </w:rPr>
        <w:t xml:space="preserve">Bilingual registers (</w:t>
      </w:r>
      <w:r>
        <w:rPr>
          <w:rStyle w:val="VerbatimChar"/>
          <w:b/>
          <w:bCs/>
        </w:rPr>
        <w:t xml:space="preserve">organization_name</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Fribourg, Valais and Bern publish the organisation name, the body and the function in two languages — in openparldata.ch’s collection this affects some 5,000 of nearly 30,000 entries. The three are therefore held multilingually, like the designation of a group: one entry per published language, with nothing translated.</w:t>
      </w:r>
    </w:p>
    <w:p>
      <w:pPr>
        <w:pStyle w:val="Compact"/>
        <w:numPr>
          <w:ilvl w:val="0"/>
          <w:numId w:val="1013"/>
        </w:numPr>
      </w:pPr>
      <w:r>
        <w:rPr>
          <w:b/>
          <w:bCs/>
        </w:rPr>
        <w:t xml:space="preserve">Organisation referenceable via UID (</w:t>
      </w:r>
      <w:r>
        <w:rPr>
          <w:rStyle w:val="VerbatimChar"/>
          <w:b/>
          <w:bCs/>
        </w:rPr>
        <w:t xml:space="preserve">organization_uid</w:t>
      </w:r>
      <w:r>
        <w:rPr>
          <w:b/>
          <w:bCs/>
        </w:rPr>
        <w:t xml:space="preserve">):</w:t>
      </w:r>
      <w:r>
        <w:t xml:space="preserve"> </w:t>
      </w:r>
      <w:r>
        <w:t xml:space="preserve">If the organisation is recorded in the UID register, it is referenced via its UID – this enables analyses, e.g. with NOGA codes. What is recorded is the exchange format of eCH-0108, i.e. </w:t>
      </w:r>
      <w:r>
        <w:rPr>
          <w:rStyle w:val="VerbatimChar"/>
        </w:rPr>
        <w:t xml:space="preserve">CHE</w:t>
      </w:r>
      <w:r>
        <w:t xml:space="preserve"> </w:t>
      </w:r>
      <w:r>
        <w:t xml:space="preserve">followed by nine digits without separators (</w:t>
      </w:r>
      <w:r>
        <w:rPr>
          <w:rStyle w:val="VerbatimChar"/>
        </w:rPr>
        <w:t xml:space="preserve">CHE106063525</w:t>
      </w:r>
      <w:r>
        <w:t xml:space="preserve">).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pStyle w:val="Compact"/>
        <w:numPr>
          <w:ilvl w:val="0"/>
          <w:numId w:val="1013"/>
        </w:numPr>
      </w:pPr>
      <w:r>
        <w:rPr>
          <w:b/>
          <w:bCs/>
        </w:rPr>
        <w:t xml:space="preserve">Scope and remuneration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In addition to the committee and function within the organisation, it is explicitly recorded whether the position is paid – a central transparency aspect.</w:t>
      </w:r>
    </w:p>
    <w:bookmarkStart w:id="233" w:name="class-interestlink"/>
    <w:p>
      <w:pPr>
        <w:pStyle w:val="berschrift2"/>
      </w:pPr>
      <w:r>
        <w:t xml:space="preserve">Class: InterestLink</w:t>
      </w:r>
      <w:r>
        <w:t xml:space="preserve"> </w:t>
      </w:r>
      <w:bookmarkStart w:id="219" w:name="InterestLink"/>
      <w:bookmarkEnd w:id="219"/>
    </w:p>
    <w:p>
      <w:pPr>
        <w:pStyle w:val="FirstParagraph"/>
      </w:pPr>
      <w:r>
        <w:rPr>
          <w:i/>
          <w:iCs/>
        </w:rPr>
        <w:t xml:space="preserve">An interest link (conflict of interest, political financing) of a person to an organization outside the actor schema.</w:t>
      </w:r>
    </w:p>
    <w:bookmarkStart w:id="221"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Reference to a person with snapshot data at time of linking.</w:t>
            </w:r>
          </w:p>
        </w:tc>
      </w:tr>
      <w:tr>
        <w:tc>
          <w:tcPr>
            <w:shd w:val="clear" w:color="auto" w:fill="F2F2F2"/>
          </w:tcPr>
          <w:p>
            <w:pPr>
              <w:pStyle w:val="Compact"/>
            </w:pPr>
            <w:r>
              <w:t xml:space="preserve">interest_type</w:t>
            </w:r>
          </w:p>
        </w:tc>
        <w:tc>
          <w:tcPr>
            <w:shd w:val="clear" w:color="auto" w:fill="F2F2F2"/>
          </w:tcPr>
          <w:p>
            <w:pPr>
              <w:pStyle w:val="Compact"/>
            </w:pPr>
            <w:r>
              <w:t xml:space="preserve">1</w:t>
            </w:r>
            <w:r>
              <w:t xml:space="preserve"> </w:t>
            </w:r>
            <w:r>
              <w:t xml:space="preserve"> </w:t>
            </w:r>
            <w:hyperlink w:anchor="InterestTypeEnum">
              <w:r>
                <w:rPr>
                  <w:rStyle w:val="Hyperlink"/>
                </w:rPr>
                <w:t xml:space="preserve">InterestTypeEnum</w:t>
              </w:r>
            </w:hyperlink>
          </w:p>
        </w:tc>
        <w:tc>
          <w:tcPr>
            <w:shd w:val="clear" w:color="auto" w:fill="F2F2F2"/>
          </w:tcPr>
          <w:p>
            <w:pPr>
              <w:pStyle w:val="Compact"/>
            </w:pPr>
            <w:r>
              <w:t xml:space="preserve">Type of interest link, following the categories the disclosure registers maintain (professional activity, seat on a governing body, mandate for an interest group, public mandate, membership).</w:t>
            </w:r>
          </w:p>
        </w:tc>
      </w:tr>
      <w:tr>
        <w:tc>
          <w:tcPr/>
          <w:p>
            <w:pPr>
              <w:pStyle w:val="Compact"/>
            </w:pPr>
            <w:r>
              <w:t xml:space="preserve">organization_name</w:t>
            </w:r>
          </w:p>
        </w:tc>
        <w:tc>
          <w:tcPr/>
          <w:p>
            <w:pPr>
              <w:pStyle w:val="Compact"/>
            </w:pPr>
            <w:r>
              <w:t xml:space="preserve">*</w:t>
            </w:r>
            <w:r>
              <w:t xml:space="preserve"> </w:t>
            </w:r>
            <w:r>
              <w:t xml:space="preserve"> </w:t>
            </w:r>
            <w:r>
              <w:t xml:space="preserve">MultilingualValue</w:t>
            </w:r>
          </w:p>
        </w:tc>
        <w:tc>
          <w:tcPr/>
          <w:p>
            <w:pPr>
              <w:pStyle w:val="Compact"/>
            </w:pPr>
            <w:r>
              <w:t xml:space="preserve">Name of the organization or enterprise, with the language it is published in. Bilingual registers state the name in both languages; one entry is recorded per language.</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p>
            <w:pPr>
              <w:pStyle w:val="Compact"/>
            </w:pPr>
            <w:r>
              <w:t xml:space="preserve">organization_address</w:t>
            </w:r>
          </w:p>
        </w:tc>
        <w:tc>
          <w:tcPr/>
          <w:p>
            <w:pPr>
              <w:pStyle w:val="Compact"/>
            </w:pPr>
            <w:r>
              <w:t xml:space="preserve">0..1</w:t>
            </w:r>
            <w:r>
              <w:t xml:space="preserve"> </w:t>
            </w:r>
            <w:r>
              <w:t xml:space="preserve"> </w:t>
            </w:r>
            <w:r>
              <w:t xml:space="preserve">String</w:t>
            </w:r>
          </w:p>
        </w:tc>
        <w:tc>
          <w:tcPr/>
          <w:p>
            <w:pPr>
              <w:pStyle w:val="Compact"/>
            </w:pPr>
            <w:r>
              <w:t xml:space="preserve">Address of the organization.</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Legal form of the organization. See controlled vocabulary: https://register.ld.admin.ch/i14y/concept/legalForm</w:t>
            </w:r>
          </w:p>
        </w:tc>
      </w:tr>
      <w:tr>
        <w:tc>
          <w:tcPr/>
          <w:p>
            <w:pPr>
              <w:pStyle w:val="Compact"/>
            </w:pPr>
            <w:r>
              <w:t xml:space="preserve">is_paid</w:t>
            </w:r>
          </w:p>
        </w:tc>
        <w:tc>
          <w:tcPr/>
          <w:p>
            <w:pPr>
              <w:pStyle w:val="Compact"/>
            </w:pPr>
            <w:r>
              <w:t xml:space="preserve">0..1</w:t>
            </w:r>
            <w:r>
              <w:t xml:space="preserve"> </w:t>
            </w:r>
            <w:r>
              <w:t xml:space="preserve"> </w:t>
            </w:r>
            <w:r>
              <w:t xml:space="preserve">Boolean</w:t>
            </w:r>
          </w:p>
        </w:tc>
        <w:tc>
          <w:tcPr/>
          <w:p>
            <w:pPr>
              <w:pStyle w:val="Compact"/>
            </w:pPr>
            <w:r>
              <w:t xml:space="preserve">Indicates whether the activity is paid.</w:t>
            </w:r>
          </w:p>
        </w:tc>
      </w:tr>
      <w:tr>
        <w:tc>
          <w:tcPr>
            <w:shd w:val="clear" w:color="auto" w:fill="F2F2F2"/>
          </w:tcPr>
          <w:p>
            <w:pPr>
              <w:pStyle w:val="Compact"/>
            </w:pPr>
            <w:r>
              <w:t xml:space="preserve">is_ex_officio</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whether the person holds the mandate on behalf of the public body they belong to, i.e. as its delegate, rather than in a private capacity. The indication is independent of the interest type and can be combined with any of them: the same seat on a board of directors is one thing when the commune delegates a person there and quite another when they hold it privately. It concerns executive offices above all, since a delegation to the bodies of the organisations a public body holds an interest in usually comes with the department.</w:t>
            </w:r>
          </w:p>
        </w:tc>
      </w:tr>
      <w:tr>
        <w:tc>
          <w:tcPr/>
          <w:p>
            <w:pPr>
              <w:pStyle w:val="Compact"/>
            </w:pPr>
            <w:r>
              <w:t xml:space="preserve">committee</w:t>
            </w:r>
          </w:p>
        </w:tc>
        <w:tc>
          <w:tcPr/>
          <w:p>
            <w:pPr>
              <w:pStyle w:val="Compact"/>
            </w:pPr>
            <w:r>
              <w:t xml:space="preserve">*</w:t>
            </w:r>
            <w:r>
              <w:t xml:space="preserve"> </w:t>
            </w:r>
            <w:r>
              <w:t xml:space="preserve"> </w:t>
            </w:r>
            <w:r>
              <w:t xml:space="preserve">MultilingualValue</w:t>
            </w:r>
          </w:p>
        </w:tc>
        <w:tc>
          <w:tcPr/>
          <w:p>
            <w:pPr>
              <w:pStyle w:val="Compact"/>
            </w:pPr>
            <w:r>
              <w:t xml:space="preserve">Committee or board within the organization (e.g., Verwaltungsrat, Stiftungsrat, Vorstand, Aufsichtsrat, Beirat, Geschäftsleitung), with the language it is published in; one entry is recorded per language.</w:t>
            </w:r>
          </w:p>
        </w:tc>
      </w:tr>
      <w:tr>
        <w:tc>
          <w:tcPr>
            <w:shd w:val="clear" w:color="auto" w:fill="F2F2F2"/>
          </w:tcPr>
          <w:p>
            <w:pPr>
              <w:pStyle w:val="Compact"/>
            </w:pPr>
            <w:r>
              <w:t xml:space="preserve">function_role</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Function or role in the organization (e.g., Präsident/in, Vizepräsident/in, Mitglied, Delegierter, Geschäftsführer/in, Berater/in), with the language it is published in; one entry is recorded per language.</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p>
      <w:pPr>
        <w:pStyle w:val="Beschriftung"/>
      </w:pPr>
      <w:r>
        <w:t xml:space="preserve">Table</w:t>
      </w:r>
      <w:r>
        <w:t xml:space="preserve"> </w:t>
      </w:r>
      <w:fldSimple w:instr=" SEQ Table \* ARABIC ">
        <w:r>
          <w:t>1</w:t>
        </w:r>
      </w:fldSimple>
      <w:r>
        <w:t xml:space="preserve">: InterestLink – Attribute</w:t>
      </w:r>
    </w:p>
    <w:bookmarkStart w:id="220" w:name="constraints-3"/>
    <w:p>
      <w:pPr>
        <w:pStyle w:val="berschrift5"/>
      </w:pPr>
      <w:r>
        <w:t xml:space="preserve">Constraints</w:t>
      </w:r>
    </w:p>
    <w:p>
      <w:pPr>
        <w:pStyle w:val="FirstParagraph"/>
      </w:pPr>
      <w:r>
        <w:t xml:space="preserve">At least one of the following must be set:</w:t>
      </w:r>
    </w:p>
    <w:p>
      <w:pPr>
        <w:pStyle w:val="Compact"/>
        <w:numPr>
          <w:ilvl w:val="0"/>
          <w:numId w:val="1014"/>
        </w:numPr>
      </w:pPr>
      <w:r>
        <w:t xml:space="preserve">organization_uid</w:t>
      </w:r>
    </w:p>
    <w:p>
      <w:pPr>
        <w:pStyle w:val="Compact"/>
        <w:numPr>
          <w:ilvl w:val="0"/>
          <w:numId w:val="1014"/>
        </w:numPr>
      </w:pPr>
      <w:r>
        <w:t xml:space="preserve">organization_name</w:t>
      </w:r>
    </w:p>
    <w:bookmarkEnd w:id="220"/>
    <w:bookmarkEnd w:id="221"/>
    <w:bookmarkStart w:id="222"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r>
              <w:t xml:space="preserve">Container</w:t>
            </w:r>
          </w:p>
        </w:tc>
        <w:tc>
          <w:tcPr>
            <w:shd w:val="clear" w:color="auto" w:fill="F2F2F2"/>
          </w:tcPr>
          <w:p>
            <w:pPr>
              <w:pStyle w:val="Compact"/>
            </w:pPr>
            <w:r>
              <w:t xml:space="preserve">interest_links</w:t>
            </w:r>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r>
              <w:t xml:space="preserve">interest_links</w:t>
            </w:r>
          </w:p>
        </w:tc>
        <w:tc>
          <w:tcPr/>
          <w:p>
            <w:pPr>
              <w:pStyle w:val="Compact"/>
            </w:pPr>
            <w:r>
              <w:t xml:space="preserve">range</w:t>
            </w:r>
          </w:p>
        </w:tc>
        <w:tc>
          <w:tcPr/>
          <w:p>
            <w:pPr>
              <w:pStyle w:val="Compact"/>
            </w:pPr>
            <w:hyperlink w:anchor="InterestLink">
              <w:r>
                <w:rPr>
                  <w:rStyle w:val="Hyperlink"/>
                </w:rPr>
                <w:t xml:space="preserve">InterestLink</w:t>
              </w:r>
            </w:hyperlink>
          </w:p>
        </w:tc>
      </w:tr>
    </w:tbl>
    <w:p>
      <w:pPr>
        <w:pStyle w:val="Beschriftung"/>
      </w:pPr>
      <w:r>
        <w:t xml:space="preserve">Table</w:t>
      </w:r>
      <w:r>
        <w:t xml:space="preserve"> </w:t>
      </w:r>
      <w:fldSimple w:instr=" SEQ Table \* ARABIC ">
        <w:r>
          <w:t>1</w:t>
        </w:r>
      </w:fldSimple>
      <w:r>
        <w:t xml:space="preserve">: InterestLink – Usages</w:t>
      </w:r>
    </w:p>
    <w:bookmarkEnd w:id="222"/>
    <w:bookmarkStart w:id="232" w:name="examples-5"/>
    <w:p>
      <w:pPr>
        <w:pStyle w:val="berschrift3"/>
      </w:pPr>
      <w:r>
        <w:t xml:space="preserve">Examples</w:t>
      </w:r>
    </w:p>
    <w:bookmarkStart w:id="223" w:name="X0f4526304ab9f84d14b7ad7d835349a4acba8ec"/>
    <w:p>
      <w:pPr>
        <w:pStyle w:val="berschrift4"/>
      </w:pPr>
      <w:r>
        <w:t xml:space="preserve">Example InterestLink: Board mandate without a UID and without payment information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act:il_balaban_001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https://ge.ch/grandconseil/gc/depute/2517/</w:t>
      </w:r>
      <w:r>
        <w:br/>
      </w:r>
      <w:r>
        <w:rPr>
          <w:rStyle w:val="AttributeTok"/>
        </w:rPr>
        <w:t xml:space="preserve">    </w:t>
      </w:r>
      <w:r>
        <w:rPr>
          <w:rStyle w:val="FunctionTok"/>
        </w:rPr>
        <w:t xml:space="preserve">label</w:t>
      </w:r>
      <w:r>
        <w:rPr>
          <w:rStyle w:val="KeywordTok"/>
        </w:rPr>
        <w:t xml:space="preserve">:</w:t>
      </w:r>
      <w:r>
        <w:rPr>
          <w:rStyle w:val="AttributeTok"/>
        </w:rPr>
        <w:t xml:space="preserve"> Stefan Balaban</w:t>
      </w:r>
      <w:r>
        <w:br/>
      </w:r>
      <w:r>
        <w:rPr>
          <w:rStyle w:val="AttributeTok"/>
        </w:rPr>
        <w:t xml:space="preserve">    </w:t>
      </w:r>
      <w:r>
        <w:rPr>
          <w:rStyle w:val="FunctionTok"/>
        </w:rPr>
        <w:t xml:space="preserve">group_label</w:t>
      </w:r>
      <w:r>
        <w:rPr>
          <w:rStyle w:val="KeywordTok"/>
        </w:rPr>
        <w:t xml:space="preserve">:</w:t>
      </w:r>
      <w:r>
        <w:rPr>
          <w:rStyle w:val="AttributeTok"/>
        </w:rPr>
        <w:t xml:space="preserve"> LJS</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X-net SA</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Conseil d'administration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Membre</w:t>
      </w:r>
      <w:r>
        <w:br/>
      </w:r>
      <w:r>
        <w:rPr>
          <w:rStyle w:val="AttributeTok"/>
        </w:rPr>
        <w:t xml:space="preserve">    </w:t>
      </w:r>
      <w:r>
        <w:rPr>
          <w:rStyle w:val="FunctionTok"/>
        </w:rPr>
        <w:t xml:space="preserve">language</w:t>
      </w:r>
      <w:r>
        <w:rPr>
          <w:rStyle w:val="KeywordTok"/>
        </w:rPr>
        <w:t xml:space="preserve">:</w:t>
      </w:r>
      <w:r>
        <w:rPr>
          <w:rStyle w:val="AttributeTok"/>
        </w:rPr>
        <w:t xml:space="preserve"> fr</w:t>
      </w:r>
    </w:p>
    <w:bookmarkEnd w:id="223"/>
    <w:bookmarkStart w:id="224" w:name="X7e32fb44bdbbbd89d1dbb216de2f109b054ed39"/>
    <w:p>
      <w:pPr>
        <w:pStyle w:val="berschrift4"/>
      </w:pPr>
      <w:r>
        <w:t xml:space="preserve">Example InterestLink: Own company run operationally</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Burkart Advisory GmbH, Baden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Geschäftsleitung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Geschäftsführer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24"/>
    <w:bookmarkStart w:id="225" w:name="X0203d5b0f0f6986d580bd98a2f5f486e0f55061"/>
    <w:p>
      <w:pPr>
        <w:pStyle w:val="berschrift4"/>
      </w:pPr>
      <w:r>
        <w:t xml:space="preserve">Example InterestLink: Mandate held as a delegate of the persons own commune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act:il_zanini_001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https://www4.ti.ch/poteri/gc/parlamento/composizione-del-parlamento/composizione-nelle-ultime-legislature/dettaglio-deputati/?user_gcparlamento_pi3%5BcanID%5D=2160</w:t>
      </w:r>
      <w:r>
        <w:br/>
      </w:r>
      <w:r>
        <w:rPr>
          <w:rStyle w:val="AttributeTok"/>
        </w:rPr>
        <w:t xml:space="preserve">    </w:t>
      </w:r>
      <w:r>
        <w:rPr>
          <w:rStyle w:val="FunctionTok"/>
        </w:rPr>
        <w:t xml:space="preserve">label</w:t>
      </w:r>
      <w:r>
        <w:rPr>
          <w:rStyle w:val="KeywordTok"/>
        </w:rPr>
        <w:t xml:space="preserve">:</w:t>
      </w:r>
      <w:r>
        <w:rPr>
          <w:rStyle w:val="AttributeTok"/>
        </w:rPr>
        <w:t xml:space="preserve"> Cristina Zanini Barzaghi</w:t>
      </w:r>
      <w:r>
        <w:br/>
      </w:r>
      <w:r>
        <w:rPr>
          <w:rStyle w:val="AttributeTok"/>
        </w:rPr>
        <w:t xml:space="preserve">    </w:t>
      </w:r>
      <w:r>
        <w:rPr>
          <w:rStyle w:val="FunctionTok"/>
        </w:rPr>
        <w:t xml:space="preserve">group_label</w:t>
      </w:r>
      <w:r>
        <w:rPr>
          <w:rStyle w:val="KeywordTok"/>
        </w:rPr>
        <w:t xml:space="preserve">:</w:t>
      </w:r>
      <w:r>
        <w:rPr>
          <w:rStyle w:val="AttributeTok"/>
        </w:rPr>
        <w:t xml:space="preserve"> PS, GISO e FA</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Fondazione Giovanni Stamm</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Consiglio di amministrazione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is_ex_officio</w:t>
      </w:r>
      <w:r>
        <w:rPr>
          <w:rStyle w:val="KeywordTok"/>
        </w:rPr>
        <w:t xml:space="preserve">:</w:t>
      </w:r>
      <w:r>
        <w:rPr>
          <w:rStyle w:val="AttributeTok"/>
        </w:rPr>
        <w:t xml:space="preserve"> </w:t>
      </w:r>
      <w:r>
        <w:rPr>
          <w:rStyle w:val="CharTok"/>
        </w:rPr>
        <w:t xml:space="preserve">true</w:t>
      </w:r>
    </w:p>
    <w:bookmarkEnd w:id="225"/>
    <w:bookmarkStart w:id="226" w:name="Xa2b5e140b6216269f61a7b5dae937c242fe9628"/>
    <w:p>
      <w:pPr>
        <w:pStyle w:val="berschrift4"/>
      </w:pPr>
      <w:r>
        <w:t xml:space="preserve">Example InterestLink: Foundation board mandate with the organisations UID</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act:il_burkart_007</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FONDATION SUISSE DE DEMINAGE (FSD), Genf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CHE109810537</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Stiftungsrat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Vizepräsident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26"/>
    <w:bookmarkStart w:id="227" w:name="X6b6c4727bb1117e1b13bc8303153833b791f9c6"/>
    <w:p>
      <w:pPr>
        <w:pStyle w:val="berschrift4"/>
      </w:pPr>
      <w:r>
        <w:t xml:space="preserve">Example InterestLink: The same value for a seat on a body</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act:il_quadranti_001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https://www4.ti.ch/poteri/gc/parlamento/composizione-del-parlamento/composizione-nelle-ultime-legislature/dettaglio-deputati/?user_gcparlamento_pi3%5BcanID%5D=1487</w:t>
      </w:r>
      <w:r>
        <w:br/>
      </w:r>
      <w:r>
        <w:rPr>
          <w:rStyle w:val="AttributeTok"/>
        </w:rPr>
        <w:t xml:space="preserve">    </w:t>
      </w:r>
      <w:r>
        <w:rPr>
          <w:rStyle w:val="FunctionTok"/>
        </w:rPr>
        <w:t xml:space="preserve">label</w:t>
      </w:r>
      <w:r>
        <w:rPr>
          <w:rStyle w:val="KeywordTok"/>
        </w:rPr>
        <w:t xml:space="preserve">:</w:t>
      </w:r>
      <w:r>
        <w:rPr>
          <w:rStyle w:val="AttributeTok"/>
        </w:rPr>
        <w:t xml:space="preserve"> Matteo Quadranti</w:t>
      </w:r>
      <w:r>
        <w:br/>
      </w:r>
      <w:r>
        <w:rPr>
          <w:rStyle w:val="AttributeTok"/>
        </w:rPr>
        <w:t xml:space="preserve">    </w:t>
      </w:r>
      <w:r>
        <w:rPr>
          <w:rStyle w:val="FunctionTok"/>
        </w:rPr>
        <w:t xml:space="preserve">group_label</w:t>
      </w:r>
      <w:r>
        <w:rPr>
          <w:rStyle w:val="KeywordTok"/>
        </w:rPr>
        <w:t xml:space="preserve">:</w:t>
      </w:r>
      <w:r>
        <w:rPr>
          <w:rStyle w:val="AttributeTok"/>
        </w:rPr>
        <w:t xml:space="preserve"> Partito liberale radicale ticinese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public_mandate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Cantonale Cultura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Vice-presidente</w:t>
      </w:r>
      <w:r>
        <w:br/>
      </w:r>
      <w:r>
        <w:rPr>
          <w:rStyle w:val="AttributeTok"/>
        </w:rPr>
        <w:t xml:space="preserve">    </w:t>
      </w:r>
      <w:r>
        <w:rPr>
          <w:rStyle w:val="FunctionTok"/>
        </w:rPr>
        <w:t xml:space="preserve">language</w:t>
      </w:r>
      <w:r>
        <w:rPr>
          <w:rStyle w:val="KeywordTok"/>
        </w:rPr>
        <w:t xml:space="preserve">:</w:t>
      </w:r>
      <w:r>
        <w:rPr>
          <w:rStyle w:val="AttributeTok"/>
        </w:rPr>
        <w:t xml:space="preserve"> it</w:t>
      </w:r>
    </w:p>
    <w:bookmarkEnd w:id="227"/>
    <w:bookmarkStart w:id="228" w:name="X1fe2e7060537e0f318ec4bf318a6c318db76124"/>
    <w:p>
      <w:pPr>
        <w:pStyle w:val="berschrift4"/>
      </w:pPr>
      <w:r>
        <w:t xml:space="preserve">Example InterestLink: Public office at another federal level</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act:il_dafond_001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w:t>
      </w:r>
      <w:r>
        <w:br/>
      </w:r>
      <w:r>
        <w:rPr>
          <w:rStyle w:val="AttributeTok"/>
        </w:rPr>
        <w:t xml:space="preserve">    </w:t>
      </w:r>
      <w:r>
        <w:rPr>
          <w:rStyle w:val="FunctionTok"/>
        </w:rPr>
        <w:t xml:space="preserve">label</w:t>
      </w:r>
      <w:r>
        <w:rPr>
          <w:rStyle w:val="KeywordTok"/>
        </w:rPr>
        <w:t xml:space="preserve">:</w:t>
      </w:r>
      <w:r>
        <w:rPr>
          <w:rStyle w:val="AttributeTok"/>
        </w:rPr>
        <w:t xml:space="preserve"> Felice Dafond</w:t>
      </w:r>
      <w:r>
        <w:br/>
      </w:r>
      <w:r>
        <w:rPr>
          <w:rStyle w:val="AttributeTok"/>
        </w:rPr>
        <w:t xml:space="preserve">    </w:t>
      </w:r>
      <w:r>
        <w:rPr>
          <w:rStyle w:val="FunctionTok"/>
        </w:rPr>
        <w:t xml:space="preserve">group_label</w:t>
      </w:r>
      <w:r>
        <w:rPr>
          <w:rStyle w:val="KeywordTok"/>
        </w:rPr>
        <w:t xml:space="preserve">:</w:t>
      </w:r>
      <w:r>
        <w:rPr>
          <w:rStyle w:val="AttributeTok"/>
        </w:rPr>
        <w:t xml:space="preserv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public_mandate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Municipio di Minusio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'0223'</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Sindaco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p>
    <w:bookmarkEnd w:id="228"/>
    <w:bookmarkStart w:id="229" w:name="X623af8a3aad6f8711cef761ba61efcdd66070ff"/>
    <w:p>
      <w:pPr>
        <w:pStyle w:val="berschrift4"/>
      </w:pPr>
      <w:r>
        <w:t xml:space="preserve">Example InterestLink: Cantonal link person from the same delivery</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act:il_beretta_001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Fondazione Gruppo Intervento Maltrattamento Infantile (GIMI), Lugano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Consiglio di fondazione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Vice Presidente</w:t>
      </w:r>
      <w:r>
        <w:br/>
      </w:r>
      <w:r>
        <w:rPr>
          <w:rStyle w:val="AttributeTok"/>
        </w:rPr>
        <w:t xml:space="preserve">    </w:t>
      </w:r>
      <w:r>
        <w:rPr>
          <w:rStyle w:val="FunctionTok"/>
        </w:rPr>
        <w:t xml:space="preserve">language</w:t>
      </w:r>
      <w:r>
        <w:rPr>
          <w:rStyle w:val="KeywordTok"/>
        </w:rPr>
        <w:t xml:space="preserve">:</w:t>
      </w:r>
      <w:r>
        <w:rPr>
          <w:rStyle w:val="AttributeTok"/>
        </w:rPr>
        <w:t xml:space="preserve"> it</w:t>
      </w:r>
    </w:p>
    <w:bookmarkEnd w:id="229"/>
    <w:bookmarkStart w:id="230" w:name="X9e12fa4e7d4d4e9979105e780083a42cbed35a7"/>
    <w:p>
      <w:pPr>
        <w:pStyle w:val="berschrift4"/>
      </w:pPr>
      <w:r>
        <w:t xml:space="preserve">Example InterestLink: Leading role for an interest group</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act:il_mauron_001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https://www.fr.ch/parlinfo/membres-du-grand-conseil/5ee6eb9754704902bfd4b4ee01dcf327</w:t>
      </w:r>
      <w:r>
        <w:br/>
      </w:r>
      <w:r>
        <w:rPr>
          <w:rStyle w:val="AttributeTok"/>
        </w:rPr>
        <w:t xml:space="preserve">    </w:t>
      </w:r>
      <w:r>
        <w:rPr>
          <w:rStyle w:val="FunctionTok"/>
        </w:rPr>
        <w:t xml:space="preserve">label</w:t>
      </w:r>
      <w:r>
        <w:rPr>
          <w:rStyle w:val="KeywordTok"/>
        </w:rPr>
        <w:t xml:space="preserve">:</w:t>
      </w:r>
      <w:r>
        <w:rPr>
          <w:rStyle w:val="AttributeTok"/>
        </w:rPr>
        <w:t xml:space="preserve"> Pierre Mauron</w:t>
      </w:r>
      <w:r>
        <w:br/>
      </w:r>
      <w:r>
        <w:rPr>
          <w:rStyle w:val="AttributeTok"/>
        </w:rPr>
        <w:t xml:space="preserve">    </w:t>
      </w:r>
      <w:r>
        <w:rPr>
          <w:rStyle w:val="FunctionTok"/>
        </w:rPr>
        <w:t xml:space="preserve">group_label</w:t>
      </w:r>
      <w:r>
        <w:rPr>
          <w:rStyle w:val="KeywordTok"/>
        </w:rPr>
        <w:t xml:space="preserve">:</w:t>
      </w:r>
      <w:r>
        <w:rPr>
          <w:rStyle w:val="AttributeTok"/>
        </w:rPr>
        <w:t xml:space="preserve"> Parti socialiste</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ASLOCA Fribourg</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ASLOCA Freiburg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Comité</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Vorstand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Président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230"/>
    <w:bookmarkStart w:id="231" w:name="Xbf920bc746871a0ae303a030b7f773668635e0b"/>
    <w:p>
      <w:pPr>
        <w:pStyle w:val="berschrift4"/>
      </w:pPr>
      <w:r>
        <w:t xml:space="preserve">Example InterestLink: Federation presidency the counterpart decides not the function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act:il_burkart_005</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ASTAG Schweizerischer Nutzfahrzeugverband,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Zentralvorstand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31"/>
    <w:bookmarkEnd w:id="232"/>
    <w:bookmarkEnd w:id="233"/>
    <w:bookmarkStart w:id="243" w:name="enum-interesttypeenum"/>
    <w:p>
      <w:pPr>
        <w:pStyle w:val="berschrift2"/>
      </w:pPr>
      <w:r>
        <w:t xml:space="preserve">Enum: InterestTypeEnum</w:t>
      </w:r>
      <w:r>
        <w:t xml:space="preserve"> </w:t>
      </w:r>
      <w:bookmarkStart w:id="234" w:name="InterestTypeEnum"/>
      <w:bookmarkEnd w:id="234"/>
    </w:p>
    <w:p>
      <w:pPr>
        <w:pStyle w:val="FirstParagraph"/>
      </w:pPr>
      <w:r>
        <w:rPr>
          <w:i/>
          <w:iCs/>
        </w:rPr>
        <w:t xml:space="preserve">Types of interest links (conflicts of interest, political financing).</w:t>
      </w:r>
    </w:p>
    <w:p>
      <w:pPr>
        <w:pStyle w:val="Textkrper"/>
      </w:pPr>
      <w:r>
        <w:t xml:space="preserve">URI:</w:t>
      </w:r>
      <w:r>
        <w:t xml:space="preserve"> </w:t>
      </w:r>
      <w:hyperlink ns1:id="rId235">
        <w:r>
          <w:rPr>
            <w:rStyle w:val="Hyperlink"/>
          </w:rPr>
          <w:t xml:space="preserve">act:InterestTypeEnum</w:t>
        </w:r>
      </w:hyperlink>
    </w:p>
    <w:bookmarkStart w:id="242"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Gainful employment outside the political mandate: employment, self-employment, the own operationally run company. Where the person is an employee, employer and function are stated. Test question: is this where the person earns their living?</w:t>
            </w:r>
          </w:p>
        </w:tc>
      </w:tr>
      <w:tr>
        <w:tc>
          <w:tcPr/>
          <w:p>
            <w:pPr>
              <w:pStyle w:val="Compact"/>
            </w:pPr>
          </w:p>
        </w:tc>
        <w:tc>
          <w:tcPr/>
          <w:p>
            <w:pPr>
              <w:pStyle w:val="Compact"/>
            </w:pPr>
            <w:hyperlink ns1:id="rId236">
              <w:r>
                <w:rPr>
                  <w:rStyle w:val="Hyperlink"/>
                </w:rPr>
                <w:t xml:space="preserve">act:enum/interest_type/professional_activity</w:t>
              </w:r>
            </w:hyperlink>
          </w:p>
        </w:tc>
      </w:tr>
      <w:tr>
        <w:tc>
          <w:tcPr>
            <w:shd w:val="clear" w:color="auto" w:fill="F2F2F2"/>
          </w:tcPr>
          <w:p>
            <w:pPr>
              <w:pStyle w:val="Compact"/>
            </w:pPr>
            <w:r>
              <w:t xml:space="preserve">governing_body</w:t>
            </w:r>
          </w:p>
        </w:tc>
        <w:tc>
          <w:tcPr>
            <w:shd w:val="clear" w:color="auto" w:fill="F2F2F2"/>
          </w:tcPr>
          <w:p>
            <w:pPr>
              <w:pStyle w:val="Compact"/>
            </w:pPr>
            <w:r>
              <w:t xml:space="preserve">Seat in a management, supervisory or advisory body of an organisation that pursues a purpose of its own — board of directors, foundation board, advisory board — irrespective of legal form and remuneration. Test question: does the person help steer an organisation without being employed by it?</w:t>
            </w:r>
          </w:p>
        </w:tc>
      </w:tr>
      <w:tr>
        <w:tc>
          <w:tcPr/>
          <w:p>
            <w:pPr>
              <w:pStyle w:val="Compact"/>
            </w:pPr>
          </w:p>
        </w:tc>
        <w:tc>
          <w:tcPr/>
          <w:p>
            <w:pPr>
              <w:pStyle w:val="Compact"/>
            </w:pPr>
            <w:hyperlink ns1:id="rId237">
              <w:r>
                <w:rPr>
                  <w:rStyle w:val="Hyperlink"/>
                </w:rPr>
                <w:t xml:space="preserve">act:enum/interest_type/governing_body</w:t>
              </w:r>
            </w:hyperlink>
          </w:p>
        </w:tc>
      </w:tr>
      <w:tr>
        <w:tc>
          <w:tcPr>
            <w:shd w:val="clear" w:color="auto" w:fill="F2F2F2"/>
          </w:tcPr>
          <w:p>
            <w:pPr>
              <w:pStyle w:val="Compact"/>
            </w:pPr>
            <w:r>
              <w:t xml:space="preserve">interest_group_mandate</w:t>
            </w:r>
          </w:p>
        </w:tc>
        <w:tc>
          <w:tcPr>
            <w:shd w:val="clear" w:color="auto" w:fill="F2F2F2"/>
          </w:tcPr>
          <w:p>
            <w:pPr>
              <w:pStyle w:val="Compact"/>
            </w:pPr>
            <w:r>
              <w:t xml:space="preserve">Permanent management or advisory function for an interest group or federation — an organisation whose very purpose is to represent interests. Decisive is the counterpart, not the function: where the purpose of the organisation is to represent interests, this value applies even if the function is a seat on a governing body. Unlike</w:t>
            </w:r>
            <w:r>
              <w:t xml:space="preserve"> </w:t>
            </w:r>
            <w:r>
              <w:rPr>
                <w:rStyle w:val="VerbatimChar"/>
              </w:rPr>
              <w:t xml:space="preserve">governing_body</w:t>
            </w:r>
            <w:r>
              <w:t xml:space="preserve"> </w:t>
            </w:r>
            <w:r>
              <w:t xml:space="preserve">it also covers permanent advisory mandates without any seat on a body.</w:t>
            </w:r>
          </w:p>
        </w:tc>
      </w:tr>
      <w:tr>
        <w:tc>
          <w:tcPr/>
          <w:p>
            <w:pPr>
              <w:pStyle w:val="Compact"/>
            </w:pPr>
          </w:p>
        </w:tc>
        <w:tc>
          <w:tcPr/>
          <w:p>
            <w:pPr>
              <w:pStyle w:val="Compact"/>
            </w:pPr>
            <w:hyperlink ns1:id="rId238">
              <w:r>
                <w:rPr>
                  <w:rStyle w:val="Hyperlink"/>
                </w:rPr>
                <w:t xml:space="preserve">act:enum/interest_type/interest_group_mandate</w:t>
              </w:r>
            </w:hyperlink>
          </w:p>
        </w:tc>
      </w:tr>
      <w:tr>
        <w:tc>
          <w:tcPr>
            <w:shd w:val="clear" w:color="auto" w:fill="F2F2F2"/>
          </w:tcPr>
          <w:p>
            <w:pPr>
              <w:pStyle w:val="Compact"/>
            </w:pPr>
            <w:r>
              <w:t xml:space="preserve">public_mandate</w:t>
            </w:r>
          </w:p>
        </w:tc>
        <w:tc>
          <w:tcPr>
            <w:shd w:val="clear" w:color="auto" w:fill="F2F2F2"/>
          </w:tcPr>
          <w:p>
            <w:pPr>
              <w:pStyle w:val="Compact"/>
            </w:pPr>
            <w:r>
              <w:t xml:space="preserve">Office or seat in the public sector at another federal level or in another public body: a seat in a communal executive or legislature, on a school board or in a parish, and likewise participation in a committee or another body of the Confederation, a canton, a commune or of intercantonal and intercommunal cooperation. Most registers do not distinguish the two cases, which is why the standard keeps them in one value. The mandate for which the disclosure is made is never stated here; whether the person holds the mandate as a delegate of their own public body is stated by</w:t>
            </w:r>
            <w:r>
              <w:t xml:space="preserve"> </w:t>
            </w:r>
            <w:r>
              <w:rPr>
                <w:rStyle w:val="VerbatimChar"/>
              </w:rPr>
              <w:t xml:space="preserve">is_ex_officio</w:t>
            </w:r>
            <w:r>
              <w:t xml:space="preserve">.</w:t>
            </w:r>
          </w:p>
        </w:tc>
      </w:tr>
      <w:tr>
        <w:tc>
          <w:tcPr/>
          <w:p>
            <w:pPr>
              <w:pStyle w:val="Compact"/>
            </w:pPr>
          </w:p>
        </w:tc>
        <w:tc>
          <w:tcPr/>
          <w:p>
            <w:pPr>
              <w:pStyle w:val="Compact"/>
            </w:pPr>
            <w:hyperlink ns1:id="rId239">
              <w:r>
                <w:rPr>
                  <w:rStyle w:val="Hyperlink"/>
                </w:rPr>
                <w:t xml:space="preserve">act:enum/interest_type/public_mandate</w:t>
              </w:r>
            </w:hyperlink>
          </w:p>
        </w:tc>
      </w:tr>
      <w:tr>
        <w:tc>
          <w:tcPr>
            <w:shd w:val="clear" w:color="auto" w:fill="F2F2F2"/>
          </w:tcPr>
          <w:p>
            <w:pPr>
              <w:pStyle w:val="Compact"/>
            </w:pPr>
            <w:r>
              <w:t xml:space="preserve">association</w:t>
            </w:r>
          </w:p>
        </w:tc>
        <w:tc>
          <w:tcPr>
            <w:shd w:val="clear" w:color="auto" w:fill="F2F2F2"/>
          </w:tcPr>
          <w:p>
            <w:pPr>
              <w:pStyle w:val="Compact"/>
            </w:pPr>
            <w:r>
              <w:t xml:space="preserve">Plain membership in an association, federation or interest organisation, without a management function and without a seat on a body. Where a function is held,</w:t>
            </w:r>
            <w:r>
              <w:t xml:space="preserve"> </w:t>
            </w:r>
            <w:r>
              <w:rPr>
                <w:rStyle w:val="VerbatimChar"/>
              </w:rPr>
              <w:t xml:space="preserve">governing_body</w:t>
            </w:r>
            <w:r>
              <w:t xml:space="preserve"> </w:t>
            </w:r>
            <w:r>
              <w:t xml:space="preserve">or</w:t>
            </w:r>
            <w:r>
              <w:t xml:space="preserve"> </w:t>
            </w:r>
            <w:r>
              <w:rPr>
                <w:rStyle w:val="VerbatimChar"/>
              </w:rPr>
              <w:t xml:space="preserve">interest_group_mandate</w:t>
            </w:r>
            <w:r>
              <w:t xml:space="preserve"> </w:t>
            </w:r>
            <w:r>
              <w:t xml:space="preserve">applies.</w:t>
            </w:r>
          </w:p>
        </w:tc>
      </w:tr>
      <w:tr>
        <w:tc>
          <w:tcPr/>
          <w:p>
            <w:pPr>
              <w:pStyle w:val="Compact"/>
            </w:pPr>
          </w:p>
        </w:tc>
        <w:tc>
          <w:tcPr/>
          <w:p>
            <w:pPr>
              <w:pStyle w:val="Compact"/>
            </w:pPr>
            <w:hyperlink ns1:id="rId240">
              <w:r>
                <w:rPr>
                  <w:rStyle w:val="Hyperlink"/>
                </w:rPr>
                <w:t xml:space="preserve">act:enum/interest_type/association</w:t>
              </w:r>
            </w:hyperlink>
          </w:p>
        </w:tc>
      </w:tr>
      <w:tr>
        <w:tc>
          <w:tcPr>
            <w:shd w:val="clear" w:color="auto" w:fill="F2F2F2"/>
          </w:tcPr>
          <w:p>
            <w:pPr>
              <w:pStyle w:val="Compact"/>
            </w:pPr>
            <w:r>
              <w:t xml:space="preserve">other</w:t>
            </w:r>
          </w:p>
        </w:tc>
        <w:tc>
          <w:tcPr>
            <w:shd w:val="clear" w:color="auto" w:fill="F2F2F2"/>
          </w:tcPr>
          <w:p>
            <w:pPr>
              <w:pStyle w:val="Compact"/>
            </w:pPr>
            <w:r>
              <w:t xml:space="preserve">Interest link that none of the other values covers. The published designation belongs in</w:t>
            </w:r>
            <w:r>
              <w:t xml:space="preserve"> </w:t>
            </w:r>
            <w:r>
              <w:rPr>
                <w:rStyle w:val="VerbatimChar"/>
              </w:rPr>
              <w:t xml:space="preserve">function_role</w:t>
            </w:r>
            <w:r>
              <w:t xml:space="preserve"> </w:t>
            </w:r>
            <w:r>
              <w:t xml:space="preserve">or</w:t>
            </w:r>
            <w:r>
              <w:t xml:space="preserve"> </w:t>
            </w:r>
            <w:r>
              <w:rPr>
                <w:rStyle w:val="VerbatimChar"/>
              </w:rPr>
              <w:t xml:space="preserve">organization_name</w:t>
            </w:r>
            <w:r>
              <w:t xml:space="preserve">, so that the entry remains readable.</w:t>
            </w:r>
          </w:p>
        </w:tc>
      </w:tr>
      <w:tr>
        <w:tc>
          <w:tcPr/>
          <w:p>
            <w:pPr>
              <w:pStyle w:val="Compact"/>
            </w:pPr>
          </w:p>
        </w:tc>
        <w:tc>
          <w:tcPr/>
          <w:p>
            <w:pPr>
              <w:pStyle w:val="Compact"/>
            </w:pPr>
            <w:hyperlink ns1:id="rId241">
              <w:r>
                <w:rPr>
                  <w:rStyle w:val="Hyperlink"/>
                </w:rPr>
                <w:t xml:space="preserve">act:enum/interest_type/other</w:t>
              </w:r>
            </w:hyperlink>
          </w:p>
        </w:tc>
      </w:tr>
    </w:tbl>
    <w:p>
      <w:pPr>
        <w:pStyle w:val="Beschriftung"/>
      </w:pPr>
      <w:r>
        <w:t xml:space="preserve">Table</w:t>
      </w:r>
      <w:r>
        <w:t xml:space="preserve"> </w:t>
      </w:r>
      <w:fldSimple w:instr=" SEQ Table \* ARABIC ">
        <w:r>
          <w:t>1</w:t>
        </w:r>
      </w:fldSimple>
      <w:r>
        <w:t xml:space="preserve">: InterestTypeEnum – Permissible Values</w:t>
      </w:r>
    </w:p>
    <w:bookmarkEnd w:id="242"/>
    <w:bookmarkEnd w:id="243"/>
    <w:bookmarkStart w:id="285" w:name="enum-legalformenum"/>
    <w:p>
      <w:pPr>
        <w:pStyle w:val="berschrift2"/>
      </w:pPr>
      <w:r>
        <w:t xml:space="preserve">Enum: LegalFormEnum</w:t>
      </w:r>
      <w:r>
        <w:t xml:space="preserve"> </w:t>
      </w:r>
      <w:bookmarkStart w:id="244" w:name="LegalFormEnum"/>
      <w:bookmarkEnd w:id="244"/>
    </w:p>
    <w:p>
      <w:pPr>
        <w:pStyle w:val="FirstParagraph"/>
      </w:pPr>
      <w:r>
        <w:rPr>
          <w:i/>
          <w:iCs/>
        </w:rPr>
        <w:t xml:space="preserve">Legal forms according to the code list published by the Federal Statistical Office on the I14Y platform, conformant to eCH-0108 (business master data and business register). See https://register.ld.admin.ch/i14y/concept/legalForm</w:t>
      </w:r>
    </w:p>
    <w:p>
      <w:pPr>
        <w:pStyle w:val="Textkrper"/>
      </w:pPr>
      <w:r>
        <w:t xml:space="preserve">URI:</w:t>
      </w:r>
      <w:r>
        <w:t xml:space="preserve"> </w:t>
      </w:r>
      <w:hyperlink ns1:id="rId245">
        <w:r>
          <w:rPr>
            <w:rStyle w:val="Hyperlink"/>
          </w:rPr>
          <w:t xml:space="preserve">act:LegalFormEnum</w:t>
        </w:r>
      </w:hyperlink>
    </w:p>
    <w:bookmarkStart w:id="284"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Sole proprietorship.</w:t>
            </w:r>
          </w:p>
        </w:tc>
      </w:tr>
      <w:tr>
        <w:tc>
          <w:tcPr/>
          <w:p>
            <w:pPr>
              <w:pStyle w:val="Compact"/>
            </w:pPr>
          </w:p>
        </w:tc>
        <w:tc>
          <w:tcPr/>
          <w:p>
            <w:pPr>
              <w:pStyle w:val="Compact"/>
            </w:pPr>
            <w:hyperlink ns1:id="rId246">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General partnership (GP).</w:t>
            </w:r>
          </w:p>
        </w:tc>
      </w:tr>
      <w:tr>
        <w:tc>
          <w:tcPr/>
          <w:p>
            <w:pPr>
              <w:pStyle w:val="Compact"/>
            </w:pPr>
          </w:p>
        </w:tc>
        <w:tc>
          <w:tcPr/>
          <w:p>
            <w:pPr>
              <w:pStyle w:val="Compact"/>
            </w:pPr>
            <w:hyperlink ns1:id="rId247">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Limited partnership (LP).</w:t>
            </w:r>
          </w:p>
        </w:tc>
      </w:tr>
      <w:tr>
        <w:tc>
          <w:tcPr/>
          <w:p>
            <w:pPr>
              <w:pStyle w:val="Compact"/>
            </w:pPr>
          </w:p>
        </w:tc>
        <w:tc>
          <w:tcPr/>
          <w:p>
            <w:pPr>
              <w:pStyle w:val="Compact"/>
            </w:pPr>
            <w:hyperlink ns1:id="rId248">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Corporation with unlimited partners (CUP).</w:t>
            </w:r>
          </w:p>
        </w:tc>
      </w:tr>
      <w:tr>
        <w:tc>
          <w:tcPr/>
          <w:p>
            <w:pPr>
              <w:pStyle w:val="Compact"/>
            </w:pPr>
          </w:p>
        </w:tc>
        <w:tc>
          <w:tcPr/>
          <w:p>
            <w:pPr>
              <w:pStyle w:val="Compact"/>
            </w:pPr>
            <w:hyperlink ns1:id="rId249">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Corporation (Ltd).</w:t>
            </w:r>
          </w:p>
        </w:tc>
      </w:tr>
      <w:tr>
        <w:tc>
          <w:tcPr/>
          <w:p>
            <w:pPr>
              <w:pStyle w:val="Compact"/>
            </w:pPr>
          </w:p>
        </w:tc>
        <w:tc>
          <w:tcPr/>
          <w:p>
            <w:pPr>
              <w:pStyle w:val="Compact"/>
            </w:pPr>
            <w:hyperlink ns1:id="rId250">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Limited liability company (LLC).</w:t>
            </w:r>
          </w:p>
        </w:tc>
      </w:tr>
      <w:tr>
        <w:tc>
          <w:tcPr/>
          <w:p>
            <w:pPr>
              <w:pStyle w:val="Compact"/>
            </w:pPr>
          </w:p>
        </w:tc>
        <w:tc>
          <w:tcPr/>
          <w:p>
            <w:pPr>
              <w:pStyle w:val="Compact"/>
            </w:pPr>
            <w:hyperlink ns1:id="rId251">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Cooperative.</w:t>
            </w:r>
          </w:p>
        </w:tc>
      </w:tr>
      <w:tr>
        <w:tc>
          <w:tcPr/>
          <w:p>
            <w:pPr>
              <w:pStyle w:val="Compact"/>
            </w:pPr>
          </w:p>
        </w:tc>
        <w:tc>
          <w:tcPr/>
          <w:p>
            <w:pPr>
              <w:pStyle w:val="Compact"/>
            </w:pPr>
            <w:hyperlink ns1:id="rId252">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53">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Foundation.</w:t>
            </w:r>
          </w:p>
        </w:tc>
      </w:tr>
      <w:tr>
        <w:tc>
          <w:tcPr/>
          <w:p>
            <w:pPr>
              <w:pStyle w:val="Compact"/>
            </w:pPr>
          </w:p>
        </w:tc>
        <w:tc>
          <w:tcPr/>
          <w:p>
            <w:pPr>
              <w:pStyle w:val="Compact"/>
            </w:pPr>
            <w:hyperlink ns1:id="rId254">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Branch of a foreign company.</w:t>
            </w:r>
          </w:p>
        </w:tc>
      </w:tr>
      <w:tr>
        <w:tc>
          <w:tcPr/>
          <w:p>
            <w:pPr>
              <w:pStyle w:val="Compact"/>
            </w:pPr>
          </w:p>
        </w:tc>
        <w:tc>
          <w:tcPr/>
          <w:p>
            <w:pPr>
              <w:pStyle w:val="Compact"/>
            </w:pPr>
            <w:hyperlink ns1:id="rId255">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Special legal form.</w:t>
            </w:r>
          </w:p>
        </w:tc>
      </w:tr>
      <w:tr>
        <w:tc>
          <w:tcPr/>
          <w:p>
            <w:pPr>
              <w:pStyle w:val="Compact"/>
            </w:pPr>
          </w:p>
        </w:tc>
        <w:tc>
          <w:tcPr/>
          <w:p>
            <w:pPr>
              <w:pStyle w:val="Compact"/>
            </w:pPr>
            <w:hyperlink ns1:id="rId256">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Limited Partnership for collective investment schemes (LPCI).</w:t>
            </w:r>
          </w:p>
        </w:tc>
      </w:tr>
      <w:tr>
        <w:tc>
          <w:tcPr/>
          <w:p>
            <w:pPr>
              <w:pStyle w:val="Compact"/>
            </w:pPr>
          </w:p>
        </w:tc>
        <w:tc>
          <w:tcPr/>
          <w:p>
            <w:pPr>
              <w:pStyle w:val="Compact"/>
            </w:pPr>
            <w:hyperlink ns1:id="rId257">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Limited Partnership for collective investment schemes with a variable capital (SICAV).</w:t>
            </w:r>
          </w:p>
        </w:tc>
      </w:tr>
      <w:tr>
        <w:tc>
          <w:tcPr/>
          <w:p>
            <w:pPr>
              <w:pStyle w:val="Compact"/>
            </w:pPr>
          </w:p>
        </w:tc>
        <w:tc>
          <w:tcPr/>
          <w:p>
            <w:pPr>
              <w:pStyle w:val="Compact"/>
            </w:pPr>
            <w:hyperlink ns1:id="rId258">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Limited Partnership for collective investment schemes with a fixed capital (SICAF).</w:t>
            </w:r>
          </w:p>
        </w:tc>
      </w:tr>
      <w:tr>
        <w:tc>
          <w:tcPr/>
          <w:p>
            <w:pPr>
              <w:pStyle w:val="Compact"/>
            </w:pPr>
          </w:p>
        </w:tc>
        <w:tc>
          <w:tcPr/>
          <w:p>
            <w:pPr>
              <w:pStyle w:val="Compact"/>
            </w:pPr>
            <w:hyperlink ns1:id="rId259">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Public-law institution.</w:t>
            </w:r>
          </w:p>
        </w:tc>
      </w:tr>
      <w:tr>
        <w:tc>
          <w:tcPr/>
          <w:p>
            <w:pPr>
              <w:pStyle w:val="Compact"/>
            </w:pPr>
          </w:p>
        </w:tc>
        <w:tc>
          <w:tcPr/>
          <w:p>
            <w:pPr>
              <w:pStyle w:val="Compact"/>
            </w:pPr>
            <w:hyperlink ns1:id="rId260">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Non-commercial power of attorney.</w:t>
            </w:r>
          </w:p>
        </w:tc>
      </w:tr>
      <w:tr>
        <w:tc>
          <w:tcPr/>
          <w:p>
            <w:pPr>
              <w:pStyle w:val="Compact"/>
            </w:pPr>
          </w:p>
        </w:tc>
        <w:tc>
          <w:tcPr/>
          <w:p>
            <w:pPr>
              <w:pStyle w:val="Compact"/>
            </w:pPr>
            <w:hyperlink ns1:id="rId261">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Representative of the community of property.</w:t>
            </w:r>
          </w:p>
        </w:tc>
      </w:tr>
      <w:tr>
        <w:tc>
          <w:tcPr/>
          <w:p>
            <w:pPr>
              <w:pStyle w:val="Compact"/>
            </w:pPr>
          </w:p>
        </w:tc>
        <w:tc>
          <w:tcPr/>
          <w:p>
            <w:pPr>
              <w:pStyle w:val="Compact"/>
            </w:pPr>
            <w:hyperlink ns1:id="rId262">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Branch.</w:t>
            </w:r>
          </w:p>
        </w:tc>
      </w:tr>
      <w:tr>
        <w:tc>
          <w:tcPr/>
          <w:p>
            <w:pPr>
              <w:pStyle w:val="Compact"/>
            </w:pPr>
          </w:p>
        </w:tc>
        <w:tc>
          <w:tcPr/>
          <w:p>
            <w:pPr>
              <w:pStyle w:val="Compact"/>
            </w:pPr>
            <w:hyperlink ns1:id="rId263">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Administrative unit of the Confederation.</w:t>
            </w:r>
          </w:p>
        </w:tc>
      </w:tr>
      <w:tr>
        <w:tc>
          <w:tcPr/>
          <w:p>
            <w:pPr>
              <w:pStyle w:val="Compact"/>
            </w:pPr>
          </w:p>
        </w:tc>
        <w:tc>
          <w:tcPr/>
          <w:p>
            <w:pPr>
              <w:pStyle w:val="Compact"/>
            </w:pPr>
            <w:hyperlink ns1:id="rId264">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Administrative unit of the canton.</w:t>
            </w:r>
          </w:p>
        </w:tc>
      </w:tr>
      <w:tr>
        <w:tc>
          <w:tcPr/>
          <w:p>
            <w:pPr>
              <w:pStyle w:val="Compact"/>
            </w:pPr>
          </w:p>
        </w:tc>
        <w:tc>
          <w:tcPr/>
          <w:p>
            <w:pPr>
              <w:pStyle w:val="Compact"/>
            </w:pPr>
            <w:hyperlink ns1:id="rId265">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Administrative unit of the district.</w:t>
            </w:r>
          </w:p>
        </w:tc>
      </w:tr>
      <w:tr>
        <w:tc>
          <w:tcPr/>
          <w:p>
            <w:pPr>
              <w:pStyle w:val="Compact"/>
            </w:pPr>
          </w:p>
        </w:tc>
        <w:tc>
          <w:tcPr/>
          <w:p>
            <w:pPr>
              <w:pStyle w:val="Compact"/>
            </w:pPr>
            <w:hyperlink ns1:id="rId266">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Administrative unit of the commune.</w:t>
            </w:r>
          </w:p>
        </w:tc>
      </w:tr>
      <w:tr>
        <w:tc>
          <w:tcPr/>
          <w:p>
            <w:pPr>
              <w:pStyle w:val="Compact"/>
            </w:pPr>
          </w:p>
        </w:tc>
        <w:tc>
          <w:tcPr/>
          <w:p>
            <w:pPr>
              <w:pStyle w:val="Compact"/>
            </w:pPr>
            <w:hyperlink ns1:id="rId267">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Other public-law administrative unit.</w:t>
            </w:r>
          </w:p>
        </w:tc>
      </w:tr>
      <w:tr>
        <w:tc>
          <w:tcPr/>
          <w:p>
            <w:pPr>
              <w:pStyle w:val="Compact"/>
            </w:pPr>
          </w:p>
        </w:tc>
        <w:tc>
          <w:tcPr/>
          <w:p>
            <w:pPr>
              <w:pStyle w:val="Compact"/>
            </w:pPr>
            <w:hyperlink ns1:id="rId268">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Public-law institution of the Confederation.</w:t>
            </w:r>
          </w:p>
        </w:tc>
      </w:tr>
      <w:tr>
        <w:tc>
          <w:tcPr/>
          <w:p>
            <w:pPr>
              <w:pStyle w:val="Compact"/>
            </w:pPr>
          </w:p>
        </w:tc>
        <w:tc>
          <w:tcPr/>
          <w:p>
            <w:pPr>
              <w:pStyle w:val="Compact"/>
            </w:pPr>
            <w:hyperlink ns1:id="rId269">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Public-law institution of the canton.</w:t>
            </w:r>
          </w:p>
        </w:tc>
      </w:tr>
      <w:tr>
        <w:tc>
          <w:tcPr/>
          <w:p>
            <w:pPr>
              <w:pStyle w:val="Compact"/>
            </w:pPr>
          </w:p>
        </w:tc>
        <w:tc>
          <w:tcPr/>
          <w:p>
            <w:pPr>
              <w:pStyle w:val="Compact"/>
            </w:pPr>
            <w:hyperlink ns1:id="rId270">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Public-law institution of the district.</w:t>
            </w:r>
          </w:p>
        </w:tc>
      </w:tr>
      <w:tr>
        <w:tc>
          <w:tcPr/>
          <w:p>
            <w:pPr>
              <w:pStyle w:val="Compact"/>
            </w:pPr>
          </w:p>
        </w:tc>
        <w:tc>
          <w:tcPr/>
          <w:p>
            <w:pPr>
              <w:pStyle w:val="Compact"/>
            </w:pPr>
            <w:hyperlink ns1:id="rId271">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Public-law institution of the commune.</w:t>
            </w:r>
          </w:p>
        </w:tc>
      </w:tr>
      <w:tr>
        <w:tc>
          <w:tcPr/>
          <w:p>
            <w:pPr>
              <w:pStyle w:val="Compact"/>
            </w:pPr>
          </w:p>
        </w:tc>
        <w:tc>
          <w:tcPr/>
          <w:p>
            <w:pPr>
              <w:pStyle w:val="Compact"/>
            </w:pPr>
            <w:hyperlink ns1:id="rId272">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Other public-law institution.</w:t>
            </w:r>
          </w:p>
        </w:tc>
      </w:tr>
      <w:tr>
        <w:tc>
          <w:tcPr/>
          <w:p>
            <w:pPr>
              <w:pStyle w:val="Compact"/>
            </w:pPr>
          </w:p>
        </w:tc>
        <w:tc>
          <w:tcPr/>
          <w:p>
            <w:pPr>
              <w:pStyle w:val="Compact"/>
            </w:pPr>
            <w:hyperlink ns1:id="rId273">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Simple partnership.</w:t>
            </w:r>
          </w:p>
        </w:tc>
      </w:tr>
      <w:tr>
        <w:tc>
          <w:tcPr/>
          <w:p>
            <w:pPr>
              <w:pStyle w:val="Compact"/>
            </w:pPr>
          </w:p>
        </w:tc>
        <w:tc>
          <w:tcPr/>
          <w:p>
            <w:pPr>
              <w:pStyle w:val="Compact"/>
            </w:pPr>
            <w:hyperlink ns1:id="rId274">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Permanent establishment or swiss representation of a foreign company.</w:t>
            </w:r>
          </w:p>
        </w:tc>
      </w:tr>
      <w:tr>
        <w:tc>
          <w:tcPr/>
          <w:p>
            <w:pPr>
              <w:pStyle w:val="Compact"/>
            </w:pPr>
          </w:p>
        </w:tc>
        <w:tc>
          <w:tcPr/>
          <w:p>
            <w:pPr>
              <w:pStyle w:val="Compact"/>
            </w:pPr>
            <w:hyperlink ns1:id="rId275">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Foreign public company.</w:t>
            </w:r>
          </w:p>
        </w:tc>
      </w:tr>
      <w:tr>
        <w:tc>
          <w:tcPr/>
          <w:p>
            <w:pPr>
              <w:pStyle w:val="Compact"/>
            </w:pPr>
          </w:p>
        </w:tc>
        <w:tc>
          <w:tcPr/>
          <w:p>
            <w:pPr>
              <w:pStyle w:val="Compact"/>
            </w:pPr>
            <w:hyperlink ns1:id="rId276">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Foreign public administration.</w:t>
            </w:r>
          </w:p>
        </w:tc>
      </w:tr>
      <w:tr>
        <w:tc>
          <w:tcPr/>
          <w:p>
            <w:pPr>
              <w:pStyle w:val="Compact"/>
            </w:pPr>
          </w:p>
        </w:tc>
        <w:tc>
          <w:tcPr/>
          <w:p>
            <w:pPr>
              <w:pStyle w:val="Compact"/>
            </w:pPr>
            <w:hyperlink ns1:id="rId277">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 organisation.</w:t>
            </w:r>
          </w:p>
        </w:tc>
      </w:tr>
      <w:tr>
        <w:tc>
          <w:tcPr/>
          <w:p>
            <w:pPr>
              <w:pStyle w:val="Compact"/>
            </w:pPr>
          </w:p>
        </w:tc>
        <w:tc>
          <w:tcPr/>
          <w:p>
            <w:pPr>
              <w:pStyle w:val="Compact"/>
            </w:pPr>
            <w:hyperlink ns1:id="rId278">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Other cooperative.</w:t>
            </w:r>
          </w:p>
        </w:tc>
      </w:tr>
      <w:tr>
        <w:tc>
          <w:tcPr/>
          <w:p>
            <w:pPr>
              <w:pStyle w:val="Compact"/>
            </w:pPr>
          </w:p>
        </w:tc>
        <w:tc>
          <w:tcPr/>
          <w:p>
            <w:pPr>
              <w:pStyle w:val="Compact"/>
            </w:pPr>
            <w:hyperlink ns1:id="rId279">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80">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Fund.</w:t>
            </w:r>
          </w:p>
        </w:tc>
      </w:tr>
      <w:tr>
        <w:tc>
          <w:tcPr/>
          <w:p>
            <w:pPr>
              <w:pStyle w:val="Compact"/>
            </w:pPr>
          </w:p>
        </w:tc>
        <w:tc>
          <w:tcPr/>
          <w:p>
            <w:pPr>
              <w:pStyle w:val="Compact"/>
            </w:pPr>
            <w:hyperlink ns1:id="rId281">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Foreign company.</w:t>
            </w:r>
          </w:p>
        </w:tc>
      </w:tr>
      <w:tr>
        <w:tc>
          <w:tcPr/>
          <w:p>
            <w:pPr>
              <w:pStyle w:val="Compact"/>
            </w:pPr>
          </w:p>
        </w:tc>
        <w:tc>
          <w:tcPr/>
          <w:p>
            <w:pPr>
              <w:pStyle w:val="Compact"/>
            </w:pPr>
            <w:hyperlink ns1:id="rId282">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Legal form undefined or unknown.</w:t>
            </w:r>
          </w:p>
        </w:tc>
      </w:tr>
      <w:tr>
        <w:tc>
          <w:tcPr/>
          <w:p>
            <w:pPr>
              <w:pStyle w:val="Compact"/>
            </w:pPr>
          </w:p>
        </w:tc>
        <w:tc>
          <w:tcPr/>
          <w:p>
            <w:pPr>
              <w:pStyle w:val="Compact"/>
            </w:pPr>
            <w:hyperlink ns1:id="rId283">
              <w:r>
                <w:rPr>
                  <w:rStyle w:val="Hyperlink"/>
                </w:rPr>
                <w:t xml:space="preserve">https://register.ld.admin.ch/i14y/concept/legalForm/0571</w:t>
              </w:r>
            </w:hyperlink>
          </w:p>
        </w:tc>
      </w:tr>
    </w:tbl>
    <w:p>
      <w:pPr>
        <w:pStyle w:val="Beschriftung"/>
      </w:pPr>
      <w:r>
        <w:t xml:space="preserve">Table</w:t>
      </w:r>
      <w:r>
        <w:t xml:space="preserve"> </w:t>
      </w:r>
      <w:fldSimple w:instr=" SEQ Table \* ARABIC ">
        <w:r>
          <w:t>1</w:t>
        </w:r>
      </w:fldSimple>
      <w:r>
        <w:t xml:space="preserve">: LegalFormEnum – Permissible Values</w:t>
      </w:r>
    </w:p>
    <w:bookmarkEnd w:id="284"/>
    <w:p>
      <w:r>
        <w:br w:type="page"/>
      </w:r>
    </w:p>
    <w:bookmarkEnd w:id="285"/>
    <w:bookmarkEnd w:id="286"/>
    <w:bookmarkStart w:id="334" w:name="shared-elements"/>
    <w:p>
      <w:pPr>
        <w:pStyle w:val="berschrift1"/>
      </w:pPr>
      <w:r>
        <w:t xml:space="preserve">Shared Elements</w:t>
      </w:r>
    </w:p>
    <w:bookmarkStart w:id="287"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
          <w:bCs/>
        </w:rPr>
        <w:t xml:space="preserve">locally</w:t>
      </w:r>
      <w:r>
        <w:t xml:space="preserve"> </w:t>
      </w:r>
      <w:r>
        <w:t xml:space="preserve">within another entity. In addition to the actual link to the complete entity, only the relevant information at the</w:t>
      </w:r>
      <w:r>
        <w:t xml:space="preserve"> </w:t>
      </w:r>
      <w:r>
        <w:rPr>
          <w:b/>
          <w:bCs/>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
          <w:bCs/>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pStyle w:val="Compact"/>
        <w:numPr>
          <w:ilvl w:val="0"/>
          <w:numId w:val="1015"/>
        </w:numPr>
      </w:pPr>
      <w:r>
        <w:rPr>
          <w:b/>
          <w:bCs/>
        </w:rPr>
        <w:t xml:space="preserve">Useful local data</w:t>
      </w:r>
      <w:r>
        <w:t xml:space="preserve"> </w:t>
      </w:r>
      <w:r>
        <w:t xml:space="preserve">without costly queries of the complete entity</w:t>
      </w:r>
    </w:p>
    <w:p>
      <w:pPr>
        <w:pStyle w:val="Compact"/>
        <w:numPr>
          <w:ilvl w:val="0"/>
          <w:numId w:val="1015"/>
        </w:numPr>
      </w:pPr>
      <w:r>
        <w:rPr>
          <w:b/>
          <w:bCs/>
        </w:rPr>
        <w:t xml:space="preserve">No redundancy</w:t>
      </w:r>
      <w:r>
        <w:t xml:space="preserve">, since not all information has to be repeated at every mention</w:t>
      </w:r>
    </w:p>
    <w:p>
      <w:pPr>
        <w:pStyle w:val="Compact"/>
        <w:numPr>
          <w:ilvl w:val="0"/>
          <w:numId w:val="1015"/>
        </w:numPr>
      </w:pPr>
      <w:r>
        <w:rPr>
          <w:b/>
          <w:bCs/>
        </w:rPr>
        <w:t xml:space="preserve">Implicit versioning</w:t>
      </w:r>
      <w:r>
        <w:t xml:space="preserve">, since the local reference remains unchanged even if the linked entity changes later</w:t>
      </w:r>
    </w:p>
    <w:p>
      <w:pPr>
        <w:pStyle w:val="FirstParagraph"/>
      </w:pPr>
      <w:r>
        <w:t xml:space="preserve">Unlike an entity, a reference is not identified in its own right – it merely names an identified entity. The</w:t>
      </w:r>
      <w:r>
        <w:t xml:space="preserve"> </w:t>
      </w:r>
      <w:r>
        <w:rPr>
          <w:rStyle w:val="VerbatimChar"/>
        </w:rPr>
        <w:t xml:space="preserve">global_uri</w:t>
      </w:r>
      <w:r>
        <w:t xml:space="preserve"> </w:t>
      </w:r>
      <w:r>
        <w:t xml:space="preserve">is therefore not mandatory here: all that is required is that at least one of</w:t>
      </w:r>
      <w:r>
        <w:t xml:space="preserve"> </w:t>
      </w:r>
      <w:r>
        <w:rPr>
          <w:rStyle w:val="VerbatimChar"/>
        </w:rPr>
        <w:t xml:space="preserve">local_id</w:t>
      </w:r>
      <w:r>
        <w:t xml:space="preserve"> </w:t>
      </w:r>
      <w:r>
        <w:t xml:space="preserve">or</w:t>
      </w:r>
      <w:r>
        <w:t xml:space="preserve"> </w:t>
      </w:r>
      <w:r>
        <w:rPr>
          <w:rStyle w:val="VerbatimChar"/>
        </w:rPr>
        <w:t xml:space="preserve">global_uri</w:t>
      </w:r>
      <w:r>
        <w:t xml:space="preserve"> </w:t>
      </w:r>
      <w:r>
        <w:t xml:space="preserve">is set. A system that only knows the local id of the referenced entity states that id; it is resolved within the same delivery. Beyond the delivery, the</w:t>
      </w:r>
      <w:r>
        <w:t xml:space="preserve"> </w:t>
      </w:r>
      <w:r>
        <w:rPr>
          <w:rStyle w:val="VerbatimChar"/>
        </w:rPr>
        <w:t xml:space="preserve">global_uri</w:t>
      </w:r>
      <w:r>
        <w:t xml:space="preserve"> </w:t>
      </w:r>
      <w:r>
        <w:t xml:space="preserve">provides the link.</w:t>
      </w:r>
    </w:p>
    <w:bookmarkEnd w:id="287"/>
    <w:bookmarkStart w:id="292" w:name="class-personreference"/>
    <w:p>
      <w:pPr>
        <w:pStyle w:val="berschrift2"/>
      </w:pPr>
      <w:r>
        <w:t xml:space="preserve">Class: PersonReference</w:t>
      </w:r>
      <w:r>
        <w:t xml:space="preserve"> </w:t>
      </w:r>
      <w:bookmarkStart w:id="288" w:name="PersonReference"/>
      <w:bookmarkEnd w:id="288"/>
    </w:p>
    <w:p>
      <w:pPr>
        <w:pStyle w:val="FirstParagraph"/>
      </w:pPr>
      <w:r>
        <w:rPr>
          <w:i/>
          <w:iCs/>
        </w:rPr>
        <w:t xml:space="preserve">Lightweight reference to a person with key identification data at time of linking. Preserves historical accuracy even if the person changes later. The referenced person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w:t>
      </w:r>
    </w:p>
    <w:bookmarkStart w:id="290"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Mandatory short display name to identify the person within the organisation (e.g. with added birth year to distinguish persons with the same 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Optional long display name including academic titles and full official name (e.g. </w:t>
            </w:r>
            <w:r>
              <w:t xml:space="preserve">“Dr. Maria Muster-Beispiel”</w:t>
            </w:r>
            <w:r>
              <w:t xml:space="preserve">).</w:t>
            </w:r>
          </w:p>
        </w:tc>
      </w:tr>
      <w:tr>
        <w:tc>
          <w:tcPr/>
          <w:p>
            <w:pPr>
              <w:pStyle w:val="Compact"/>
            </w:pPr>
            <w:r>
              <w:t xml:space="preserve">group_label</w:t>
            </w:r>
          </w:p>
        </w:tc>
        <w:tc>
          <w:tcPr/>
          <w:p>
            <w:pPr>
              <w:pStyle w:val="Compact"/>
            </w:pPr>
            <w:r>
              <w:t xml:space="preserve">0..1</w:t>
            </w:r>
            <w:r>
              <w:t xml:space="preserve"> </w:t>
            </w:r>
            <w:r>
              <w:t xml:space="preserve"> </w:t>
            </w:r>
            <w:r>
              <w:t xml:space="preserve">String</w:t>
            </w:r>
          </w:p>
        </w:tc>
        <w:tc>
          <w:tcPr/>
          <w:p>
            <w:pPr>
              <w:pStyle w:val="Compact"/>
            </w:pPr>
            <w:r>
              <w:t xml:space="preserve">Name of the body/group at time of linking.</w:t>
            </w:r>
          </w:p>
        </w:tc>
      </w:tr>
    </w:tbl>
    <w:p>
      <w:pPr>
        <w:pStyle w:val="Beschriftung"/>
      </w:pPr>
      <w:r>
        <w:t xml:space="preserve">Table</w:t>
      </w:r>
      <w:r>
        <w:t xml:space="preserve"> </w:t>
      </w:r>
      <w:fldSimple w:instr=" SEQ Table \* ARABIC ">
        <w:r>
          <w:t>1</w:t>
        </w:r>
      </w:fldSimple>
      <w:r>
        <w:t xml:space="preserve">: PersonReference – Attribute</w:t>
      </w:r>
    </w:p>
    <w:bookmarkStart w:id="289" w:name="constraints-4"/>
    <w:p>
      <w:pPr>
        <w:pStyle w:val="berschrift5"/>
      </w:pPr>
      <w:r>
        <w:t xml:space="preserve">Constraints</w:t>
      </w:r>
    </w:p>
    <w:p>
      <w:pPr>
        <w:pStyle w:val="FirstParagraph"/>
      </w:pPr>
      <w:r>
        <w:t xml:space="preserve">At least one of the following must be set:</w:t>
      </w:r>
    </w:p>
    <w:p>
      <w:pPr>
        <w:pStyle w:val="Compact"/>
        <w:numPr>
          <w:ilvl w:val="0"/>
          <w:numId w:val="1016"/>
        </w:numPr>
      </w:pPr>
      <w:r>
        <w:t xml:space="preserve">local_id</w:t>
      </w:r>
    </w:p>
    <w:p>
      <w:pPr>
        <w:pStyle w:val="Compact"/>
        <w:numPr>
          <w:ilvl w:val="0"/>
          <w:numId w:val="1016"/>
        </w:numPr>
      </w:pPr>
      <w:r>
        <w:t xml:space="preserve">global_uri</w:t>
      </w:r>
    </w:p>
    <w:bookmarkEnd w:id="289"/>
    <w:bookmarkEnd w:id="290"/>
    <w:bookmarkStart w:id="291"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person_reference</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r>
              <w:t xml:space="preserve">person_reference</w:t>
            </w:r>
          </w:p>
        </w:tc>
        <w:tc>
          <w:tcPr/>
          <w:p>
            <w:pPr>
              <w:pStyle w:val="Compact"/>
            </w:pPr>
            <w:r>
              <w:t xml:space="preserve">range</w:t>
            </w:r>
          </w:p>
        </w:tc>
        <w:tc>
          <w:tcPr/>
          <w:p>
            <w:pPr>
              <w:pStyle w:val="Compact"/>
            </w:pPr>
            <w:hyperlink w:anchor="PersonReference">
              <w:r>
                <w:rPr>
                  <w:rStyle w:val="Hyperlink"/>
                </w:rPr>
                <w:t xml:space="preserve">PersonReference</w:t>
              </w:r>
            </w:hyperlink>
          </w:p>
        </w:tc>
      </w:tr>
    </w:tbl>
    <w:p>
      <w:pPr>
        <w:pStyle w:val="Beschriftung"/>
      </w:pPr>
      <w:r>
        <w:t xml:space="preserve">Table</w:t>
      </w:r>
      <w:r>
        <w:t xml:space="preserve"> </w:t>
      </w:r>
      <w:fldSimple w:instr=" SEQ Table \* ARABIC ">
        <w:r>
          <w:t>1</w:t>
        </w:r>
      </w:fldSimple>
      <w:r>
        <w:t xml:space="preserve">: PersonReference – Usages</w:t>
      </w:r>
    </w:p>
    <w:bookmarkEnd w:id="291"/>
    <w:bookmarkEnd w:id="292"/>
    <w:bookmarkStart w:id="297" w:name="class-groupreference"/>
    <w:p>
      <w:pPr>
        <w:pStyle w:val="berschrift2"/>
      </w:pPr>
      <w:r>
        <w:t xml:space="preserve">Class: GroupReference</w:t>
      </w:r>
      <w:r>
        <w:t xml:space="preserve"> </w:t>
      </w:r>
      <w:bookmarkStart w:id="293" w:name="GroupReference"/>
      <w:bookmarkEnd w:id="293"/>
    </w:p>
    <w:p>
      <w:pPr>
        <w:pStyle w:val="FirstParagraph"/>
      </w:pPr>
      <w:r>
        <w:rPr>
          <w:i/>
          <w:iCs/>
        </w:rPr>
        <w:t xml:space="preserve">Lightweight reference to a group with key identification data at time of linking. The referenced group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 A</w:t>
      </w:r>
      <w:r>
        <w:rPr>
          <w:i/>
          <w:iCs/>
        </w:rPr>
        <w:t xml:space="preserve"> </w:t>
      </w:r>
      <w:r>
        <w:rPr>
          <w:rStyle w:val="VerbatimChar"/>
          <w:i/>
          <w:iCs/>
        </w:rPr>
        <w:t xml:space="preserve">local_id</w:t>
      </w:r>
      <w:r>
        <w:rPr>
          <w:i/>
          <w:iCs/>
        </w:rPr>
        <w:t xml:space="preserve"> </w:t>
      </w:r>
      <w:r>
        <w:rPr>
          <w:i/>
          <w:iCs/>
        </w:rPr>
        <w:t xml:space="preserve">is resolved within the same delivery, a</w:t>
      </w:r>
      <w:r>
        <w:rPr>
          <w:i/>
          <w:iCs/>
        </w:rPr>
        <w:t xml:space="preserve"> </w:t>
      </w:r>
      <w:r>
        <w:rPr>
          <w:rStyle w:val="VerbatimChar"/>
          <w:i/>
          <w:iCs/>
        </w:rPr>
        <w:t xml:space="preserve">global_uri</w:t>
      </w:r>
      <w:r>
        <w:rPr>
          <w:i/>
          <w:iCs/>
        </w:rPr>
        <w:t xml:space="preserve"> </w:t>
      </w:r>
      <w:r>
        <w:rPr>
          <w:i/>
          <w:iCs/>
        </w:rPr>
        <w:t xml:space="preserve">also beyond it.</w:t>
      </w:r>
    </w:p>
    <w:bookmarkStart w:id="295"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Abbreviation (can be multilingual).</w:t>
            </w:r>
          </w:p>
        </w:tc>
      </w:tr>
    </w:tbl>
    <w:p>
      <w:pPr>
        <w:pStyle w:val="Beschriftung"/>
      </w:pPr>
      <w:r>
        <w:t xml:space="preserve">Table</w:t>
      </w:r>
      <w:r>
        <w:t xml:space="preserve"> </w:t>
      </w:r>
      <w:fldSimple w:instr=" SEQ Table \* ARABIC ">
        <w:r>
          <w:t>1</w:t>
        </w:r>
      </w:fldSimple>
      <w:r>
        <w:t xml:space="preserve">: GroupReference – Attribute</w:t>
      </w:r>
    </w:p>
    <w:bookmarkStart w:id="294" w:name="constraints-5"/>
    <w:p>
      <w:pPr>
        <w:pStyle w:val="berschrift5"/>
      </w:pPr>
      <w:r>
        <w:t xml:space="preserve">Constraints</w:t>
      </w:r>
    </w:p>
    <w:p>
      <w:pPr>
        <w:pStyle w:val="FirstParagraph"/>
      </w:pPr>
      <w:r>
        <w:t xml:space="preserve">At least one of the following must be set:</w:t>
      </w:r>
    </w:p>
    <w:p>
      <w:pPr>
        <w:pStyle w:val="Compact"/>
        <w:numPr>
          <w:ilvl w:val="0"/>
          <w:numId w:val="1017"/>
        </w:numPr>
      </w:pPr>
      <w:r>
        <w:t xml:space="preserve">local_id</w:t>
      </w:r>
    </w:p>
    <w:p>
      <w:pPr>
        <w:pStyle w:val="Compact"/>
        <w:numPr>
          <w:ilvl w:val="0"/>
          <w:numId w:val="1017"/>
        </w:numPr>
      </w:pPr>
      <w:r>
        <w:t xml:space="preserve">global_uri</w:t>
      </w:r>
    </w:p>
    <w:bookmarkEnd w:id="294"/>
    <w:bookmarkEnd w:id="295"/>
    <w:bookmarkStart w:id="296"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r>
              <w:t xml:space="preserve">parent_groups</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r>
              <w:t xml:space="preserve">group_reference</w:t>
            </w:r>
          </w:p>
        </w:tc>
        <w:tc>
          <w:tcPr/>
          <w:p>
            <w:pPr>
              <w:pStyle w:val="Compact"/>
            </w:pPr>
            <w:r>
              <w:t xml:space="preserve">range</w:t>
            </w:r>
          </w:p>
        </w:tc>
        <w:tc>
          <w:tcPr/>
          <w:p>
            <w:pPr>
              <w:pStyle w:val="Compact"/>
            </w:pPr>
            <w:hyperlink w:anchor="GroupReference">
              <w:r>
                <w:rPr>
                  <w:rStyle w:val="Hyperlink"/>
                </w:rPr>
                <w:t xml:space="preserve">GroupReference</w:t>
              </w:r>
            </w:hyperlink>
          </w:p>
        </w:tc>
      </w:tr>
    </w:tbl>
    <w:p>
      <w:pPr>
        <w:pStyle w:val="Beschriftung"/>
      </w:pPr>
      <w:r>
        <w:t xml:space="preserve">Table</w:t>
      </w:r>
      <w:r>
        <w:t xml:space="preserve"> </w:t>
      </w:r>
      <w:fldSimple w:instr=" SEQ Table \* ARABIC ">
        <w:r>
          <w:t>1</w:t>
        </w:r>
      </w:fldSimple>
      <w:r>
        <w:t xml:space="preserve">: GroupReference – Usages</w:t>
      </w:r>
    </w:p>
    <w:bookmarkEnd w:id="296"/>
    <w:bookmarkEnd w:id="297"/>
    <w:bookmarkStart w:id="300" w:name="reused-classes"/>
    <w:p>
      <w:pPr>
        <w:pStyle w:val="berschrift2"/>
      </w:pPr>
      <w:r>
        <w:t xml:space="preserve">Reused Classes</w:t>
      </w:r>
    </w:p>
    <w:p>
      <w:pPr>
        <w:pStyle w:val="FirstParagraph"/>
      </w:pPr>
      <w:r>
        <w:t xml:space="preserve">An address is written in</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and</w:t>
      </w:r>
      <w:r>
        <w:t xml:space="preserve"> </w:t>
      </w:r>
      <w:r>
        <w:rPr>
          <w:rStyle w:val="VerbatimChar"/>
        </w:rPr>
        <w:t xml:space="preserve">country</w:t>
      </w:r>
      <w:r>
        <w:t xml:space="preserve"> </w:t>
      </w:r>
      <w:r>
        <w:t xml:space="preserve">and may point into swisstopo’s official building address register via</w:t>
      </w:r>
      <w:r>
        <w:t xml:space="preserve"> </w:t>
      </w:r>
      <w:r>
        <w:rPr>
          <w:rStyle w:val="VerbatimChar"/>
        </w:rPr>
        <w:t xml:space="preserve">address_uri</w:t>
      </w:r>
      <w:r>
        <w:t xml:space="preserve">. The final number of that URI is the EGAID, the federal building address identifier;</w:t>
      </w:r>
      <w:r>
        <w:t xml:space="preserve"> </w:t>
      </w:r>
      <w:r>
        <w:rPr>
          <w:rStyle w:val="VerbatimChar"/>
        </w:rPr>
        <w:t xml:space="preserve">https://geo.ld.admin.ch/location/address/101009806</w:t>
      </w:r>
      <w:r>
        <w:t xml:space="preserve"> </w:t>
      </w:r>
      <w:r>
        <w:t xml:space="preserve">thus denotes</w:t>
      </w:r>
      <w:r>
        <w:t xml:space="preserve"> </w:t>
      </w:r>
      <w:r>
        <w:t xml:space="preserve">“Rue de Genève 17, 1003 Lausanne”</w:t>
      </w:r>
      <w:r>
        <w:t xml:space="preserve"> </w:t>
      </w:r>
      <w:r>
        <w:t xml:space="preserve">as an officially registered building address.</w:t>
      </w:r>
    </w:p>
    <w:p>
      <w:pPr>
        <w:pStyle w:val="Textkrper"/>
      </w:pPr>
      <w:r>
        <w:rPr>
          <w:rStyle w:val="VerbatimChar"/>
        </w:rPr>
        <w:t xml:space="preserve">address_uri</w:t>
      </w:r>
      <w:r>
        <w:t xml:space="preserve"> </w:t>
      </w:r>
      <w:r>
        <w:t xml:space="preserve">is optional. The written address on its own is permissible, but the reference via the EGAID is preferable: it is an unambiguous identifier and stable over time, whereas street names change, municipalities merge and postal codes are recut.</w:t>
      </w:r>
    </w:p>
    <w:p>
      <w:pPr>
        <w:pStyle w:val="Textkrper"/>
      </w:pPr>
      <w:r>
        <w:t xml:space="preserve">To arrive at the EGAID, one can use the</w:t>
      </w:r>
      <w:r>
        <w:t xml:space="preserve"> </w:t>
      </w:r>
      <w:hyperlink ns1:id="rId298">
        <w:r>
          <w:rPr>
            <w:rStyle w:val="Hyperlink"/>
          </w:rPr>
          <w:t xml:space="preserve">search API of geo.admin.ch</w:t>
        </w:r>
      </w:hyperlink>
      <w:r>
        <w:t xml:space="preserve"> </w:t>
      </w:r>
      <w:r>
        <w:t xml:space="preserve">or match against the</w:t>
      </w:r>
      <w:r>
        <w:t xml:space="preserve"> </w:t>
      </w:r>
      <w:hyperlink ns1:id="rId299">
        <w:r>
          <w:rPr>
            <w:rStyle w:val="Hyperlink"/>
          </w:rPr>
          <w:t xml:space="preserve">official directory of building addresses</w:t>
        </w:r>
      </w:hyperlink>
      <w:r>
        <w:t xml:space="preserve">. The result is recorded in</w:t>
      </w:r>
      <w:r>
        <w:t xml:space="preserve"> </w:t>
      </w:r>
      <w:r>
        <w:rPr>
          <w:rStyle w:val="VerbatimChar"/>
        </w:rPr>
        <w:t xml:space="preserve">address_uri</w:t>
      </w:r>
      <w:r>
        <w:t xml:space="preserve">.</w:t>
      </w:r>
    </w:p>
    <w:bookmarkEnd w:id="300"/>
    <w:bookmarkStart w:id="308" w:name="class-address"/>
    <w:p>
      <w:pPr>
        <w:pStyle w:val="berschrift2"/>
      </w:pPr>
      <w:r>
        <w:t xml:space="preserve">Class: Address</w:t>
      </w:r>
      <w:r>
        <w:t xml:space="preserve"> </w:t>
      </w:r>
      <w:bookmarkStart w:id="301" w:name="Address"/>
      <w:bookmarkEnd w:id="301"/>
    </w:p>
    <w:p>
      <w:pPr>
        <w:pStyle w:val="FirstParagraph"/>
      </w:pPr>
      <w:r>
        <w:rPr>
          <w:i/>
          <w:iCs/>
        </w:rPr>
        <w:t xml:space="preserve">An address with a type (e.g., private address, business address) and a value.</w:t>
      </w:r>
    </w:p>
    <w:bookmarkStart w:id="303"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of address.</w:t>
            </w:r>
          </w:p>
        </w:tc>
      </w:tr>
      <w:tr>
        <w:tc>
          <w:tcPr/>
          <w:p>
            <w:pPr>
              <w:pStyle w:val="Compact"/>
            </w:pPr>
            <w:r>
              <w:t xml:space="preserve">address_uri</w:t>
            </w:r>
          </w:p>
        </w:tc>
        <w:tc>
          <w:tcPr/>
          <w:p>
            <w:pPr>
              <w:pStyle w:val="Compact"/>
            </w:pPr>
            <w:r>
              <w:t xml:space="preserve">0..1</w:t>
            </w:r>
            <w:r>
              <w:t xml:space="preserve"> </w:t>
            </w:r>
            <w:r>
              <w:t xml:space="preserve"> </w:t>
            </w:r>
            <w:r>
              <w:t xml:space="preserve">Uriorcurie</w:t>
            </w:r>
          </w:p>
        </w:tc>
        <w:tc>
          <w:tcPr/>
          <w:p>
            <w:pPr>
              <w:pStyle w:val="Compact"/>
            </w:pPr>
            <w:r>
              <w:t xml:space="preserve">URI of the address from the Swiss federal building address register (Amtliches Gebäudeadressverzeichnis, swisstopo). The final segment of the URI is the EGAID, the federal building address identifier of that register. Example of a valid URI: https://geo.ld.admin.ch/location/address/101904050 — the same register can be browsed as a map layer at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Street address.</w:t>
            </w:r>
          </w:p>
        </w:tc>
      </w:tr>
      <w:tr>
        <w:tc>
          <w:tcPr/>
          <w:p>
            <w:pPr>
              <w:pStyle w:val="Compact"/>
            </w:pPr>
            <w:r>
              <w:t xml:space="preserve">postal_code</w:t>
            </w:r>
          </w:p>
        </w:tc>
        <w:tc>
          <w:tcPr/>
          <w:p>
            <w:pPr>
              <w:pStyle w:val="Compact"/>
            </w:pPr>
            <w:r>
              <w:t xml:space="preserve">0..1</w:t>
            </w:r>
            <w:r>
              <w:t xml:space="preserve"> </w:t>
            </w:r>
            <w:r>
              <w:t xml:space="preserve"> </w:t>
            </w:r>
            <w:r>
              <w:t xml:space="preserve">Integer</w:t>
            </w:r>
          </w:p>
        </w:tc>
        <w:tc>
          <w:tcPr/>
          <w:p>
            <w:pPr>
              <w:pStyle w:val="Compact"/>
            </w:pPr>
            <w:r>
              <w:t xml:space="preserve">Postal code.</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Locality.</w:t>
            </w:r>
          </w:p>
        </w:tc>
      </w:tr>
      <w:tr>
        <w:tc>
          <w:tcPr/>
          <w:p>
            <w:pPr>
              <w:pStyle w:val="Compact"/>
            </w:pPr>
            <w:r>
              <w:t xml:space="preserve">country</w:t>
            </w:r>
          </w:p>
        </w:tc>
        <w:tc>
          <w:tcPr/>
          <w:p>
            <w:pPr>
              <w:pStyle w:val="Compact"/>
            </w:pPr>
            <w:r>
              <w:t xml:space="preserve">0..1</w:t>
            </w:r>
            <w:r>
              <w:t xml:space="preserve"> </w:t>
            </w:r>
            <w:r>
              <w:t xml:space="preserve"> </w:t>
            </w:r>
            <w:r>
              <w:t xml:space="preserve">String</w:t>
            </w:r>
          </w:p>
        </w:tc>
        <w:tc>
          <w:tcPr/>
          <w:p>
            <w:pPr>
              <w:pStyle w:val="Compact"/>
            </w:pPr>
            <w:r>
              <w:t xml:space="preserve">ISO 3166-1 alpha-2 country code.</w:t>
            </w:r>
          </w:p>
        </w:tc>
      </w:tr>
    </w:tbl>
    <w:p>
      <w:pPr>
        <w:pStyle w:val="Beschriftung"/>
      </w:pPr>
      <w:r>
        <w:t xml:space="preserve">Table</w:t>
      </w:r>
      <w:r>
        <w:t xml:space="preserve"> </w:t>
      </w:r>
      <w:fldSimple w:instr=" SEQ Table \* ARABIC ">
        <w:r>
          <w:t>1</w:t>
        </w:r>
      </w:fldSimple>
      <w:r>
        <w:t xml:space="preserve">: Address – Attribute</w:t>
      </w:r>
    </w:p>
    <w:bookmarkStart w:id="302" w:name="constraints-6"/>
    <w:p>
      <w:pPr>
        <w:pStyle w:val="berschrift5"/>
      </w:pPr>
      <w:r>
        <w:t xml:space="preserve">Constraints</w:t>
      </w:r>
    </w:p>
    <w:p>
      <w:pPr>
        <w:pStyle w:val="FirstParagraph"/>
      </w:pPr>
      <w:r>
        <w:t xml:space="preserve">At least one of the following must be set:</w:t>
      </w:r>
    </w:p>
    <w:p>
      <w:pPr>
        <w:pStyle w:val="Compact"/>
        <w:numPr>
          <w:ilvl w:val="0"/>
          <w:numId w:val="1018"/>
        </w:numPr>
      </w:pPr>
      <w:r>
        <w:t xml:space="preserve">postal_locality</w:t>
      </w:r>
    </w:p>
    <w:p>
      <w:pPr>
        <w:pStyle w:val="Compact"/>
        <w:numPr>
          <w:ilvl w:val="0"/>
          <w:numId w:val="1018"/>
        </w:numPr>
      </w:pPr>
      <w:r>
        <w:t xml:space="preserve">address_uri</w:t>
      </w:r>
    </w:p>
    <w:bookmarkEnd w:id="302"/>
    <w:bookmarkEnd w:id="303"/>
    <w:bookmarkStart w:id="304" w:name="usages-15"/>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addresses</w:t>
            </w:r>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r>
              <w:t xml:space="preserve">addresses</w:t>
            </w:r>
          </w:p>
        </w:tc>
        <w:tc>
          <w:tcPr/>
          <w:p>
            <w:pPr>
              <w:pStyle w:val="Compact"/>
            </w:pPr>
            <w:r>
              <w:t xml:space="preserve">range</w:t>
            </w:r>
          </w:p>
        </w:tc>
        <w:tc>
          <w:tcPr/>
          <w:p>
            <w:pPr>
              <w:pStyle w:val="Compact"/>
            </w:pPr>
            <w:hyperlink w:anchor="Address">
              <w:r>
                <w:rPr>
                  <w:rStyle w:val="Hyperlink"/>
                </w:rPr>
                <w:t xml:space="preserve">Address</w:t>
              </w:r>
            </w:hyperlink>
          </w:p>
        </w:tc>
      </w:tr>
    </w:tbl>
    <w:p>
      <w:pPr>
        <w:pStyle w:val="Beschriftung"/>
      </w:pPr>
      <w:r>
        <w:t xml:space="preserve">Table</w:t>
      </w:r>
      <w:r>
        <w:t xml:space="preserve"> </w:t>
      </w:r>
      <w:fldSimple w:instr=" SEQ Table \* ARABIC ">
        <w:r>
          <w:t>1</w:t>
        </w:r>
      </w:fldSimple>
      <w:r>
        <w:t xml:space="preserve">: Address – Usages</w:t>
      </w:r>
    </w:p>
    <w:bookmarkEnd w:id="304"/>
    <w:bookmarkStart w:id="307" w:name="examples-6"/>
    <w:p>
      <w:pPr>
        <w:pStyle w:val="berschrift3"/>
      </w:pPr>
      <w:r>
        <w:t xml:space="preserve">Examples</w:t>
      </w:r>
    </w:p>
    <w:bookmarkStart w:id="305" w:name="Xd62114ff346db874a7832eac6050409a8dfc281"/>
    <w:p>
      <w:pPr>
        <w:pStyle w:val="berschrift4"/>
      </w:pPr>
      <w:r>
        <w:t xml:space="preserve">Example Address: groups Konsumenteninformation und -schutz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p>
    <w:bookmarkEnd w:id="305"/>
    <w:bookmarkStart w:id="306" w:name="X3a16bec44667e76d90b38a6799bc2313fb69993"/>
    <w:p>
      <w:pPr>
        <w:pStyle w:val="berschrift4"/>
      </w:pPr>
      <w:r>
        <w:t xml:space="preserve">Example Address: swiss politicians Beat Jans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p>
    <w:bookmarkEnd w:id="306"/>
    <w:bookmarkEnd w:id="307"/>
    <w:bookmarkEnd w:id="308"/>
    <w:bookmarkStart w:id="312" w:name="enum-addresstypeenum"/>
    <w:p>
      <w:pPr>
        <w:pStyle w:val="berschrift2"/>
      </w:pPr>
      <w:r>
        <w:t xml:space="preserve">Enum: AddressTypeEnum</w:t>
      </w:r>
      <w:r>
        <w:t xml:space="preserve"> </w:t>
      </w:r>
      <w:bookmarkStart w:id="309" w:name="AddressTypeEnum"/>
      <w:bookmarkEnd w:id="309"/>
    </w:p>
    <w:p>
      <w:pPr>
        <w:pStyle w:val="FirstParagraph"/>
      </w:pPr>
      <w:r>
        <w:rPr>
          <w:i/>
          <w:iCs/>
        </w:rPr>
        <w:t xml:space="preserve">Types of addresses.</w:t>
      </w:r>
    </w:p>
    <w:p>
      <w:pPr>
        <w:pStyle w:val="Textkrper"/>
      </w:pPr>
      <w:r>
        <w:t xml:space="preserve">URI:</w:t>
      </w:r>
      <w:r>
        <w:t xml:space="preserve"> </w:t>
      </w:r>
      <w:hyperlink ns1:id="rId310">
        <w:r>
          <w:rPr>
            <w:rStyle w:val="Hyperlink"/>
          </w:rPr>
          <w:t xml:space="preserve">act:AddressTypeEnum</w:t>
        </w:r>
      </w:hyperlink>
    </w:p>
    <w:bookmarkStart w:id="311" w:name="permissible-values-7"/>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Private address.</w:t>
            </w:r>
          </w:p>
        </w:tc>
      </w:tr>
      <w:tr>
        <w:tc>
          <w:tcPr/>
          <w:p>
            <w:pPr>
              <w:pStyle w:val="Compact"/>
            </w:pPr>
            <w:r>
              <w:t xml:space="preserve">businessAddress</w:t>
            </w:r>
          </w:p>
        </w:tc>
        <w:tc>
          <w:tcPr/>
          <w:p>
            <w:pPr>
              <w:pStyle w:val="Compact"/>
            </w:pPr>
            <w:r>
              <w:t xml:space="preserve">Business address.</w:t>
            </w:r>
          </w:p>
        </w:tc>
      </w:tr>
      <w:tr>
        <w:tc>
          <w:tcPr>
            <w:shd w:val="clear" w:color="auto" w:fill="F2F2F2"/>
          </w:tcPr>
          <w:p>
            <w:pPr>
              <w:pStyle w:val="Compact"/>
            </w:pPr>
            <w:r>
              <w:t xml:space="preserve">localAddress</w:t>
            </w:r>
          </w:p>
        </w:tc>
        <w:tc>
          <w:tcPr>
            <w:shd w:val="clear" w:color="auto" w:fill="F2F2F2"/>
          </w:tcPr>
          <w:p>
            <w:pPr>
              <w:pStyle w:val="Compact"/>
            </w:pPr>
            <w:r>
              <w:t xml:space="preserve">Local address.</w:t>
            </w:r>
          </w:p>
        </w:tc>
      </w:tr>
    </w:tbl>
    <w:p>
      <w:pPr>
        <w:pStyle w:val="Beschriftung"/>
      </w:pPr>
      <w:r>
        <w:t xml:space="preserve">Table</w:t>
      </w:r>
      <w:r>
        <w:t xml:space="preserve"> </w:t>
      </w:r>
      <w:fldSimple w:instr=" SEQ Table \* ARABIC ">
        <w:r>
          <w:t>1</w:t>
        </w:r>
      </w:fldSimple>
      <w:r>
        <w:t xml:space="preserve">: AddressTypeEnum – Permissible Values</w:t>
      </w:r>
    </w:p>
    <w:bookmarkEnd w:id="311"/>
    <w:bookmarkEnd w:id="312"/>
    <w:bookmarkStart w:id="316" w:name="class-contact"/>
    <w:p>
      <w:pPr>
        <w:pStyle w:val="berschrift2"/>
      </w:pPr>
      <w:r>
        <w:t xml:space="preserve">Class: Contact</w:t>
      </w:r>
      <w:r>
        <w:t xml:space="preserve"> </w:t>
      </w:r>
      <w:bookmarkStart w:id="313" w:name="Contact"/>
      <w:bookmarkEnd w:id="313"/>
    </w:p>
    <w:p>
      <w:pPr>
        <w:pStyle w:val="FirstParagraph"/>
      </w:pPr>
      <w:r>
        <w:rPr>
          <w:i/>
          <w:iCs/>
        </w:rPr>
        <w:t xml:space="preserve">Contact information of a person indicating a type (e.g., email, LinkedIn) and a value.</w:t>
      </w:r>
    </w:p>
    <w:bookmarkStart w:id="314"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r>
              <w:t xml:space="preserve">ContactTypeEnum</w:t>
            </w:r>
          </w:p>
        </w:tc>
        <w:tc>
          <w:tcPr>
            <w:shd w:val="clear" w:color="auto" w:fill="F2F2F2"/>
          </w:tcPr>
          <w:p>
            <w:pPr>
              <w:pStyle w:val="Compact"/>
            </w:pPr>
            <w:r>
              <w:t xml:space="preserve">Type of contact information.</w:t>
            </w:r>
          </w:p>
        </w:tc>
      </w:tr>
      <w:tr>
        <w:tc>
          <w:tcPr/>
          <w:p>
            <w:pPr>
              <w:pStyle w:val="Compact"/>
            </w:pPr>
            <w:r>
              <w:t xml:space="preserve">value</w:t>
            </w:r>
          </w:p>
        </w:tc>
        <w:tc>
          <w:tcPr/>
          <w:p>
            <w:pPr>
              <w:pStyle w:val="Compact"/>
            </w:pPr>
            <w:r>
              <w:t xml:space="preserve">1</w:t>
            </w:r>
            <w:r>
              <w:t xml:space="preserve"> </w:t>
            </w:r>
            <w:r>
              <w:t xml:space="preserve"> </w:t>
            </w:r>
            <w:r>
              <w:t xml:space="preserve">String</w:t>
            </w:r>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Assign a label to a structured piece of information (e.g., display name, position, etc.).</w:t>
            </w:r>
          </w:p>
        </w:tc>
      </w:tr>
    </w:tbl>
    <w:p>
      <w:pPr>
        <w:pStyle w:val="Beschriftung"/>
      </w:pPr>
      <w:r>
        <w:t xml:space="preserve">Table</w:t>
      </w:r>
      <w:r>
        <w:t xml:space="preserve"> </w:t>
      </w:r>
      <w:fldSimple w:instr=" SEQ Table \* ARABIC ">
        <w:r>
          <w:t>1</w:t>
        </w:r>
      </w:fldSimple>
      <w:r>
        <w:t xml:space="preserve">: Contact – Attribute</w:t>
      </w:r>
    </w:p>
    <w:bookmarkEnd w:id="314"/>
    <w:bookmarkStart w:id="315" w:name="usages-16"/>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contacts</w:t>
            </w:r>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r>
              <w:t xml:space="preserve">contacts</w:t>
            </w:r>
          </w:p>
        </w:tc>
        <w:tc>
          <w:tcPr/>
          <w:p>
            <w:pPr>
              <w:pStyle w:val="Compact"/>
            </w:pPr>
            <w:r>
              <w:t xml:space="preserve">range</w:t>
            </w:r>
          </w:p>
        </w:tc>
        <w:tc>
          <w:tcPr/>
          <w:p>
            <w:pPr>
              <w:pStyle w:val="Compact"/>
            </w:pPr>
            <w:hyperlink w:anchor="Contact">
              <w:r>
                <w:rPr>
                  <w:rStyle w:val="Hyperlink"/>
                </w:rPr>
                <w:t xml:space="preserve">Contact</w:t>
              </w:r>
            </w:hyperlink>
          </w:p>
        </w:tc>
      </w:tr>
    </w:tbl>
    <w:p>
      <w:pPr>
        <w:pStyle w:val="Beschriftung"/>
      </w:pPr>
      <w:r>
        <w:t xml:space="preserve">Table</w:t>
      </w:r>
      <w:r>
        <w:t xml:space="preserve"> </w:t>
      </w:r>
      <w:fldSimple w:instr=" SEQ Table \* ARABIC ">
        <w:r>
          <w:t>1</w:t>
        </w:r>
      </w:fldSimple>
      <w:r>
        <w:t xml:space="preserve">: Contact – Usages</w:t>
      </w:r>
    </w:p>
    <w:bookmarkEnd w:id="315"/>
    <w:bookmarkEnd w:id="316"/>
    <w:bookmarkStart w:id="317" w:name="mixin-classes"/>
    <w:p>
      <w:pPr>
        <w:pStyle w:val="berschrift2"/>
      </w:pPr>
      <w:r>
        <w:t xml:space="preserve">Mixin classes</w:t>
      </w:r>
    </w:p>
    <w:p>
      <w:pPr>
        <w:pStyle w:val="FirstParagraph"/>
      </w:pPr>
      <w:r>
        <w:t xml:space="preserve">Four classes carry no data of their own; they bundle slots that look the same across many classes — the identification of an entity, the identification of a reference, the temporal validity, and the creation and modification dates. They come from the specialist group’s common schema (eCH-0292) and are imported by the group’s standards so that the same information is named alike and behaves alike everywhere.</w:t>
      </w:r>
    </w:p>
    <w:p>
      <w:pPr>
        <w:pStyle w:val="Textkrper"/>
      </w:pPr>
      <w:r>
        <w:t xml:space="preserve">A mixin is not a superclass: no instance of a mixin class is ever created, and nothing of it shows in the data. The attribute tables of the classes therefore list the inherited slots individually and note their origin under</w:t>
      </w:r>
      <w:r>
        <w:t xml:space="preserve"> </w:t>
      </w:r>
      <w:r>
        <w:t xml:space="preserve">“Inheritance”</w:t>
      </w:r>
      <w:r>
        <w:t xml:space="preserve"> </w:t>
      </w:r>
      <w:r>
        <w:t xml:space="preserve">— the four sections below explain what stands behind that note.</w:t>
      </w:r>
    </w:p>
    <w:bookmarkEnd w:id="317"/>
    <w:bookmarkStart w:id="321" w:name="class-hasidentification"/>
    <w:p>
      <w:pPr>
        <w:pStyle w:val="berschrift2"/>
      </w:pPr>
      <w:r>
        <w:t xml:space="preserve">Class: HasIdentification</w:t>
      </w:r>
      <w:r>
        <w:t xml:space="preserve"> </w:t>
      </w:r>
      <w:bookmarkStart w:id="318" w:name="HasIdentification"/>
      <w:bookmarkEnd w:id="318"/>
    </w:p>
    <w:p>
      <w:pPr>
        <w:pStyle w:val="FirstParagraph"/>
      </w:pPr>
      <w:r>
        <w:rPr>
          <w:i/>
          <w:iCs/>
        </w:rPr>
        <w:t xml:space="preserve">A mixin class that provides slots for the identification of an entity. It is used for entities that are identified in their own right; their</w:t>
      </w:r>
      <w:r>
        <w:rPr>
          <w:i/>
          <w:iCs/>
        </w:rPr>
        <w:t xml:space="preserve"> </w:t>
      </w:r>
      <w:r>
        <w:rPr>
          <w:rStyle w:val="VerbatimChar"/>
          <w:i/>
          <w:iCs/>
        </w:rPr>
        <w:t xml:space="preserve">global_uri</w:t>
      </w:r>
      <w:r>
        <w:rPr>
          <w:i/>
          <w:iCs/>
        </w:rPr>
        <w:t xml:space="preserve"> </w:t>
      </w:r>
      <w:r>
        <w:rPr>
          <w:i/>
          <w:iCs/>
        </w:rPr>
        <w:t xml:space="preserve">is the identifier and therefore mandatory.</w:t>
      </w:r>
    </w:p>
    <w:bookmarkStart w:id="319" w:name="attribute-17"/>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p>
        </w:tc>
      </w:tr>
    </w:tbl>
    <w:p>
      <w:pPr>
        <w:pStyle w:val="Beschriftung"/>
      </w:pPr>
      <w:r>
        <w:t xml:space="preserve">Table</w:t>
      </w:r>
      <w:r>
        <w:t xml:space="preserve"> </w:t>
      </w:r>
      <w:fldSimple w:instr=" SEQ Table \* ARABIC ">
        <w:r>
          <w:t>1</w:t>
        </w:r>
      </w:fldSimple>
      <w:r>
        <w:t xml:space="preserve">: HasIdentification – Attribute</w:t>
      </w:r>
    </w:p>
    <w:bookmarkEnd w:id="319"/>
    <w:bookmarkStart w:id="320" w:name="mixin-usage"/>
    <w:p>
      <w:pPr>
        <w:pStyle w:val="berschrift3"/>
      </w:pPr>
      <w:r>
        <w:t xml:space="preserve">Mixin Usage</w:t>
      </w:r>
    </w:p>
    <w:p>
      <w:pPr>
        <w:pStyle w:val="FirstParagraph"/>
      </w:pPr>
      <w:r>
        <w:t xml:space="preserve">Container,</w:t>
      </w:r>
      <w:r>
        <w:t xml:space="preserve"> </w:t>
      </w:r>
      <w:hyperlink w:anchor="Person">
        <w:r>
          <w:rPr>
            <w:rStyle w:val="Hyperlink"/>
          </w:rPr>
          <w:t xml:space="preserve">Person</w:t>
        </w:r>
      </w:hyperlink>
      <w:r>
        <w:t xml:space="preserve">,</w:t>
      </w:r>
      <w:r>
        <w:t xml:space="preserve"> </w:t>
      </w:r>
      <w:hyperlink w:anchor="Group">
        <w:r>
          <w:rPr>
            <w:rStyle w:val="Hyperlink"/>
          </w:rPr>
          <w:t xml:space="preserve">Group</w:t>
        </w:r>
      </w:hyperlink>
      <w:r>
        <w:t xml:space="preserve">,</w:t>
      </w:r>
      <w:r>
        <w:t xml:space="preserve"> </w:t>
      </w:r>
      <w:hyperlink w:anchor="Membership">
        <w:r>
          <w:rPr>
            <w:rStyle w:val="Hyperlink"/>
          </w:rPr>
          <w:t xml:space="preserve">Membership</w:t>
        </w:r>
      </w:hyperlink>
      <w:r>
        <w:t xml:space="preserve">,</w:t>
      </w:r>
      <w:r>
        <w:t xml:space="preserve"> </w:t>
      </w:r>
      <w:hyperlink w:anchor="InterestLink">
        <w:r>
          <w:rPr>
            <w:rStyle w:val="Hyperlink"/>
          </w:rPr>
          <w:t xml:space="preserve">InterestLink</w:t>
        </w:r>
      </w:hyperlink>
      <w:r>
        <w:t xml:space="preserve">,</w:t>
      </w:r>
      <w:r>
        <w:t xml:space="preserve"> </w:t>
      </w:r>
      <w:hyperlink w:anchor="ElectoralDistrict">
        <w:r>
          <w:rPr>
            <w:rStyle w:val="Hyperlink"/>
          </w:rPr>
          <w:t xml:space="preserve">ElectoralDistrict</w:t>
        </w:r>
      </w:hyperlink>
    </w:p>
    <w:bookmarkEnd w:id="320"/>
    <w:bookmarkEnd w:id="321"/>
    <w:bookmarkStart w:id="325" w:name="class-hasreferenceidentification"/>
    <w:p>
      <w:pPr>
        <w:pStyle w:val="berschrift2"/>
      </w:pPr>
      <w:r>
        <w:t xml:space="preserve">Class: HasReferenceIdentification</w:t>
      </w:r>
      <w:r>
        <w:t xml:space="preserve"> </w:t>
      </w:r>
      <w:bookmarkStart w:id="322" w:name="HasReferenceIdentification"/>
      <w:bookmarkEnd w:id="322"/>
    </w:p>
    <w:p>
      <w:pPr>
        <w:pStyle w:val="FirstParagraph"/>
      </w:pPr>
      <w:r>
        <w:rPr>
          <w:i/>
          <w:iCs/>
        </w:rPr>
        <w:t xml:space="preserve">A mixin class that provides the slots with which a reference names the entity it points at. Unlike</w:t>
      </w:r>
      <w:r>
        <w:rPr>
          <w:i/>
          <w:iCs/>
        </w:rPr>
        <w:t xml:space="preserve"> </w:t>
      </w:r>
      <w:r>
        <w:rPr>
          <w:rStyle w:val="VerbatimChar"/>
          <w:i/>
          <w:iCs/>
        </w:rPr>
        <w:t xml:space="preserve">HasIdentification</w:t>
      </w:r>
      <w:r>
        <w:rPr>
          <w:i/>
          <w:iCs/>
        </w:rPr>
        <w:t xml:space="preserve"> </w:t>
      </w:r>
      <w:r>
        <w:rPr>
          <w:i/>
          <w:iCs/>
        </w:rPr>
        <w:t xml:space="preserve">it does not identify the referencing object itself, which is why</w:t>
      </w:r>
      <w:r>
        <w:rPr>
          <w:i/>
          <w:iCs/>
        </w:rPr>
        <w:t xml:space="preserve"> </w:t>
      </w:r>
      <w:r>
        <w:rPr>
          <w:rStyle w:val="VerbatimChar"/>
          <w:i/>
          <w:iCs/>
        </w:rPr>
        <w:t xml:space="preserve">global_uri</w:t>
      </w:r>
      <w:r>
        <w:rPr>
          <w:i/>
          <w:iCs/>
        </w:rPr>
        <w:t xml:space="preserve"> </w:t>
      </w:r>
      <w:r>
        <w:rPr>
          <w:i/>
          <w:iCs/>
        </w:rPr>
        <w:t xml:space="preserve">is neither an identifier here nor mandatory: a system that only holds the local id of the referenced entity states that id instead. A reference class using this mixin should require at least one of the two.</w:t>
      </w:r>
    </w:p>
    <w:bookmarkStart w:id="323" w:name="attribute-18"/>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of the referenced entity. It is resolved within the same delivery.</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The unique, globally valid URI of the referenced entity. Unlike a local_id it also resolves beyond the delivery.</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p>
        </w:tc>
      </w:tr>
    </w:tbl>
    <w:p>
      <w:pPr>
        <w:pStyle w:val="Beschriftung"/>
      </w:pPr>
      <w:r>
        <w:t xml:space="preserve">Table</w:t>
      </w:r>
      <w:r>
        <w:t xml:space="preserve"> </w:t>
      </w:r>
      <w:fldSimple w:instr=" SEQ Table \* ARABIC ">
        <w:r>
          <w:t>1</w:t>
        </w:r>
      </w:fldSimple>
      <w:r>
        <w:t xml:space="preserve">: HasReferenceIdentification – Attribute</w:t>
      </w:r>
    </w:p>
    <w:bookmarkEnd w:id="323"/>
    <w:bookmarkStart w:id="324" w:name="mixin-usage-1"/>
    <w:p>
      <w:pPr>
        <w:pStyle w:val="berschrift3"/>
      </w:pPr>
      <w:r>
        <w:t xml:space="preserve">Mixin Usage</w:t>
      </w:r>
    </w:p>
    <w:p>
      <w:pPr>
        <w:pStyle w:val="FirstParagraph"/>
      </w:pPr>
      <w:hyperlink w:anchor="PersonReference">
        <w:r>
          <w:rPr>
            <w:rStyle w:val="Hyperlink"/>
          </w:rPr>
          <w:t xml:space="preserve">PersonReference</w:t>
        </w:r>
      </w:hyperlink>
      <w:r>
        <w:t xml:space="preserve">,</w:t>
      </w:r>
      <w:r>
        <w:t xml:space="preserve"> </w:t>
      </w:r>
      <w:hyperlink w:anchor="GroupReference">
        <w:r>
          <w:rPr>
            <w:rStyle w:val="Hyperlink"/>
          </w:rPr>
          <w:t xml:space="preserve">GroupReference</w:t>
        </w:r>
      </w:hyperlink>
    </w:p>
    <w:bookmarkEnd w:id="324"/>
    <w:bookmarkEnd w:id="325"/>
    <w:bookmarkStart w:id="329" w:name="class-hastemporalvalidity"/>
    <w:p>
      <w:pPr>
        <w:pStyle w:val="berschrift2"/>
      </w:pPr>
      <w:r>
        <w:t xml:space="preserve">Class: HasTemporalValidity</w:t>
      </w:r>
      <w:r>
        <w:t xml:space="preserve"> </w:t>
      </w:r>
      <w:bookmarkStart w:id="326" w:name="HasTemporalValidity"/>
      <w:bookmarkEnd w:id="326"/>
    </w:p>
    <w:p>
      <w:pPr>
        <w:pStyle w:val="FirstParagraph"/>
      </w:pPr>
      <w:r>
        <w:rPr>
          <w:i/>
          <w:iCs/>
        </w:rPr>
        <w:t xml:space="preserve">A mixin class that provides slots for modeling a temporal validity of information (not of an event).</w:t>
      </w:r>
    </w:p>
    <w:bookmarkStart w:id="327" w:name="attribute-19"/>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from which the information is valid.</w:t>
            </w:r>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The date until which the information is valid, inclusive.</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whether the information is currently valid. Can be useful when this information is explicitly available.</w:t>
            </w:r>
          </w:p>
        </w:tc>
      </w:tr>
    </w:tbl>
    <w:p>
      <w:pPr>
        <w:pStyle w:val="Beschriftung"/>
      </w:pPr>
      <w:r>
        <w:t xml:space="preserve">Table</w:t>
      </w:r>
      <w:r>
        <w:t xml:space="preserve"> </w:t>
      </w:r>
      <w:fldSimple w:instr=" SEQ Table \* ARABIC ">
        <w:r>
          <w:t>1</w:t>
        </w:r>
      </w:fldSimple>
      <w:r>
        <w:t xml:space="preserve">: HasTemporalValidity – Attribute</w:t>
      </w:r>
    </w:p>
    <w:bookmarkEnd w:id="327"/>
    <w:bookmarkStart w:id="328" w:name="mixin-usage-2"/>
    <w:p>
      <w:pPr>
        <w:pStyle w:val="berschrift3"/>
      </w:pPr>
      <w:r>
        <w:t xml:space="preserve">Mixin Usage</w:t>
      </w:r>
    </w:p>
    <w:p>
      <w:pPr>
        <w:pStyle w:val="FirstParagraph"/>
      </w:pPr>
      <w:hyperlink w:anchor="Group">
        <w:r>
          <w:rPr>
            <w:rStyle w:val="Hyperlink"/>
          </w:rPr>
          <w:t xml:space="preserve">Group</w:t>
        </w:r>
      </w:hyperlink>
      <w:r>
        <w:t xml:space="preserve">,</w:t>
      </w:r>
      <w:r>
        <w:t xml:space="preserve"> </w:t>
      </w:r>
      <w:hyperlink w:anchor="Membership">
        <w:r>
          <w:rPr>
            <w:rStyle w:val="Hyperlink"/>
          </w:rPr>
          <w:t xml:space="preserve">Membership</w:t>
        </w:r>
      </w:hyperlink>
      <w:r>
        <w:t xml:space="preserve">,</w:t>
      </w:r>
      <w:r>
        <w:t xml:space="preserve"> </w:t>
      </w:r>
      <w:hyperlink w:anchor="InterestLink">
        <w:r>
          <w:rPr>
            <w:rStyle w:val="Hyperlink"/>
          </w:rPr>
          <w:t xml:space="preserve">InterestLink</w:t>
        </w:r>
      </w:hyperlink>
      <w:r>
        <w:t xml:space="preserve">,</w:t>
      </w:r>
      <w:r>
        <w:t xml:space="preserve"> </w:t>
      </w:r>
      <w:hyperlink w:anchor="Name">
        <w:r>
          <w:rPr>
            <w:rStyle w:val="Hyperlink"/>
          </w:rPr>
          <w:t xml:space="preserve">Name</w:t>
        </w:r>
      </w:hyperlink>
      <w:r>
        <w:t xml:space="preserve">,</w:t>
      </w:r>
      <w:r>
        <w:t xml:space="preserve"> </w:t>
      </w:r>
      <w:hyperlink w:anchor="Citizenship">
        <w:r>
          <w:rPr>
            <w:rStyle w:val="Hyperlink"/>
          </w:rPr>
          <w:t xml:space="preserve">Citizenship</w:t>
        </w:r>
      </w:hyperlink>
      <w:r>
        <w:t xml:space="preserve">,</w:t>
      </w:r>
      <w:r>
        <w:t xml:space="preserve"> </w:t>
      </w:r>
      <w:hyperlink w:anchor="Gender">
        <w:r>
          <w:rPr>
            <w:rStyle w:val="Hyperlink"/>
          </w:rPr>
          <w:t xml:space="preserve">Gender</w:t>
        </w:r>
      </w:hyperlink>
      <w:r>
        <w:t xml:space="preserve">,</w:t>
      </w:r>
      <w:r>
        <w:t xml:space="preserve"> </w:t>
      </w:r>
      <w:hyperlink w:anchor="Occupation">
        <w:r>
          <w:rPr>
            <w:rStyle w:val="Hyperlink"/>
          </w:rPr>
          <w:t xml:space="preserve">Occupation</w:t>
        </w:r>
      </w:hyperlink>
      <w:r>
        <w:t xml:space="preserve">,</w:t>
      </w:r>
      <w:r>
        <w:t xml:space="preserve"> </w:t>
      </w:r>
      <w:hyperlink w:anchor="Training">
        <w:r>
          <w:rPr>
            <w:rStyle w:val="Hyperlink"/>
          </w:rPr>
          <w:t xml:space="preserve">Training</w:t>
        </w:r>
      </w:hyperlink>
    </w:p>
    <w:bookmarkEnd w:id="328"/>
    <w:bookmarkEnd w:id="329"/>
    <w:bookmarkStart w:id="333" w:name="class-hascreationmodificationdates"/>
    <w:p>
      <w:pPr>
        <w:pStyle w:val="berschrift2"/>
      </w:pPr>
      <w:r>
        <w:t xml:space="preserve">Class: HasCreationModificationDates</w:t>
      </w:r>
      <w:r>
        <w:t xml:space="preserve"> </w:t>
      </w:r>
      <w:bookmarkStart w:id="330" w:name="HasCreationModificationDates"/>
      <w:bookmarkEnd w:id="330"/>
    </w:p>
    <w:p>
      <w:pPr>
        <w:pStyle w:val="FirstParagraph"/>
      </w:pPr>
      <w:r>
        <w:rPr>
          <w:i/>
          <w:iCs/>
        </w:rPr>
        <w:t xml:space="preserve">A mixin class that provides slots for modeling creation and modification dates of an entity.</w:t>
      </w:r>
    </w:p>
    <w:bookmarkStart w:id="331" w:name="attribute-20"/>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p>
        </w:tc>
      </w:tr>
    </w:tbl>
    <w:p>
      <w:pPr>
        <w:pStyle w:val="Beschriftung"/>
      </w:pPr>
      <w:r>
        <w:t xml:space="preserve">Table</w:t>
      </w:r>
      <w:r>
        <w:t xml:space="preserve"> </w:t>
      </w:r>
      <w:fldSimple w:instr=" SEQ Table \* ARABIC ">
        <w:r>
          <w:t>1</w:t>
        </w:r>
      </w:fldSimple>
      <w:r>
        <w:t xml:space="preserve">: HasCreationModificationDates – Attribute</w:t>
      </w:r>
    </w:p>
    <w:bookmarkEnd w:id="331"/>
    <w:bookmarkStart w:id="332" w:name="mixin-usage-3"/>
    <w:p>
      <w:pPr>
        <w:pStyle w:val="berschrift3"/>
      </w:pPr>
      <w:r>
        <w:t xml:space="preserve">Mixin Usage</w:t>
      </w:r>
    </w:p>
    <w:p>
      <w:pPr>
        <w:pStyle w:val="FirstParagraph"/>
      </w:pPr>
      <w:hyperlink w:anchor="Person">
        <w:r>
          <w:rPr>
            <w:rStyle w:val="Hyperlink"/>
          </w:rPr>
          <w:t xml:space="preserve">Person</w:t>
        </w:r>
      </w:hyperlink>
      <w:r>
        <w:t xml:space="preserve">,</w:t>
      </w:r>
      <w:r>
        <w:t xml:space="preserve"> </w:t>
      </w:r>
      <w:hyperlink w:anchor="Group">
        <w:r>
          <w:rPr>
            <w:rStyle w:val="Hyperlink"/>
          </w:rPr>
          <w:t xml:space="preserve">Group</w:t>
        </w:r>
      </w:hyperlink>
      <w:r>
        <w:t xml:space="preserve">,</w:t>
      </w:r>
      <w:r>
        <w:t xml:space="preserve"> </w:t>
      </w:r>
      <w:hyperlink w:anchor="Membership">
        <w:r>
          <w:rPr>
            <w:rStyle w:val="Hyperlink"/>
          </w:rPr>
          <w:t xml:space="preserve">Membership</w:t>
        </w:r>
      </w:hyperlink>
      <w:r>
        <w:t xml:space="preserve">,</w:t>
      </w:r>
      <w:r>
        <w:t xml:space="preserve"> </w:t>
      </w:r>
      <w:hyperlink w:anchor="InterestLink">
        <w:r>
          <w:rPr>
            <w:rStyle w:val="Hyperlink"/>
          </w:rPr>
          <w:t xml:space="preserve">InterestLink</w:t>
        </w:r>
      </w:hyperlink>
    </w:p>
    <w:bookmarkEnd w:id="332"/>
    <w:p>
      <w:r>
        <w:br w:type="page"/>
      </w:r>
    </w:p>
    <w:bookmarkEnd w:id="333"/>
    <w:bookmarkEnd w:id="334"/>
    <w:bookmarkStart w:id="335" w:name="safety-considerations"/>
    <w:p>
      <w:pPr>
        <w:pStyle w:val="berschrift1"/>
      </w:pPr>
      <w:r>
        <w:t xml:space="preserve">Safety considerations</w:t>
      </w:r>
    </w:p>
    <w:p>
      <w:pPr>
        <w:pStyle w:val="FirstParagraph"/>
      </w:pPr>
      <w:r>
        <w:t xml:space="preserve">This standard describes data about natural persons. Such data are personal data within the meaning of Art. 5 lit. a of the Swiss Federal Act on Data Protection (FADP, in force since 1 September 2023). Information on party affiliation, mandates and interest links allows political opinions to be inferred and therefore constitutes sensitive personal data (Art. 5 lit. c FADP).</w:t>
      </w:r>
    </w:p>
    <w:p>
      <w:pPr>
        <w:pStyle w:val="Textkrper"/>
      </w:pPr>
      <w:r>
        <w:t xml:space="preserve">The standard does not create a legal basis for publication. It structures data whose publication follows from the principle of transparency, from disclosure obligations of parliaments, or from consent. Whether a data element may be published is decided by the publishing body, not by the schema.</w:t>
      </w:r>
    </w:p>
    <w:p>
      <w:pPr>
        <w:pStyle w:val="Textkrper"/>
      </w:pPr>
      <w:r>
        <w:t xml:space="preserve">The following points require particular attention:</w:t>
      </w:r>
    </w:p>
    <w:p>
      <w:pPr>
        <w:pStyle w:val="Compact"/>
        <w:numPr>
          <w:ilvl w:val="0"/>
          <w:numId w:val="1019"/>
        </w:numPr>
      </w:pPr>
      <w:r>
        <w:rPr>
          <w:b/>
          <w:bCs/>
        </w:rPr>
        <w:t xml:space="preserve">Legal basis per element.</w:t>
      </w:r>
      <w:r>
        <w:t xml:space="preserve"> </w:t>
      </w:r>
      <w:r>
        <w:t xml:space="preserve">Not every element of the schema is publishable in every context. The publishing body verifies, for each populated element, that a legal basis or consent exists.</w:t>
      </w:r>
    </w:p>
    <w:p>
      <w:pPr>
        <w:pStyle w:val="Compact"/>
        <w:numPr>
          <w:ilvl w:val="0"/>
          <w:numId w:val="1019"/>
        </w:numPr>
      </w:pPr>
      <w:r>
        <w:rPr>
          <w:b/>
          <w:bCs/>
        </w:rPr>
        <w:t xml:space="preserve">Data minimisation.</w:t>
      </w:r>
      <w:r>
        <w:t xml:space="preserve"> </w:t>
      </w:r>
      <w:r>
        <w:t xml:space="preserve">Optional elements — in particular date of birth, address and contact details — are populated only where they are necessary for the purpose of the publication.</w:t>
      </w:r>
    </w:p>
    <w:p>
      <w:pPr>
        <w:pStyle w:val="Compact"/>
        <w:numPr>
          <w:ilvl w:val="0"/>
          <w:numId w:val="1019"/>
        </w:numPr>
      </w:pPr>
      <w:r>
        <w:rPr>
          <w:b/>
          <w:bCs/>
        </w:rPr>
        <w:t xml:space="preserve">Private residential addresses.</w:t>
      </w:r>
      <w:r>
        <w:t xml:space="preserve"> </w:t>
      </w:r>
      <w:r>
        <w:t xml:space="preserve">Their publication is the subject of parliamentary initiatives (see Annex A). Where an address is required, a business or correspondence address is to be used where possible.</w:t>
      </w:r>
    </w:p>
    <w:p>
      <w:pPr>
        <w:pStyle w:val="Compact"/>
        <w:numPr>
          <w:ilvl w:val="0"/>
          <w:numId w:val="1019"/>
        </w:numPr>
      </w:pPr>
      <w:r>
        <w:rPr>
          <w:b/>
          <w:bCs/>
        </w:rPr>
        <w:t xml:space="preserve">Aggregation.</w:t>
      </w:r>
      <w:r>
        <w:t xml:space="preserve"> </w:t>
      </w:r>
      <w:r>
        <w:t xml:space="preserve">Combining several sources can produce personality profiles that go beyond the purpose of any individual publication. Whoever combines data according to this standard re-examines the purpose limitation.</w:t>
      </w:r>
    </w:p>
    <w:p>
      <w:pPr>
        <w:pStyle w:val="Compact"/>
        <w:numPr>
          <w:ilvl w:val="0"/>
          <w:numId w:val="1019"/>
        </w:numPr>
      </w:pPr>
      <w:r>
        <w:rPr>
          <w:b/>
          <w:bCs/>
        </w:rPr>
        <w:t xml:space="preserve">Historical values in references.</w:t>
      </w:r>
      <w:r>
        <w:t xml:space="preserve"> </w:t>
      </w: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retain local attributes as of the time of linking. They must not be interpreted as the current state.</w:t>
      </w:r>
    </w:p>
    <w:p>
      <w:pPr>
        <w:pStyle w:val="Compact"/>
        <w:numPr>
          <w:ilvl w:val="0"/>
          <w:numId w:val="1019"/>
        </w:numPr>
      </w:pPr>
      <w:r>
        <w:rPr>
          <w:b/>
          <w:bCs/>
        </w:rPr>
        <w:t xml:space="preserve">Transmission and access.</w:t>
      </w:r>
      <w:r>
        <w:t xml:space="preserve"> </w:t>
      </w:r>
      <w:r>
        <w:t xml:space="preserve">Where data according to this standard are exchanged before they are public, the usual precautions apply: encrypted transport, access restricted to authorised persons, protection against modification during transmission.</w:t>
      </w:r>
    </w:p>
    <w:p>
      <w:pPr>
        <w:pStyle w:val="Compact"/>
        <w:numPr>
          <w:ilvl w:val="0"/>
          <w:numId w:val="1019"/>
        </w:numPr>
      </w:pPr>
      <w:r>
        <w:rPr>
          <w:b/>
          <w:bCs/>
        </w:rPr>
        <w:t xml:space="preserve">Processing data from third parties.</w:t>
      </w:r>
      <w:r>
        <w:t xml:space="preserve"> </w:t>
      </w:r>
      <w:r>
        <w:t xml:space="preserve">Before further processing an incoming delivery, schema validation is performed. Content transmitted in free-text fields is escaped before display.</w:t>
      </w:r>
    </w:p>
    <w:p>
      <w:r>
        <w:br w:type="page"/>
      </w:r>
    </w:p>
    <w:bookmarkEnd w:id="335"/>
    <w:bookmarkStart w:id="336" w:name="Xf6b36430cae8a20854059102669aeb9c31aab5e"/>
    <w:p>
      <w:pPr>
        <w:pStyle w:val="berschrift1"/>
      </w:pPr>
      <w:r>
        <w:t xml:space="preserve">Disclaimer/Reference to third party rights</w:t>
      </w:r>
    </w:p>
    <w:p>
      <w:pPr>
        <w:pStyle w:val="FirstParagraph"/>
      </w:pPr>
      <w:r>
        <w:t xml:space="preserve">eCH-standards which the registered association eCH provides the user free of charge or which make reference to eCH shall only have the status of recommendations. The registered association eCH will not be liable in any event for any decisions made or measures taken by the user based on these documents. The user will be responsible for verifying the documents himself prior to their use and to seek advice if required. eCH-standards can and shall not replace the technical, organizational or legal advice in the individual case.</w:t>
      </w:r>
    </w:p>
    <w:p>
      <w:pPr>
        <w:pStyle w:val="Textkrper"/>
      </w:pPr>
      <w:r>
        <w:t xml:space="preserve">Documents, procedures, methods, products and standards that are made reference to in eCH-standards are possibly protected by trademarks, copyrights or patents. It is the exclusive responsibility of the user to obtain the necessary licences from the entitled persons and/or organizations.</w:t>
      </w:r>
    </w:p>
    <w:p>
      <w:pPr>
        <w:pStyle w:val="Textkrper"/>
      </w:pPr>
      <w:r>
        <w:t xml:space="preserve">Although the registered association eCH has taken adequate care to prepare the eCH-standards with due diligence, it cannot grant any warranty or guarantee that the information and documents provided are up-to-date, complete, true or without any errors. eCH reserves the right to change the contents of the eCH-standards at any time and without prior announcement.</w:t>
      </w:r>
    </w:p>
    <w:p>
      <w:pPr>
        <w:pStyle w:val="Textkrper"/>
      </w:pPr>
      <w:r>
        <w:t xml:space="preserve">Any liability for damage caused by the use of the eCH-standards by the user shall be excluded to the extent legally admissible.</w:t>
      </w:r>
    </w:p>
    <w:p>
      <w:r>
        <w:br w:type="page"/>
      </w:r>
    </w:p>
    <w:bookmarkEnd w:id="336"/>
    <w:bookmarkStart w:id="357" w:name="copyrights"/>
    <w:p>
      <w:pPr>
        <w:pStyle w:val="berschrift1"/>
      </w:pPr>
      <w:r>
        <w:t xml:space="preserve">Copyrights</w:t>
      </w:r>
    </w:p>
    <w:p>
      <w:pPr>
        <w:pStyle w:val="FirstParagraph"/>
      </w:pPr>
      <w:r>
        <w:t xml:space="preserve">Persons preparing eCH-standards shall remain the owners of their intellectual property rights. These persons, however, obligate themselves to provide their intellectual property rights or other rights in third party intellectual property rights, to the extent possible, to the relevant technical units and the registered association eCH for free and for unlimited use and further development as part of the purpose of the association.</w:t>
      </w:r>
    </w:p>
    <w:p>
      <w:pPr>
        <w:pStyle w:val="Textkrper"/>
      </w:pPr>
      <w:r>
        <w:t xml:space="preserve">The standards prepared by the technical units can be used, distributed and developed further for free and to an unlimited extent by stating the name of the respective author of eCH.</w:t>
      </w:r>
    </w:p>
    <w:p>
      <w:pPr>
        <w:pStyle w:val="Textkrper"/>
      </w:pPr>
      <w:r>
        <w:t xml:space="preserve">eCH-standards are fully documented and free of any restrictions of licence and/or patent law. The associated documentation can be requested for free.</w:t>
      </w:r>
    </w:p>
    <w:p>
      <w:pPr>
        <w:pStyle w:val="Textkrper"/>
      </w:pPr>
      <w:r>
        <w:t xml:space="preserve">These provisions shall apply to the standards prepared by eCH only, however, not to any standards or products of third parties which include reference to eCH-standards. The standards include the relevant references to third party rights.</w:t>
      </w:r>
    </w:p>
    <w:p>
      <w:r>
        <w:br w:type="page"/>
      </w:r>
    </w:p>
    <w:bookmarkStart w:id="337" w:name="annex-a-references-bibliography"/>
    <w:p>
      <w:pPr>
        <w:pStyle w:val="Anhangberschrift"/>
      </w:pPr>
      <w:r>
        <w:t xml:space="preserve">Annex A – References &amp; Bibliography</w:t>
      </w:r>
    </w:p>
    <w:bookmarkEnd w:id="337"/>
    <w:p>
      <w:pPr>
        <w:pStyle w:val="Textkrper"/>
      </w:pPr>
      <w:r>
        <w:t xml:space="preserve">Where a version is stated, it is the one this standard was developed against.</w:t>
      </w:r>
    </w:p>
    <w:bookmarkStart w:id="338" w:name="Xfcdf64c5b35a14cc7e801690b320675370e1c62"/>
    <w:p>
      <w:pPr>
        <w:pStyle w:val="Anhangberschrift2"/>
      </w:pPr>
      <w:r>
        <w:t xml:space="preserve">Standards of the</w:t>
      </w:r>
      <w:r>
        <w:t xml:space="preserve"> </w:t>
      </w:r>
      <w:r>
        <w:t xml:space="preserve">“Political Affairs”</w:t>
      </w:r>
      <w:r>
        <w:t xml:space="preserve"> </w:t>
      </w:r>
      <w:r>
        <w:t xml:space="preserve">specialist group</w:t>
      </w:r>
    </w:p>
    <w:bookmarkEnd w:id="338"/>
    <w:p>
      <w:pPr>
        <w:pStyle w:val="Textkrper"/>
      </w:pPr>
      <w:r>
        <w:t xml:space="preserve">The standards of the specialist group are developed jointly and reference one another. All of them currently carry the status</w:t>
      </w:r>
      <w:r>
        <w:t xml:space="preserve"> </w:t>
      </w:r>
      <w:r>
        <w:t xml:space="preserve">“In Arbeit”</w:t>
      </w:r>
      <w:r>
        <w:t xml:space="preserve"> </w:t>
      </w:r>
      <w:r>
        <w:t xml:space="preserve">(in progress; as of 10 August 2026); no version is therefore stated.</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Meta-processes for political affairs – shared data elements:</w:t>
            </w:r>
            <w:r>
              <w:t xml:space="preserve"> </w:t>
            </w:r>
            <w:hyperlink ns1:id="rId339">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Public council operations:</w:t>
            </w:r>
            <w:r>
              <w:t xml:space="preserve"> </w:t>
            </w:r>
            <w:hyperlink ns1:id="rId340">
              <w:r>
                <w:rPr>
                  <w:rStyle w:val="Hyperlink"/>
                </w:rPr>
                <w:t xml:space="preserve">https://www.ech.ch/de/ech/ech-0293</w:t>
              </w:r>
            </w:hyperlink>
          </w:p>
        </w:tc>
      </w:tr>
      <w:tr>
        <w:tc>
          <w:tcPr/>
          <w:p>
            <w:pPr>
              <w:pStyle w:val="Compact"/>
            </w:pPr>
            <w:r>
              <w:t xml:space="preserve">eCH-0295</w:t>
            </w:r>
          </w:p>
        </w:tc>
        <w:tc>
          <w:tcPr/>
          <w:p>
            <w:pPr>
              <w:pStyle w:val="Compact"/>
            </w:pPr>
            <w:r>
              <w:t xml:space="preserve">eCH-0295: Parliamentary affairs:</w:t>
            </w:r>
            <w:r>
              <w:t xml:space="preserve"> </w:t>
            </w:r>
            <w:hyperlink ns1:id="rId341">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Legal acts and legislative texts:</w:t>
            </w:r>
            <w:r>
              <w:t xml:space="preserve"> </w:t>
            </w:r>
            <w:hyperlink ns1:id="rId342">
              <w:r>
                <w:rPr>
                  <w:rStyle w:val="Hyperlink"/>
                </w:rPr>
                <w:t xml:space="preserve">https://www.ech.ch/de/ech/ech-0296</w:t>
              </w:r>
            </w:hyperlink>
          </w:p>
        </w:tc>
      </w:tr>
      <w:tr>
        <w:tc>
          <w:tcPr/>
          <w:p>
            <w:pPr>
              <w:pStyle w:val="Compact"/>
            </w:pPr>
            <w:r>
              <w:t xml:space="preserve">eCH-0297</w:t>
            </w:r>
          </w:p>
        </w:tc>
        <w:tc>
          <w:tcPr/>
          <w:p>
            <w:pPr>
              <w:pStyle w:val="Compact"/>
            </w:pPr>
            <w:r>
              <w:t xml:space="preserve">eCH-0297: Public consultations:</w:t>
            </w:r>
            <w:r>
              <w:t xml:space="preserve"> </w:t>
            </w:r>
            <w:hyperlink ns1:id="rId343">
              <w:r>
                <w:rPr>
                  <w:rStyle w:val="Hyperlink"/>
                </w:rPr>
                <w:t xml:space="preserve">https://www.ech.ch/de/ech/ech-0297</w:t>
              </w:r>
            </w:hyperlink>
          </w:p>
        </w:tc>
      </w:tr>
    </w:tbl>
    <w:bookmarkStart w:id="344" w:name="further-ech-standards"/>
    <w:p>
      <w:pPr>
        <w:pStyle w:val="Anhangberschrift2"/>
      </w:pPr>
      <w:r>
        <w:t xml:space="preserve">Further eCH standards</w:t>
      </w:r>
    </w:p>
    <w:bookmarkEnd w:id="344"/>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eCH-0011</w:t>
            </w:r>
          </w:p>
        </w:tc>
        <w:tc>
          <w:tcPr/>
          <w:p>
            <w:pPr>
              <w:pStyle w:val="Compact"/>
            </w:pPr>
            <w:r>
              <w:t xml:space="preserve">eCH-0011: Datenstandard Personendaten, version 9.0.0 (approved, 27.07.2023). Basis of the name types in</w:t>
            </w:r>
            <w:r>
              <w:t xml:space="preserve"> </w:t>
            </w:r>
            <w:r>
              <w:rPr>
                <w:rStyle w:val="VerbatimChar"/>
              </w:rPr>
              <w:t xml:space="preserve">NameTypeEnum</w:t>
            </w:r>
            <w:r>
              <w:t xml:space="preserve"> </w:t>
            </w:r>
            <w:r>
              <w:t xml:space="preserve">(</w:t>
            </w:r>
            <w:r>
              <w:rPr>
                <w:rStyle w:val="VerbatimChar"/>
              </w:rPr>
              <w:t xml:space="preserve">personNameData</w:t>
            </w:r>
            <w:r>
              <w:t xml:space="preserve">):</w:t>
            </w:r>
            <w:r>
              <w:t xml:space="preserve"> </w:t>
            </w:r>
            <w:hyperlink ns1:id="rId31">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Datenstandard: Unternehmensstammdaten und Unternehmensregister, version 6.0.0 (approved, 04.04.2024). Defines the exchange format of the UID (</w:t>
            </w:r>
            <w:r>
              <w:rPr>
                <w:rStyle w:val="VerbatimChar"/>
              </w:rPr>
              <w:t xml:space="preserve">organization_uid</w:t>
            </w:r>
            <w:r>
              <w:t xml:space="preserve">) and is the standard the legal form code list in</w:t>
            </w:r>
            <w:r>
              <w:t xml:space="preserve"> </w:t>
            </w:r>
            <w:r>
              <w:rPr>
                <w:rStyle w:val="VerbatimChar"/>
              </w:rPr>
              <w:t xml:space="preserve">LegalFormEnum</w:t>
            </w:r>
            <w:r>
              <w:t xml:space="preserve"> </w:t>
            </w:r>
            <w:r>
              <w:t xml:space="preserve">conforms to:</w:t>
            </w:r>
            <w:r>
              <w:t xml:space="preserve"> </w:t>
            </w:r>
            <w:hyperlink ns1:id="rId345">
              <w:r>
                <w:rPr>
                  <w:rStyle w:val="Hyperlink"/>
                </w:rPr>
                <w:t xml:space="preserve">https://www.ech.ch/de/ech/ech-0108/6.0.0</w:t>
              </w:r>
            </w:hyperlink>
          </w:p>
        </w:tc>
      </w:tr>
    </w:tbl>
    <w:bookmarkStart w:id="346" w:name="code-lists-and-further-sources"/>
    <w:p>
      <w:pPr>
        <w:pStyle w:val="Anhangberschrift2"/>
      </w:pPr>
      <w:r>
        <w:t xml:space="preserve">Code lists and further sources</w:t>
      </w:r>
    </w:p>
    <w:bookmarkEnd w:id="346"/>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I14Y</w:t>
            </w:r>
          </w:p>
        </w:tc>
        <w:tc>
          <w:tcPr/>
          <w:p>
            <w:pPr>
              <w:pStyle w:val="Compact"/>
            </w:pPr>
            <w:r>
              <w:t xml:space="preserve">Interoperability platform of the Federal Statistical Office. Source of the code lists for legal form (</w:t>
            </w:r>
            <w:r>
              <w:rPr>
                <w:rStyle w:val="VerbatimChar"/>
              </w:rPr>
              <w:t xml:space="preserve">LegalFormEnum</w:t>
            </w:r>
            <w:r>
              <w:t xml:space="preserve">) and sex (</w:t>
            </w:r>
            <w:r>
              <w:rPr>
                <w:rStyle w:val="VerbatimChar"/>
              </w:rPr>
              <w:t xml:space="preserve">GenderCodeEnum</w:t>
            </w:r>
            <w:r>
              <w:t xml:space="preserve">):</w:t>
            </w:r>
            <w:r>
              <w:t xml:space="preserve"> </w:t>
            </w:r>
            <w:hyperlink ns1:id="rId347">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of the Swiss federal administration. Identifiers of the Swiss spatial units (country, canton, district, municipality) for</w:t>
            </w:r>
            <w:r>
              <w:t xml:space="preserve"> </w:t>
            </w:r>
            <w:r>
              <w:rPr>
                <w:rStyle w:val="VerbatimChar"/>
              </w:rPr>
              <w:t xml:space="preserve">spatial</w:t>
            </w:r>
            <w:r>
              <w:t xml:space="preserve"> </w:t>
            </w:r>
            <w:r>
              <w:t xml:space="preserve">and</w:t>
            </w:r>
            <w:r>
              <w:t xml:space="preserve"> </w:t>
            </w:r>
            <w:r>
              <w:rPr>
                <w:rStyle w:val="VerbatimChar"/>
              </w:rPr>
              <w:t xml:space="preserve">ElectoralDistrict</w:t>
            </w:r>
            <w:r>
              <w:t xml:space="preserve">:</w:t>
            </w:r>
            <w:r>
              <w:t xml:space="preserve"> </w:t>
            </w:r>
            <w:hyperlink ns1:id="rId348">
              <w:r>
                <w:rPr>
                  <w:rStyle w:val="Hyperlink"/>
                </w:rPr>
                <w:t xml:space="preserve">https://ld.admin.ch</w:t>
              </w:r>
            </w:hyperlink>
          </w:p>
        </w:tc>
      </w:tr>
      <w:tr>
        <w:tc>
          <w:tcPr/>
          <w:p>
            <w:pPr>
              <w:pStyle w:val="Compact"/>
            </w:pPr>
            <w:r>
              <w:t xml:space="preserve">NOGA</w:t>
            </w:r>
          </w:p>
        </w:tc>
        <w:tc>
          <w:tcPr/>
          <w:p>
            <w:pPr>
              <w:pStyle w:val="Compact"/>
            </w:pPr>
            <w:r>
              <w:t xml:space="preserve">General Classification of Economic Activities of the Federal Statistical Office. Enables analyses via the UID of referenced organisations.</w:t>
            </w:r>
          </w:p>
        </w:tc>
      </w:tr>
      <w:tr>
        <w:tc>
          <w:tcPr>
            <w:shd w:val="clear" w:color="auto" w:fill="F2F2F2"/>
          </w:tcPr>
          <w:p>
            <w:pPr>
              <w:pStyle w:val="Compact"/>
            </w:pPr>
            <w:r>
              <w:t xml:space="preserve">Wikidata</w:t>
            </w:r>
          </w:p>
        </w:tc>
        <w:tc>
          <w:tcPr>
            <w:shd w:val="clear" w:color="auto" w:fill="F2F2F2"/>
          </w:tcPr>
          <w:p>
            <w:pPr>
              <w:pStyle w:val="Compact"/>
            </w:pPr>
            <w:r>
              <w:t xml:space="preserve">Free knowledge base. Entity IRI (</w:t>
            </w:r>
            <w:r>
              <w:rPr>
                <w:rStyle w:val="VerbatimChar"/>
              </w:rPr>
              <w:t xml:space="preserve">http://www.wikidata.org/entity/Q…</w:t>
            </w:r>
            <w:r>
              <w:t xml:space="preserve">) in</w:t>
            </w:r>
            <w:r>
              <w:t xml:space="preserve"> </w:t>
            </w:r>
            <w:r>
              <w:rPr>
                <w:rStyle w:val="VerbatimChar"/>
              </w:rPr>
              <w:t xml:space="preserve">wikidata_uri</w:t>
            </w:r>
            <w:r>
              <w:t xml:space="preserve">:</w:t>
            </w:r>
            <w:r>
              <w:t xml:space="preserve"> </w:t>
            </w:r>
            <w:hyperlink ns1:id="rId349">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Language codes, used in the</w:t>
            </w:r>
            <w:r>
              <w:t xml:space="preserve"> </w:t>
            </w:r>
            <w:r>
              <w:rPr>
                <w:rStyle w:val="VerbatimChar"/>
              </w:rPr>
              <w:t xml:space="preserve">language</w:t>
            </w:r>
            <w:r>
              <w:t xml:space="preserve"> </w:t>
            </w:r>
            <w:r>
              <w:t xml:space="preserve">slot of</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Shared vocabulary for structured data. Source of several</w:t>
            </w:r>
            <w:r>
              <w:t xml:space="preserve"> </w:t>
            </w:r>
            <w:r>
              <w:rPr>
                <w:rStyle w:val="VerbatimChar"/>
              </w:rPr>
              <w:t xml:space="preserve">slot_uri</w:t>
            </w:r>
            <w:r>
              <w:t xml:space="preserve"> </w:t>
            </w:r>
            <w:r>
              <w:t xml:space="preserve">assignments:</w:t>
            </w:r>
            <w:r>
              <w:t xml:space="preserve"> </w:t>
            </w:r>
            <w:hyperlink ns1:id="rId350">
              <w:r>
                <w:rPr>
                  <w:rStyle w:val="Hyperlink"/>
                </w:rPr>
                <w:t xml:space="preserve">https://schema.org</w:t>
              </w:r>
            </w:hyperlink>
          </w:p>
        </w:tc>
      </w:tr>
      <w:tr>
        <w:tc>
          <w:tcPr/>
          <w:p>
            <w:pPr>
              <w:pStyle w:val="Compact"/>
            </w:pPr>
            <w:r>
              <w:t xml:space="preserve">LinkML</w:t>
            </w:r>
          </w:p>
        </w:tc>
        <w:tc>
          <w:tcPr/>
          <w:p>
            <w:pPr>
              <w:pStyle w:val="Compact"/>
            </w:pPr>
            <w:r>
              <w:t xml:space="preserve">The modelling language in which this standard is defined:</w:t>
            </w:r>
            <w:r>
              <w:t xml:space="preserve"> </w:t>
            </w:r>
            <w:hyperlink ns1:id="rId351">
              <w:r>
                <w:rPr>
                  <w:rStyle w:val="Hyperlink"/>
                </w:rPr>
                <w:t xml:space="preserve">https://linkml.io</w:t>
              </w:r>
            </w:hyperlink>
          </w:p>
        </w:tc>
      </w:tr>
    </w:tbl>
    <w:p>
      <w:r>
        <w:br w:type="page"/>
      </w:r>
    </w:p>
    <w:bookmarkStart w:id="352" w:name="annex-b-cooperation-verification"/>
    <w:p>
      <w:pPr>
        <w:pStyle w:val="Anhangberschrift"/>
      </w:pPr>
      <w:r>
        <w:t xml:space="preserve">Annex B – Cooperation &amp; Verification</w:t>
      </w:r>
    </w:p>
    <w:bookmarkEnd w:id="352"/>
    <w:p>
      <w:pPr>
        <w:pStyle w:val="Textkrper"/>
      </w:pPr>
      <w:r>
        <w:t xml:space="preserve">Specialist group</w:t>
      </w:r>
      <w:r>
        <w:t xml:space="preserve"> </w:t>
      </w:r>
      <w:r>
        <w:t xml:space="preserve">“Political Affairs”</w:t>
      </w:r>
      <w:r>
        <w:t xml:space="preserve">, subgroup</w:t>
      </w:r>
      <w:r>
        <w:t xml:space="preserve"> </w:t>
      </w:r>
      <w:r>
        <w:t xml:space="preserve">“Political Actors”</w:t>
      </w:r>
      <w:r>
        <w:t xml:space="preserve">:</w:t>
      </w:r>
    </w:p>
    <w:tbl>
      <w:tblPr>
        <w:tblStyle w:val="Table"/>
        <w:tblW w:type="auto" w:w="0"/>
        <w:tblLook w:firstRow="0" w:lastRow="0" w:firstColumn="0" w:lastColumn="0" w:noHBand="0" w:noVBand="0" w:val="0000"/>
      </w:tblPr>
      <w:tblGrid>
        <w:gridCol w:w="3960"/>
        <w:gridCol w:w="3960"/>
      </w:tblGrid>
      <w:tr>
        <w:tc>
          <w:tcPr/>
          <w:p>
            <w:pPr>
              <w:pStyle w:val="Compact"/>
            </w:pPr>
            <w:r>
              <w:t xml:space="preserve">Julie Silberstein</w:t>
            </w:r>
          </w:p>
        </w:tc>
        <w:tc>
          <w:tcPr/>
          <w:p>
            <w:pPr>
              <w:pStyle w:val="Compact"/>
            </w:pPr>
            <w:r>
              <w:t xml:space="preserve">Federal Statistical Office</w:t>
            </w:r>
          </w:p>
        </w:tc>
      </w:tr>
      <w:tr>
        <w:tc>
          <w:tcPr>
            <w:shd w:val="clear" w:color="auto" w:fill="F2F2F2"/>
          </w:tcPr>
          <w:p>
            <w:pPr>
              <w:pStyle w:val="Compact"/>
            </w:pPr>
            <w:r>
              <w:t xml:space="preserve">Laurence Brandenberger</w:t>
            </w:r>
          </w:p>
        </w:tc>
        <w:tc>
          <w:tcPr>
            <w:shd w:val="clear" w:color="auto" w:fill="F2F2F2"/>
          </w:tcPr>
          <w:p>
            <w:pPr>
              <w:pStyle w:val="Compact"/>
            </w:pPr>
            <w:r>
              <w:t xml:space="preserve">University of Zurich, IPZ</w:t>
            </w:r>
          </w:p>
        </w:tc>
      </w:tr>
      <w:tr>
        <w:tc>
          <w:tcPr/>
          <w:p>
            <w:pPr>
              <w:pStyle w:val="Compact"/>
            </w:pPr>
            <w:r>
              <w:t xml:space="preserve">Daniela Koller</w:t>
            </w:r>
          </w:p>
        </w:tc>
        <w:tc>
          <w:tcPr/>
          <w:p>
            <w:pPr>
              <w:pStyle w:val="Compact"/>
            </w:pPr>
            <w:r>
              <w:t xml:space="preserve">Canton of Thurgau</w:t>
            </w:r>
          </w:p>
        </w:tc>
      </w:tr>
      <w:tr>
        <w:tc>
          <w:tcPr>
            <w:shd w:val="clear" w:color="auto" w:fill="F2F2F2"/>
          </w:tcPr>
          <w:p>
            <w:pPr>
              <w:pStyle w:val="Compact"/>
            </w:pPr>
            <w:r>
              <w:t xml:space="preserve">Thomas Roth</w:t>
            </w:r>
          </w:p>
        </w:tc>
        <w:tc>
          <w:tcPr>
            <w:shd w:val="clear" w:color="auto" w:fill="F2F2F2"/>
          </w:tcPr>
          <w:p>
            <w:pPr>
              <w:pStyle w:val="Compact"/>
            </w:pPr>
          </w:p>
        </w:tc>
      </w:tr>
      <w:tr>
        <w:tc>
          <w:tcPr/>
          <w:p>
            <w:pPr>
              <w:pStyle w:val="Compact"/>
            </w:pPr>
            <w:r>
              <w:t xml:space="preserve">Stefan Oderbolz</w:t>
            </w:r>
          </w:p>
        </w:tc>
        <w:tc>
          <w:tcPr/>
          <w:p>
            <w:pPr>
              <w:pStyle w:val="Compact"/>
            </w:pPr>
            <w:r>
              <w:t xml:space="preserve">EBP</w:t>
            </w:r>
          </w:p>
        </w:tc>
      </w:tr>
      <w:tr>
        <w:tc>
          <w:tcPr>
            <w:shd w:val="clear" w:color="auto" w:fill="F2F2F2"/>
          </w:tcPr>
          <w:p>
            <w:pPr>
              <w:pStyle w:val="Compact"/>
            </w:pPr>
            <w:r>
              <w:t xml:space="preserve">Fabian Davolio</w:t>
            </w:r>
          </w:p>
        </w:tc>
        <w:tc>
          <w:tcPr>
            <w:shd w:val="clear" w:color="auto" w:fill="F2F2F2"/>
          </w:tcPr>
          <w:p>
            <w:pPr>
              <w:pStyle w:val="Compact"/>
            </w:pPr>
            <w:r>
              <w:t xml:space="preserve">Parliamentary Services</w:t>
            </w:r>
          </w:p>
        </w:tc>
      </w:tr>
      <w:tr>
        <w:tc>
          <w:tcPr/>
          <w:p>
            <w:pPr>
              <w:pStyle w:val="Compact"/>
            </w:pPr>
            <w:r>
              <w:t xml:space="preserve">Orhan Saeedi</w:t>
            </w:r>
          </w:p>
        </w:tc>
        <w:tc>
          <w:tcPr/>
          <w:p>
            <w:pPr>
              <w:pStyle w:val="Compact"/>
            </w:pPr>
            <w:r>
              <w:t xml:space="preserve">Canton of Basel-Stadt</w:t>
            </w:r>
          </w:p>
        </w:tc>
      </w:tr>
      <w:tr>
        <w:tc>
          <w:tcPr>
            <w:shd w:val="clear" w:color="auto" w:fill="F2F2F2"/>
          </w:tcPr>
          <w:p>
            <w:pPr>
              <w:pStyle w:val="Compact"/>
            </w:pPr>
            <w:r>
              <w:t xml:space="preserve">Christian Gutknecht</w:t>
            </w:r>
          </w:p>
        </w:tc>
        <w:tc>
          <w:tcPr>
            <w:shd w:val="clear" w:color="auto" w:fill="F2F2F2"/>
          </w:tcPr>
          <w:p>
            <w:pPr>
              <w:pStyle w:val="Compact"/>
            </w:pPr>
            <w:r>
              <w:t xml:space="preserve">Glue AG</w:t>
            </w:r>
          </w:p>
        </w:tc>
      </w:tr>
      <w:tr>
        <w:tc>
          <w:tcPr/>
          <w:p>
            <w:pPr>
              <w:pStyle w:val="Compact"/>
            </w:pPr>
            <w:r>
              <w:t xml:space="preserve">Michael Luggen</w:t>
            </w:r>
          </w:p>
        </w:tc>
        <w:tc>
          <w:tcPr/>
          <w:p>
            <w:pPr>
              <w:pStyle w:val="Compact"/>
            </w:pPr>
            <w:r>
              <w:t xml:space="preserve">Federal Chancellery</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Remark</w:t>
            </w:r>
          </w:p>
        </w:tc>
      </w:tr>
      <w:tr>
        <w:tc>
          <w:tcPr>
            <w:shd w:val="clear" w:color="auto" w:fill="F2F2F2"/>
          </w:tcPr>
          <w:p>
            <w:pPr>
              <w:pStyle w:val="Compact"/>
            </w:pPr>
            <w:r>
              <w:t xml:space="preserve">1.0.0</w:t>
            </w:r>
          </w:p>
        </w:tc>
        <w:tc>
          <w:tcPr>
            <w:shd w:val="clear" w:color="auto" w:fill="F2F2F2"/>
          </w:tcPr>
          <w:p>
            <w:pPr>
              <w:pStyle w:val="Compact"/>
            </w:pPr>
            <w:r>
              <w:t xml:space="preserve">2026-08-10</w:t>
            </w:r>
          </w:p>
        </w:tc>
        <w:tc>
          <w:tcPr>
            <w:shd w:val="clear" w:color="auto" w:fill="F2F2F2"/>
          </w:tcPr>
          <w:p>
            <w:pPr>
              <w:pStyle w:val="Compact"/>
            </w:pPr>
            <w:r>
              <w:t xml:space="preserve">Specialist group</w:t>
            </w:r>
            <w:r>
              <w:t xml:space="preserve"> </w:t>
            </w:r>
            <w:r>
              <w:t xml:space="preserve">“Political Affairs”</w:t>
            </w:r>
          </w:p>
        </w:tc>
        <w:tc>
          <w:tcPr>
            <w:shd w:val="clear" w:color="auto" w:fill="F2F2F2"/>
          </w:tcPr>
          <w:p>
            <w:pPr>
              <w:pStyle w:val="Compact"/>
            </w:pPr>
            <w:r>
              <w:t xml:space="preserve">Submitted as proposal</w:t>
            </w:r>
          </w:p>
        </w:tc>
      </w:tr>
    </w:tbl>
    <w:bookmarkStart w:id="353" w:name="annex-c-abbreviations-and-glossary"/>
    <w:p>
      <w:pPr>
        <w:pStyle w:val="Anhangberschrift"/>
      </w:pPr>
      <w:r>
        <w:t xml:space="preserve">Annex C – Abbreviations and Glossary</w:t>
      </w:r>
    </w:p>
    <w:bookmarkEnd w:id="353"/>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FADP</w:t>
            </w:r>
          </w:p>
        </w:tc>
        <w:tc>
          <w:tcPr/>
          <w:p>
            <w:pPr>
              <w:pStyle w:val="Compact"/>
            </w:pPr>
            <w:r>
              <w:t xml:space="preserve">Swiss Federal Act on Data Protection, in force since 1 September 2023.</w:t>
            </w:r>
          </w:p>
        </w:tc>
      </w:tr>
      <w:tr>
        <w:tc>
          <w:tcPr>
            <w:shd w:val="clear" w:color="auto" w:fill="F2F2F2"/>
          </w:tcPr>
          <w:p>
            <w:pPr>
              <w:pStyle w:val="Compact"/>
            </w:pPr>
            <w:r>
              <w:t xml:space="preserve">I14Y</w:t>
            </w:r>
          </w:p>
        </w:tc>
        <w:tc>
          <w:tcPr>
            <w:shd w:val="clear" w:color="auto" w:fill="F2F2F2"/>
          </w:tcPr>
          <w:p>
            <w:pPr>
              <w:pStyle w:val="Compact"/>
            </w:pPr>
            <w:r>
              <w:t xml:space="preserve">Interoperability platform of the Federal Statistical Office; source of several code lists.</w:t>
            </w:r>
          </w:p>
        </w:tc>
      </w:tr>
      <w:tr>
        <w:tc>
          <w:tcPr/>
          <w:p>
            <w:pPr>
              <w:pStyle w:val="Compact"/>
            </w:pPr>
            <w:r>
              <w:t xml:space="preserve">IRI</w:t>
            </w:r>
          </w:p>
        </w:tc>
        <w:tc>
          <w:tcPr/>
          <w:p>
            <w:pPr>
              <w:pStyle w:val="Compact"/>
            </w:pPr>
            <w:r>
              <w:t xml:space="preserve">Internationalized Resource Identifier. Extension of the URI to the full Unicode character set.</w:t>
            </w:r>
          </w:p>
        </w:tc>
      </w:tr>
      <w:tr>
        <w:tc>
          <w:tcPr>
            <w:shd w:val="clear" w:color="auto" w:fill="F2F2F2"/>
          </w:tcPr>
          <w:p>
            <w:pPr>
              <w:pStyle w:val="Compact"/>
            </w:pPr>
            <w:r>
              <w:t xml:space="preserve">JSON-LD</w:t>
            </w:r>
          </w:p>
        </w:tc>
        <w:tc>
          <w:tcPr>
            <w:shd w:val="clear" w:color="auto" w:fill="F2F2F2"/>
          </w:tcPr>
          <w:p>
            <w:pPr>
              <w:pStyle w:val="Compact"/>
            </w:pPr>
            <w:r>
              <w:t xml:space="preserve">JSON for Linking Data. Serialisation of linked data in JSON.</w:t>
            </w:r>
          </w:p>
        </w:tc>
      </w:tr>
      <w:tr>
        <w:tc>
          <w:tcPr/>
          <w:p>
            <w:pPr>
              <w:pStyle w:val="Compact"/>
            </w:pPr>
            <w:r>
              <w:t xml:space="preserve">LINDAS</w:t>
            </w:r>
          </w:p>
        </w:tc>
        <w:tc>
          <w:tcPr/>
          <w:p>
            <w:pPr>
              <w:pStyle w:val="Compact"/>
            </w:pPr>
            <w:r>
              <w:t xml:space="preserve">Linked Data Service of the Swiss Federal Administration.</w:t>
            </w:r>
          </w:p>
        </w:tc>
      </w:tr>
      <w:tr>
        <w:tc>
          <w:tcPr>
            <w:shd w:val="clear" w:color="auto" w:fill="F2F2F2"/>
          </w:tcPr>
          <w:p>
            <w:pPr>
              <w:pStyle w:val="Compact"/>
            </w:pPr>
            <w:r>
              <w:t xml:space="preserve">LinkML</w:t>
            </w:r>
          </w:p>
        </w:tc>
        <w:tc>
          <w:tcPr>
            <w:shd w:val="clear" w:color="auto" w:fill="F2F2F2"/>
          </w:tcPr>
          <w:p>
            <w:pPr>
              <w:pStyle w:val="Compact"/>
            </w:pPr>
            <w:r>
              <w:t xml:space="preserve">Linked Data Modeling Language. The modelling language in which this standard is defined.</w:t>
            </w:r>
          </w:p>
        </w:tc>
      </w:tr>
      <w:tr>
        <w:tc>
          <w:tcPr/>
          <w:p>
            <w:pPr>
              <w:pStyle w:val="Compact"/>
            </w:pPr>
            <w:r>
              <w:t xml:space="preserve">NOGA</w:t>
            </w:r>
          </w:p>
        </w:tc>
        <w:tc>
          <w:tcPr/>
          <w:p>
            <w:pPr>
              <w:pStyle w:val="Compact"/>
            </w:pPr>
            <w:r>
              <w:t xml:space="preserve">General Classification of Economic Activities of the Federal Statistical Office.</w:t>
            </w:r>
          </w:p>
        </w:tc>
      </w:tr>
      <w:tr>
        <w:tc>
          <w:tcPr>
            <w:shd w:val="clear" w:color="auto" w:fill="F2F2F2"/>
          </w:tcPr>
          <w:p>
            <w:pPr>
              <w:pStyle w:val="Compact"/>
            </w:pPr>
            <w:r>
              <w:t xml:space="preserve">RDF</w:t>
            </w:r>
          </w:p>
        </w:tc>
        <w:tc>
          <w:tcPr>
            <w:shd w:val="clear" w:color="auto" w:fill="F2F2F2"/>
          </w:tcPr>
          <w:p>
            <w:pPr>
              <w:pStyle w:val="Compact"/>
            </w:pPr>
            <w:r>
              <w:t xml:space="preserve">Resource Description Framework. Data model for linked data; delivered here as Turtle (.ttl).</w:t>
            </w:r>
          </w:p>
        </w:tc>
      </w:tr>
      <w:tr>
        <w:tc>
          <w:tcPr/>
          <w:p>
            <w:pPr>
              <w:pStyle w:val="Compact"/>
            </w:pPr>
            <w:r>
              <w:t xml:space="preserve">UID</w:t>
            </w:r>
          </w:p>
        </w:tc>
        <w:tc>
          <w:tcPr/>
          <w:p>
            <w:pPr>
              <w:pStyle w:val="Compact"/>
            </w:pPr>
            <w:r>
              <w:t xml:space="preserve">Business Identification Number. Unique key of a Swiss enterprise according to the Federal Statistical Office.</w:t>
            </w:r>
          </w:p>
        </w:tc>
      </w:tr>
      <w:tr>
        <w:tc>
          <w:tcPr>
            <w:shd w:val="clear" w:color="auto" w:fill="F2F2F2"/>
          </w:tcPr>
          <w:p>
            <w:pPr>
              <w:pStyle w:val="Compact"/>
            </w:pPr>
            <w:r>
              <w:t xml:space="preserve">URI</w:t>
            </w:r>
          </w:p>
        </w:tc>
        <w:tc>
          <w:tcPr>
            <w:shd w:val="clear" w:color="auto" w:fill="F2F2F2"/>
          </w:tcPr>
          <w:p>
            <w:pPr>
              <w:pStyle w:val="Compact"/>
            </w:pPr>
            <w:r>
              <w:t xml:space="preserve">Uniform Resource Identifier. Unique identifier of a resource.</w:t>
            </w:r>
          </w:p>
        </w:tc>
      </w:tr>
      <w:tr>
        <w:tc>
          <w:tcPr/>
          <w:p>
            <w:pPr>
              <w:pStyle w:val="Compact"/>
            </w:pPr>
            <w:r>
              <w:t xml:space="preserve">XSD</w:t>
            </w:r>
          </w:p>
        </w:tc>
        <w:tc>
          <w:tcPr/>
          <w:p>
            <w:pPr>
              <w:pStyle w:val="Compact"/>
            </w:pPr>
            <w:r>
              <w:t xml:space="preserve">XML Schema Definition. W3C recommendation for defining structures of XML documents.</w:t>
            </w:r>
          </w:p>
        </w:tc>
      </w:tr>
    </w:tbl>
    <w:bookmarkStart w:id="354" w:name="Xa41f8ac50b1484a1ad1046da721cd61e5113639"/>
    <w:p>
      <w:pPr>
        <w:pStyle w:val="Anhangberschrift"/>
      </w:pPr>
      <w:r>
        <w:t xml:space="preserve">Annex D – Changes in comparison to the previous version</w:t>
      </w:r>
    </w:p>
    <w:bookmarkEnd w:id="354"/>
    <w:p>
      <w:pPr>
        <w:pStyle w:val="Textkrper"/>
      </w:pPr>
      <w:r>
        <w:t xml:space="preserve">This is the first version.</w:t>
      </w:r>
    </w:p>
    <w:p>
      <w:r>
        <w:br w:type="page"/>
      </w:r>
    </w:p>
    <w:bookmarkStart w:id="355" w:name="annex-e-table-of-figures"/>
    <w:p>
      <w:pPr>
        <w:pStyle w:val="Anhangberschrift"/>
      </w:pPr>
      <w:r>
        <w:t xml:space="preserve">Annex E – Table of Figures</w:t>
      </w:r>
    </w:p>
    <w:bookmarkEnd w:id="355"/>
    <w:p>
      <w:pPr>
        <w:pStyle w:val="Textkrper"/>
      </w:pPr>
      <w:r>
        <w:t xml:space="preserve">None</w:t>
      </w:r>
    </w:p>
    <w:bookmarkStart w:id="356" w:name="annex-f-table-of-tables"/>
    <w:p>
      <w:pPr>
        <w:pStyle w:val="Anhangberschrift"/>
      </w:pPr>
      <w:r>
        <w:t xml:space="preserve">Annex F – Table of Tables</w:t>
      </w:r>
    </w:p>
    <w:bookmarkEnd w:id="356"/>
    <w:p>
      <w:r>
        <w:fldChar w:fldCharType="begin" w:dirty="true"/>
      </w:r>
      <w:r>
        <w:instrText xml:space="preserve"> TOC \h \z \c "Table" </w:instrText>
      </w:r>
      <w:r>
        <w:fldChar w:fldCharType="separate"/>
      </w:r>
      <w:r>
        <w:t>Right-click &gt; "Update field" to generate the table of tables.</w:t>
      </w:r>
      <w:r>
        <w:fldChar w:fldCharType="end"/>
      </w:r>
    </w:p>
    <w:bookmarkEnd w:id="357"/>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Political Actors: Persons, Groups and Bodies / 1.0.0 / Proposal / 2026-08-10</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customStyle="1" w:styleId="Nebentitel" w:type="paragraph">
    <w:name w:val="Nebentitel"/>
    <w:basedOn w:val="berschrift1"/>
    <w:next w:val="Textkrper"/>
    <w:qFormat/>
    <w:pPr>
      <w:numPr>
        <w:ilvl w:val="0"/>
        <w:numId w:val="0"/>
      </w:numPr>
      <w:outlineLvl w:val="9"/>
    </w:pPr>
  </w:style>
  <w:style w:customStyle="1" w:styleId="Anhangberschrift" w:type="paragraph">
    <w:name w:val="Anhang Überschrift"/>
    <w:basedOn w:val="berschrift1"/>
    <w:next w:val="Textkrper"/>
    <w:qFormat/>
    <w:pPr>
      <w:numPr>
        <w:ilvl w:val="0"/>
        <w:numId w:val="0"/>
      </w:numPr>
    </w:pPr>
  </w:style>
  <w:style w:customStyle="1" w:styleId="Anhangberschrift2" w:type="paragraph">
    <w:name w:val="Anhang Überschrift 2"/>
    <w:basedOn w:val="berschrift2"/>
    <w:next w:val="Textkrper"/>
    <w:qFormat/>
    <w:pPr>
      <w:numPr>
        <w:ilvl w:val="0"/>
        <w:numId w:val="0"/>
      </w:numPr>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64" Target="act:enum/group_type/assembly" TargetMode="External" /><Relationship Type="http://schemas.openxmlformats.org/officeDocument/2006/relationships/hyperlink" Id="rId180" Target="act:enum/group_type/association" TargetMode="External" /><Relationship Type="http://schemas.openxmlformats.org/officeDocument/2006/relationships/hyperlink" Id="rId167" Target="act:enum/group_type/committee" TargetMode="External" /><Relationship Type="http://schemas.openxmlformats.org/officeDocument/2006/relationships/hyperlink" Id="rId168" Target="act:enum/group_type/committee_ad_hoc" TargetMode="External" /><Relationship Type="http://schemas.openxmlformats.org/officeDocument/2006/relationships/hyperlink" Id="rId175" Target="act:enum/group_type/committee_extraparliamentary" TargetMode="External" /><Relationship Type="http://schemas.openxmlformats.org/officeDocument/2006/relationships/hyperlink" Id="rId170" Target="act:enum/group_type/council_bureau" TargetMode="External" /><Relationship Type="http://schemas.openxmlformats.org/officeDocument/2006/relationships/hyperlink" Id="rId172" Target="act:enum/group_type/council_executive" TargetMode="External" /><Relationship Type="http://schemas.openxmlformats.org/officeDocument/2006/relationships/hyperlink" Id="rId165" Target="act:enum/group_type/council_legislative" TargetMode="External" /><Relationship Type="http://schemas.openxmlformats.org/officeDocument/2006/relationships/hyperlink" Id="rId171" Target="act:enum/group_type/council_presidency" TargetMode="External" /><Relationship Type="http://schemas.openxmlformats.org/officeDocument/2006/relationships/hyperlink" Id="rId178" Target="act:enum/group_type/council_secretariat" TargetMode="External" /><Relationship Type="http://schemas.openxmlformats.org/officeDocument/2006/relationships/hyperlink" Id="rId179" Target="act:enum/group_type/court" TargetMode="External" /><Relationship Type="http://schemas.openxmlformats.org/officeDocument/2006/relationships/hyperlink" Id="rId166" Target="act:enum/group_type/delegation" TargetMode="External" /><Relationship Type="http://schemas.openxmlformats.org/officeDocument/2006/relationships/hyperlink" Id="rId173" Target="act:enum/group_type/department" TargetMode="External" /><Relationship Type="http://schemas.openxmlformats.org/officeDocument/2006/relationships/hyperlink" Id="rId176" Target="act:enum/group_type/interest_group" TargetMode="External" /><Relationship Type="http://schemas.openxmlformats.org/officeDocument/2006/relationships/hyperlink" Id="rId162" Target="act:enum/group_type/list" TargetMode="External" /><Relationship Type="http://schemas.openxmlformats.org/officeDocument/2006/relationships/hyperlink" Id="rId174" Target="act:enum/group_type/office" TargetMode="External" /><Relationship Type="http://schemas.openxmlformats.org/officeDocument/2006/relationships/hyperlink" Id="rId183" Target="act:enum/group_type/other" TargetMode="External" /><Relationship Type="http://schemas.openxmlformats.org/officeDocument/2006/relationships/hyperlink" Id="rId177" Target="act:enum/group_type/oversight_body" TargetMode="External" /><Relationship Type="http://schemas.openxmlformats.org/officeDocument/2006/relationships/hyperlink" Id="rId169" Target="act:enum/group_type/parliamentary_group" TargetMode="External" /><Relationship Type="http://schemas.openxmlformats.org/officeDocument/2006/relationships/hyperlink" Id="rId161" Target="act:enum/group_type/party" TargetMode="External" /><Relationship Type="http://schemas.openxmlformats.org/officeDocument/2006/relationships/hyperlink" Id="rId181" Target="act:enum/group_type/petition_carrier" TargetMode="External" /><Relationship Type="http://schemas.openxmlformats.org/officeDocument/2006/relationships/hyperlink" Id="rId182" Target="act:enum/group_type/university" TargetMode="External" /><Relationship Type="http://schemas.openxmlformats.org/officeDocument/2006/relationships/hyperlink" Id="rId163" Target="act:enum/group_type/workgroup" TargetMode="External" /><Relationship Type="http://schemas.openxmlformats.org/officeDocument/2006/relationships/hyperlink" Id="rId240" Target="act:enum/interest_type/association" TargetMode="External" /><Relationship Type="http://schemas.openxmlformats.org/officeDocument/2006/relationships/hyperlink" Id="rId237" Target="act:enum/interest_type/governing_body" TargetMode="External" /><Relationship Type="http://schemas.openxmlformats.org/officeDocument/2006/relationships/hyperlink" Id="rId238" Target="act:enum/interest_type/interest_group_mandate" TargetMode="External" /><Relationship Type="http://schemas.openxmlformats.org/officeDocument/2006/relationships/hyperlink" Id="rId241" Target="act:enum/interest_type/other" TargetMode="External" /><Relationship Type="http://schemas.openxmlformats.org/officeDocument/2006/relationships/hyperlink" Id="rId236" Target="act:enum/interest_type/professional_activity" TargetMode="External" /><Relationship Type="http://schemas.openxmlformats.org/officeDocument/2006/relationships/hyperlink" Id="rId239" Target="act:enum/interest_type/public_mandate" TargetMode="External" /><Relationship Type="http://schemas.openxmlformats.org/officeDocument/2006/relationships/hyperlink" Id="rId298"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348" Target="https://ld.admin.ch" TargetMode="External" /><Relationship Type="http://schemas.openxmlformats.org/officeDocument/2006/relationships/hyperlink" Id="rId310" Target="https://ld.ech.ch/schema/0294/actors/AddressTypeEnum" TargetMode="External" /><Relationship Type="http://schemas.openxmlformats.org/officeDocument/2006/relationships/hyperlink" Id="rId75" Target="https://ld.ech.ch/schema/0294/actors/GenderCodeEnum" TargetMode="External" /><Relationship Type="http://schemas.openxmlformats.org/officeDocument/2006/relationships/hyperlink" Id="rId160" Target="https://ld.ech.ch/schema/0294/actors/GroupTypeEnum" TargetMode="External" /><Relationship Type="http://schemas.openxmlformats.org/officeDocument/2006/relationships/hyperlink" Id="rId235" Target="https://ld.ech.ch/schema/0294/actors/InterestTypeEnum" TargetMode="External" /><Relationship Type="http://schemas.openxmlformats.org/officeDocument/2006/relationships/hyperlink" Id="rId245" Target="https://ld.ech.ch/schema/0294/actors/LegalFormEnum" TargetMode="External" /><Relationship Type="http://schemas.openxmlformats.org/officeDocument/2006/relationships/hyperlink" Id="rId48" Target="https://ld.ech.ch/schema/0294/actors/NameTypeEnum" TargetMode="External" /><Relationship Type="http://schemas.openxmlformats.org/officeDocument/2006/relationships/hyperlink" Id="rId207" Target="https://ld.ech.ch/schema/0294/actors/RoleEnum" TargetMode="External" /><Relationship Type="http://schemas.openxmlformats.org/officeDocument/2006/relationships/hyperlink" Id="rId94" Target="https://ld.ech.ch/schema/0294/actors/TrainingTypeEnum" TargetMode="External" /><Relationship Type="http://schemas.openxmlformats.org/officeDocument/2006/relationships/hyperlink" Id="rId351" Target="https://linkml.io" TargetMode="External" /><Relationship Type="http://schemas.openxmlformats.org/officeDocument/2006/relationships/hyperlink" Id="rId95" Target="https://register.ld.admin.ch/i14y/concept/LEVEL_EDUC/10" TargetMode="External" /><Relationship Type="http://schemas.openxmlformats.org/officeDocument/2006/relationships/hyperlink" Id="rId96" Target="https://register.ld.admin.ch/i14y/concept/LEVEL_EDUC/110" TargetMode="External" /><Relationship Type="http://schemas.openxmlformats.org/officeDocument/2006/relationships/hyperlink" Id="rId97" Target="https://register.ld.admin.ch/i14y/concept/LEVEL_EDUC/120" TargetMode="External" /><Relationship Type="http://schemas.openxmlformats.org/officeDocument/2006/relationships/hyperlink" Id="rId98" Target="https://register.ld.admin.ch/i14y/concept/LEVEL_EDUC/130" TargetMode="External" /><Relationship Type="http://schemas.openxmlformats.org/officeDocument/2006/relationships/hyperlink" Id="rId99" Target="https://register.ld.admin.ch/i14y/concept/LEVEL_EDUC/140" TargetMode="External" /><Relationship Type="http://schemas.openxmlformats.org/officeDocument/2006/relationships/hyperlink" Id="rId100" Target="https://register.ld.admin.ch/i14y/concept/LEVEL_EDUC/20" TargetMode="External" /><Relationship Type="http://schemas.openxmlformats.org/officeDocument/2006/relationships/hyperlink" Id="rId101" Target="https://register.ld.admin.ch/i14y/concept/LEVEL_EDUC/22" TargetMode="External" /><Relationship Type="http://schemas.openxmlformats.org/officeDocument/2006/relationships/hyperlink" Id="rId102" Target="https://register.ld.admin.ch/i14y/concept/LEVEL_EDUC/220" TargetMode="External" /><Relationship Type="http://schemas.openxmlformats.org/officeDocument/2006/relationships/hyperlink" Id="rId103" Target="https://register.ld.admin.ch/i14y/concept/LEVEL_EDUC/2210" TargetMode="External" /><Relationship Type="http://schemas.openxmlformats.org/officeDocument/2006/relationships/hyperlink" Id="rId104" Target="https://register.ld.admin.ch/i14y/concept/LEVEL_EDUC/2211" TargetMode="External" /><Relationship Type="http://schemas.openxmlformats.org/officeDocument/2006/relationships/hyperlink" Id="rId105" Target="https://register.ld.admin.ch/i14y/concept/LEVEL_EDUC/2212" TargetMode="External" /><Relationship Type="http://schemas.openxmlformats.org/officeDocument/2006/relationships/hyperlink" Id="rId106" Target="https://register.ld.admin.ch/i14y/concept/LEVEL_EDUC/2220" TargetMode="External" /><Relationship Type="http://schemas.openxmlformats.org/officeDocument/2006/relationships/hyperlink" Id="rId107" Target="https://register.ld.admin.ch/i14y/concept/LEVEL_EDUC/2221" TargetMode="External" /><Relationship Type="http://schemas.openxmlformats.org/officeDocument/2006/relationships/hyperlink" Id="rId108" Target="https://register.ld.admin.ch/i14y/concept/LEVEL_EDUC/2222" TargetMode="External" /><Relationship Type="http://schemas.openxmlformats.org/officeDocument/2006/relationships/hyperlink" Id="rId109" Target="https://register.ld.admin.ch/i14y/concept/LEVEL_EDUC/24" TargetMode="External" /><Relationship Type="http://schemas.openxmlformats.org/officeDocument/2006/relationships/hyperlink" Id="rId110" Target="https://register.ld.admin.ch/i14y/concept/LEVEL_EDUC/241" TargetMode="External" /><Relationship Type="http://schemas.openxmlformats.org/officeDocument/2006/relationships/hyperlink" Id="rId111" Target="https://register.ld.admin.ch/i14y/concept/LEVEL_EDUC/2411" TargetMode="External" /><Relationship Type="http://schemas.openxmlformats.org/officeDocument/2006/relationships/hyperlink" Id="rId112" Target="https://register.ld.admin.ch/i14y/concept/LEVEL_EDUC/2412" TargetMode="External" /><Relationship Type="http://schemas.openxmlformats.org/officeDocument/2006/relationships/hyperlink" Id="rId113" Target="https://register.ld.admin.ch/i14y/concept/LEVEL_EDUC/242" TargetMode="External" /><Relationship Type="http://schemas.openxmlformats.org/officeDocument/2006/relationships/hyperlink" Id="rId114" Target="https://register.ld.admin.ch/i14y/concept/LEVEL_EDUC/2421" TargetMode="External" /><Relationship Type="http://schemas.openxmlformats.org/officeDocument/2006/relationships/hyperlink" Id="rId115" Target="https://register.ld.admin.ch/i14y/concept/LEVEL_EDUC/2422" TargetMode="External" /><Relationship Type="http://schemas.openxmlformats.org/officeDocument/2006/relationships/hyperlink" Id="rId116" Target="https://register.ld.admin.ch/i14y/concept/LEVEL_EDUC/243" TargetMode="External" /><Relationship Type="http://schemas.openxmlformats.org/officeDocument/2006/relationships/hyperlink" Id="rId117" Target="https://register.ld.admin.ch/i14y/concept/LEVEL_EDUC/2431" TargetMode="External" /><Relationship Type="http://schemas.openxmlformats.org/officeDocument/2006/relationships/hyperlink" Id="rId118" Target="https://register.ld.admin.ch/i14y/concept/LEVEL_EDUC/2432" TargetMode="External" /><Relationship Type="http://schemas.openxmlformats.org/officeDocument/2006/relationships/hyperlink" Id="rId119" Target="https://register.ld.admin.ch/i14y/concept/LEVEL_EDUC/30" TargetMode="External" /><Relationship Type="http://schemas.openxmlformats.org/officeDocument/2006/relationships/hyperlink" Id="rId120" Target="https://register.ld.admin.ch/i14y/concept/LEVEL_EDUC/31" TargetMode="External" /><Relationship Type="http://schemas.openxmlformats.org/officeDocument/2006/relationships/hyperlink" Id="rId121" Target="https://register.ld.admin.ch/i14y/concept/LEVEL_EDUC/310" TargetMode="External" /><Relationship Type="http://schemas.openxmlformats.org/officeDocument/2006/relationships/hyperlink" Id="rId122" Target="https://register.ld.admin.ch/i14y/concept/LEVEL_EDUC/311" TargetMode="External" /><Relationship Type="http://schemas.openxmlformats.org/officeDocument/2006/relationships/hyperlink" Id="rId123" Target="https://register.ld.admin.ch/i14y/concept/LEVEL_EDUC/312" TargetMode="External" /><Relationship Type="http://schemas.openxmlformats.org/officeDocument/2006/relationships/hyperlink" Id="rId124" Target="https://register.ld.admin.ch/i14y/concept/LEVEL_EDUC/313" TargetMode="External" /><Relationship Type="http://schemas.openxmlformats.org/officeDocument/2006/relationships/hyperlink" Id="rId125" Target="https://register.ld.admin.ch/i14y/concept/LEVEL_EDUC/3131" TargetMode="External" /><Relationship Type="http://schemas.openxmlformats.org/officeDocument/2006/relationships/hyperlink" Id="rId126" Target="https://register.ld.admin.ch/i14y/concept/LEVEL_EDUC/3132" TargetMode="External" /><Relationship Type="http://schemas.openxmlformats.org/officeDocument/2006/relationships/hyperlink" Id="rId127" Target="https://register.ld.admin.ch/i14y/concept/LEVEL_EDUC/32" TargetMode="External" /><Relationship Type="http://schemas.openxmlformats.org/officeDocument/2006/relationships/hyperlink" Id="rId128" Target="https://register.ld.admin.ch/i14y/concept/LEVEL_EDUC/321" TargetMode="External" /><Relationship Type="http://schemas.openxmlformats.org/officeDocument/2006/relationships/hyperlink" Id="rId129" Target="https://register.ld.admin.ch/i14y/concept/LEVEL_EDUC/3211" TargetMode="External" /><Relationship Type="http://schemas.openxmlformats.org/officeDocument/2006/relationships/hyperlink" Id="rId130" Target="https://register.ld.admin.ch/i14y/concept/LEVEL_EDUC/3212" TargetMode="External" /><Relationship Type="http://schemas.openxmlformats.org/officeDocument/2006/relationships/hyperlink" Id="rId131" Target="https://register.ld.admin.ch/i14y/concept/LEVEL_EDUC/3213" TargetMode="External" /><Relationship Type="http://schemas.openxmlformats.org/officeDocument/2006/relationships/hyperlink" Id="rId132" Target="https://register.ld.admin.ch/i14y/concept/LEVEL_EDUC/322" TargetMode="External" /><Relationship Type="http://schemas.openxmlformats.org/officeDocument/2006/relationships/hyperlink" Id="rId133" Target="https://register.ld.admin.ch/i14y/concept/LEVEL_EDUC/3221" TargetMode="External" /><Relationship Type="http://schemas.openxmlformats.org/officeDocument/2006/relationships/hyperlink" Id="rId134" Target="https://register.ld.admin.ch/i14y/concept/LEVEL_EDUC/3222" TargetMode="External" /><Relationship Type="http://schemas.openxmlformats.org/officeDocument/2006/relationships/hyperlink" Id="rId135" Target="https://register.ld.admin.ch/i14y/concept/LEVEL_EDUC/3223" TargetMode="External" /><Relationship Type="http://schemas.openxmlformats.org/officeDocument/2006/relationships/hyperlink" Id="rId136" Target="https://register.ld.admin.ch/i14y/concept/LEVEL_EDUC/323" TargetMode="External" /><Relationship Type="http://schemas.openxmlformats.org/officeDocument/2006/relationships/hyperlink" Id="rId246" Target="https://register.ld.admin.ch/i14y/concept/legalForm/0101" TargetMode="External" /><Relationship Type="http://schemas.openxmlformats.org/officeDocument/2006/relationships/hyperlink" Id="rId247" Target="https://register.ld.admin.ch/i14y/concept/legalForm/0103" TargetMode="External" /><Relationship Type="http://schemas.openxmlformats.org/officeDocument/2006/relationships/hyperlink" Id="rId248" Target="https://register.ld.admin.ch/i14y/concept/legalForm/0104" TargetMode="External" /><Relationship Type="http://schemas.openxmlformats.org/officeDocument/2006/relationships/hyperlink" Id="rId249" Target="https://register.ld.admin.ch/i14y/concept/legalForm/0105" TargetMode="External" /><Relationship Type="http://schemas.openxmlformats.org/officeDocument/2006/relationships/hyperlink" Id="rId250" Target="https://register.ld.admin.ch/i14y/concept/legalForm/0106" TargetMode="External" /><Relationship Type="http://schemas.openxmlformats.org/officeDocument/2006/relationships/hyperlink" Id="rId251" Target="https://register.ld.admin.ch/i14y/concept/legalForm/0107" TargetMode="External" /><Relationship Type="http://schemas.openxmlformats.org/officeDocument/2006/relationships/hyperlink" Id="rId252" Target="https://register.ld.admin.ch/i14y/concept/legalForm/0108" TargetMode="External" /><Relationship Type="http://schemas.openxmlformats.org/officeDocument/2006/relationships/hyperlink" Id="rId253" Target="https://register.ld.admin.ch/i14y/concept/legalForm/0109" TargetMode="External" /><Relationship Type="http://schemas.openxmlformats.org/officeDocument/2006/relationships/hyperlink" Id="rId254" Target="https://register.ld.admin.ch/i14y/concept/legalForm/0110" TargetMode="External" /><Relationship Type="http://schemas.openxmlformats.org/officeDocument/2006/relationships/hyperlink" Id="rId255" Target="https://register.ld.admin.ch/i14y/concept/legalForm/0111" TargetMode="External" /><Relationship Type="http://schemas.openxmlformats.org/officeDocument/2006/relationships/hyperlink" Id="rId256" Target="https://register.ld.admin.ch/i14y/concept/legalForm/0113" TargetMode="External" /><Relationship Type="http://schemas.openxmlformats.org/officeDocument/2006/relationships/hyperlink" Id="rId257" Target="https://register.ld.admin.ch/i14y/concept/legalForm/0114" TargetMode="External" /><Relationship Type="http://schemas.openxmlformats.org/officeDocument/2006/relationships/hyperlink" Id="rId258" Target="https://register.ld.admin.ch/i14y/concept/legalForm/0115" TargetMode="External" /><Relationship Type="http://schemas.openxmlformats.org/officeDocument/2006/relationships/hyperlink" Id="rId259" Target="https://register.ld.admin.ch/i14y/concept/legalForm/0116" TargetMode="External" /><Relationship Type="http://schemas.openxmlformats.org/officeDocument/2006/relationships/hyperlink" Id="rId260" Target="https://register.ld.admin.ch/i14y/concept/legalForm/0117" TargetMode="External" /><Relationship Type="http://schemas.openxmlformats.org/officeDocument/2006/relationships/hyperlink" Id="rId261" Target="https://register.ld.admin.ch/i14y/concept/legalForm/0118" TargetMode="External" /><Relationship Type="http://schemas.openxmlformats.org/officeDocument/2006/relationships/hyperlink" Id="rId262" Target="https://register.ld.admin.ch/i14y/concept/legalForm/0119" TargetMode="External" /><Relationship Type="http://schemas.openxmlformats.org/officeDocument/2006/relationships/hyperlink" Id="rId263" Target="https://register.ld.admin.ch/i14y/concept/legalForm/0151" TargetMode="External" /><Relationship Type="http://schemas.openxmlformats.org/officeDocument/2006/relationships/hyperlink" Id="rId264" Target="https://register.ld.admin.ch/i14y/concept/legalForm/0220" TargetMode="External" /><Relationship Type="http://schemas.openxmlformats.org/officeDocument/2006/relationships/hyperlink" Id="rId265" Target="https://register.ld.admin.ch/i14y/concept/legalForm/0221" TargetMode="External" /><Relationship Type="http://schemas.openxmlformats.org/officeDocument/2006/relationships/hyperlink" Id="rId266" Target="https://register.ld.admin.ch/i14y/concept/legalForm/0222" TargetMode="External" /><Relationship Type="http://schemas.openxmlformats.org/officeDocument/2006/relationships/hyperlink" Id="rId267" Target="https://register.ld.admin.ch/i14y/concept/legalForm/0223" TargetMode="External" /><Relationship Type="http://schemas.openxmlformats.org/officeDocument/2006/relationships/hyperlink" Id="rId268" Target="https://register.ld.admin.ch/i14y/concept/legalForm/0224" TargetMode="External" /><Relationship Type="http://schemas.openxmlformats.org/officeDocument/2006/relationships/hyperlink" Id="rId269" Target="https://register.ld.admin.ch/i14y/concept/legalForm/0230" TargetMode="External" /><Relationship Type="http://schemas.openxmlformats.org/officeDocument/2006/relationships/hyperlink" Id="rId270" Target="https://register.ld.admin.ch/i14y/concept/legalForm/0231" TargetMode="External" /><Relationship Type="http://schemas.openxmlformats.org/officeDocument/2006/relationships/hyperlink" Id="rId271" Target="https://register.ld.admin.ch/i14y/concept/legalForm/0232" TargetMode="External" /><Relationship Type="http://schemas.openxmlformats.org/officeDocument/2006/relationships/hyperlink" Id="rId272" Target="https://register.ld.admin.ch/i14y/concept/legalForm/0233" TargetMode="External" /><Relationship Type="http://schemas.openxmlformats.org/officeDocument/2006/relationships/hyperlink" Id="rId273" Target="https://register.ld.admin.ch/i14y/concept/legalForm/0234" TargetMode="External" /><Relationship Type="http://schemas.openxmlformats.org/officeDocument/2006/relationships/hyperlink" Id="rId274" Target="https://register.ld.admin.ch/i14y/concept/legalForm/0302" TargetMode="External" /><Relationship Type="http://schemas.openxmlformats.org/officeDocument/2006/relationships/hyperlink" Id="rId275" Target="https://register.ld.admin.ch/i14y/concept/legalForm/0312" TargetMode="External" /><Relationship Type="http://schemas.openxmlformats.org/officeDocument/2006/relationships/hyperlink" Id="rId276" Target="https://register.ld.admin.ch/i14y/concept/legalForm/0327" TargetMode="External" /><Relationship Type="http://schemas.openxmlformats.org/officeDocument/2006/relationships/hyperlink" Id="rId277" Target="https://register.ld.admin.ch/i14y/concept/legalForm/0328" TargetMode="External" /><Relationship Type="http://schemas.openxmlformats.org/officeDocument/2006/relationships/hyperlink" Id="rId278" Target="https://register.ld.admin.ch/i14y/concept/legalForm/0329" TargetMode="External" /><Relationship Type="http://schemas.openxmlformats.org/officeDocument/2006/relationships/hyperlink" Id="rId279" Target="https://register.ld.admin.ch/i14y/concept/legalForm/0355" TargetMode="External" /><Relationship Type="http://schemas.openxmlformats.org/officeDocument/2006/relationships/hyperlink" Id="rId280" Target="https://register.ld.admin.ch/i14y/concept/legalForm/0361" TargetMode="External" /><Relationship Type="http://schemas.openxmlformats.org/officeDocument/2006/relationships/hyperlink" Id="rId281" Target="https://register.ld.admin.ch/i14y/concept/legalForm/0362" TargetMode="External" /><Relationship Type="http://schemas.openxmlformats.org/officeDocument/2006/relationships/hyperlink" Id="rId282" Target="https://register.ld.admin.ch/i14y/concept/legalForm/0441" TargetMode="External" /><Relationship Type="http://schemas.openxmlformats.org/officeDocument/2006/relationships/hyperlink" Id="rId283" Target="https://register.ld.admin.ch/i14y/concept/legalForm/0571" TargetMode="External" /><Relationship Type="http://schemas.openxmlformats.org/officeDocument/2006/relationships/hyperlink" Id="rId53" Target="https://register.ld.admin.ch/i14y/concept/personAliasName" TargetMode="External" /><Relationship Type="http://schemas.openxmlformats.org/officeDocument/2006/relationships/hyperlink" Id="rId51" Target="https://register.ld.admin.ch/i14y/concept/personAllianceName" TargetMode="External" /><Relationship Type="http://schemas.openxmlformats.org/officeDocument/2006/relationships/hyperlink" Id="rId57" Target="https://register.ld.admin.ch/i14y/concept/personCallFirstName" TargetMode="External" /><Relationship Type="http://schemas.openxmlformats.org/officeDocument/2006/relationships/hyperlink" Id="rId59" Target="https://register.ld.admin.ch/i14y/concept/personDeclaredForeignerFirstName" TargetMode="External" /><Relationship Type="http://schemas.openxmlformats.org/officeDocument/2006/relationships/hyperlink" Id="rId55" Target="https://register.ld.admin.ch/i14y/concept/personDeclaredForeignerName" TargetMode="External" /><Relationship Type="http://schemas.openxmlformats.org/officeDocument/2006/relationships/hyperlink" Id="rId56" Target="https://register.ld.admin.ch/i14y/concept/personFirstName" TargetMode="External" /><Relationship Type="http://schemas.openxmlformats.org/officeDocument/2006/relationships/hyperlink" Id="rId58" Target="https://register.ld.admin.ch/i14y/concept/personFirstNameOnForeignPassport" TargetMode="External" /><Relationship Type="http://schemas.openxmlformats.org/officeDocument/2006/relationships/hyperlink" Id="rId52" Target="https://register.ld.admin.ch/i14y/concept/personNameOnForeignPassport" TargetMode="External" /><Relationship Type="http://schemas.openxmlformats.org/officeDocument/2006/relationships/hyperlink" Id="rId49" Target="https://register.ld.admin.ch/i14y/concept/personOfficialName" TargetMode="External" /><Relationship Type="http://schemas.openxmlformats.org/officeDocument/2006/relationships/hyperlink" Id="rId50" Target="https://register.ld.admin.ch/i14y/concept/personOriginalName" TargetMode="External" /><Relationship Type="http://schemas.openxmlformats.org/officeDocument/2006/relationships/hyperlink" Id="rId54" Target="https://register.ld.admin.ch/i14y/concept/personOtherName" TargetMode="External" /><Relationship Type="http://schemas.openxmlformats.org/officeDocument/2006/relationships/hyperlink" Id="rId76" Target="https://register.ld.admin.ch/i14y/concept/sex/1" TargetMode="External" /><Relationship Type="http://schemas.openxmlformats.org/officeDocument/2006/relationships/hyperlink" Id="rId77" Target="https://register.ld.admin.ch/i14y/concept/sex/2" TargetMode="External" /><Relationship Type="http://schemas.openxmlformats.org/officeDocument/2006/relationships/hyperlink" Id="rId350" Target="https://schema.org" TargetMode="External" /><Relationship Type="http://schemas.openxmlformats.org/officeDocument/2006/relationships/hyperlink" Id="rId30" Target="https://www.bfs.admin.ch/bfs/de/home/register/personenregister/registerharmonisierung/nomenklaturen.assetdetail.24565576.html" TargetMode="External" /><Relationship Type="http://schemas.openxmlformats.org/officeDocument/2006/relationships/hyperlink" Id="rId31" Target="https://www.ech.ch/de/ech/ech-0011/9.0.0" TargetMode="External" /><Relationship Type="http://schemas.openxmlformats.org/officeDocument/2006/relationships/hyperlink" Id="rId345" Target="https://www.ech.ch/de/ech/ech-0108/6.0.0" TargetMode="External" /><Relationship Type="http://schemas.openxmlformats.org/officeDocument/2006/relationships/hyperlink" Id="rId339" Target="https://www.ech.ch/de/ech/ech-0292" TargetMode="External" /><Relationship Type="http://schemas.openxmlformats.org/officeDocument/2006/relationships/hyperlink" Id="rId340" Target="https://www.ech.ch/de/ech/ech-0293" TargetMode="External" /><Relationship Type="http://schemas.openxmlformats.org/officeDocument/2006/relationships/hyperlink" Id="rId341" Target="https://www.ech.ch/de/ech/ech-0295" TargetMode="External" /><Relationship Type="http://schemas.openxmlformats.org/officeDocument/2006/relationships/hyperlink" Id="rId342" Target="https://www.ech.ch/de/ech/ech-0296" TargetMode="External" /><Relationship Type="http://schemas.openxmlformats.org/officeDocument/2006/relationships/hyperlink" Id="rId343" Target="https://www.ech.ch/de/ech/ech-0297" TargetMode="External" /><Relationship Type="http://schemas.openxmlformats.org/officeDocument/2006/relationships/hyperlink" Id="rId347" Target="https://www.i14y.admin.ch" TargetMode="External" /><Relationship Type="http://schemas.openxmlformats.org/officeDocument/2006/relationships/hyperlink" Id="rId218" Target="https://www.parlament.ch/centers/documents/de/interessen-nr.pdf" TargetMode="External" /><Relationship Type="http://schemas.openxmlformats.org/officeDocument/2006/relationships/hyperlink" Id="rId299" Target="https://www.swisstopo.admin.ch/en/official-directory-of-building-addresses" TargetMode="External" /><Relationship Type="http://schemas.openxmlformats.org/officeDocument/2006/relationships/hyperlink" Id="rId349"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64" Target="act:enum/group_type/assembly" TargetMode="External" /><Relationship Type="http://schemas.openxmlformats.org/officeDocument/2006/relationships/hyperlink" Id="rId180" Target="act:enum/group_type/association" TargetMode="External" /><Relationship Type="http://schemas.openxmlformats.org/officeDocument/2006/relationships/hyperlink" Id="rId167" Target="act:enum/group_type/committee" TargetMode="External" /><Relationship Type="http://schemas.openxmlformats.org/officeDocument/2006/relationships/hyperlink" Id="rId168" Target="act:enum/group_type/committee_ad_hoc" TargetMode="External" /><Relationship Type="http://schemas.openxmlformats.org/officeDocument/2006/relationships/hyperlink" Id="rId175" Target="act:enum/group_type/committee_extraparliamentary" TargetMode="External" /><Relationship Type="http://schemas.openxmlformats.org/officeDocument/2006/relationships/hyperlink" Id="rId170" Target="act:enum/group_type/council_bureau" TargetMode="External" /><Relationship Type="http://schemas.openxmlformats.org/officeDocument/2006/relationships/hyperlink" Id="rId172" Target="act:enum/group_type/council_executive" TargetMode="External" /><Relationship Type="http://schemas.openxmlformats.org/officeDocument/2006/relationships/hyperlink" Id="rId165" Target="act:enum/group_type/council_legislative" TargetMode="External" /><Relationship Type="http://schemas.openxmlformats.org/officeDocument/2006/relationships/hyperlink" Id="rId171" Target="act:enum/group_type/council_presidency" TargetMode="External" /><Relationship Type="http://schemas.openxmlformats.org/officeDocument/2006/relationships/hyperlink" Id="rId178" Target="act:enum/group_type/council_secretariat" TargetMode="External" /><Relationship Type="http://schemas.openxmlformats.org/officeDocument/2006/relationships/hyperlink" Id="rId179" Target="act:enum/group_type/court" TargetMode="External" /><Relationship Type="http://schemas.openxmlformats.org/officeDocument/2006/relationships/hyperlink" Id="rId166" Target="act:enum/group_type/delegation" TargetMode="External" /><Relationship Type="http://schemas.openxmlformats.org/officeDocument/2006/relationships/hyperlink" Id="rId173" Target="act:enum/group_type/department" TargetMode="External" /><Relationship Type="http://schemas.openxmlformats.org/officeDocument/2006/relationships/hyperlink" Id="rId176" Target="act:enum/group_type/interest_group" TargetMode="External" /><Relationship Type="http://schemas.openxmlformats.org/officeDocument/2006/relationships/hyperlink" Id="rId162" Target="act:enum/group_type/list" TargetMode="External" /><Relationship Type="http://schemas.openxmlformats.org/officeDocument/2006/relationships/hyperlink" Id="rId174" Target="act:enum/group_type/office" TargetMode="External" /><Relationship Type="http://schemas.openxmlformats.org/officeDocument/2006/relationships/hyperlink" Id="rId183" Target="act:enum/group_type/other" TargetMode="External" /><Relationship Type="http://schemas.openxmlformats.org/officeDocument/2006/relationships/hyperlink" Id="rId177" Target="act:enum/group_type/oversight_body" TargetMode="External" /><Relationship Type="http://schemas.openxmlformats.org/officeDocument/2006/relationships/hyperlink" Id="rId169" Target="act:enum/group_type/parliamentary_group" TargetMode="External" /><Relationship Type="http://schemas.openxmlformats.org/officeDocument/2006/relationships/hyperlink" Id="rId161" Target="act:enum/group_type/party" TargetMode="External" /><Relationship Type="http://schemas.openxmlformats.org/officeDocument/2006/relationships/hyperlink" Id="rId181" Target="act:enum/group_type/petition_carrier" TargetMode="External" /><Relationship Type="http://schemas.openxmlformats.org/officeDocument/2006/relationships/hyperlink" Id="rId182" Target="act:enum/group_type/university" TargetMode="External" /><Relationship Type="http://schemas.openxmlformats.org/officeDocument/2006/relationships/hyperlink" Id="rId163" Target="act:enum/group_type/workgroup" TargetMode="External" /><Relationship Type="http://schemas.openxmlformats.org/officeDocument/2006/relationships/hyperlink" Id="rId240" Target="act:enum/interest_type/association" TargetMode="External" /><Relationship Type="http://schemas.openxmlformats.org/officeDocument/2006/relationships/hyperlink" Id="rId237" Target="act:enum/interest_type/governing_body" TargetMode="External" /><Relationship Type="http://schemas.openxmlformats.org/officeDocument/2006/relationships/hyperlink" Id="rId238" Target="act:enum/interest_type/interest_group_mandate" TargetMode="External" /><Relationship Type="http://schemas.openxmlformats.org/officeDocument/2006/relationships/hyperlink" Id="rId241" Target="act:enum/interest_type/other" TargetMode="External" /><Relationship Type="http://schemas.openxmlformats.org/officeDocument/2006/relationships/hyperlink" Id="rId236" Target="act:enum/interest_type/professional_activity" TargetMode="External" /><Relationship Type="http://schemas.openxmlformats.org/officeDocument/2006/relationships/hyperlink" Id="rId239" Target="act:enum/interest_type/public_mandate" TargetMode="External" /><Relationship Type="http://schemas.openxmlformats.org/officeDocument/2006/relationships/hyperlink" Id="rId298"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348" Target="https://ld.admin.ch" TargetMode="External" /><Relationship Type="http://schemas.openxmlformats.org/officeDocument/2006/relationships/hyperlink" Id="rId310" Target="https://ld.ech.ch/schema/0294/actors/AddressTypeEnum" TargetMode="External" /><Relationship Type="http://schemas.openxmlformats.org/officeDocument/2006/relationships/hyperlink" Id="rId75" Target="https://ld.ech.ch/schema/0294/actors/GenderCodeEnum" TargetMode="External" /><Relationship Type="http://schemas.openxmlformats.org/officeDocument/2006/relationships/hyperlink" Id="rId160" Target="https://ld.ech.ch/schema/0294/actors/GroupTypeEnum" TargetMode="External" /><Relationship Type="http://schemas.openxmlformats.org/officeDocument/2006/relationships/hyperlink" Id="rId235" Target="https://ld.ech.ch/schema/0294/actors/InterestTypeEnum" TargetMode="External" /><Relationship Type="http://schemas.openxmlformats.org/officeDocument/2006/relationships/hyperlink" Id="rId245" Target="https://ld.ech.ch/schema/0294/actors/LegalFormEnum" TargetMode="External" /><Relationship Type="http://schemas.openxmlformats.org/officeDocument/2006/relationships/hyperlink" Id="rId48" Target="https://ld.ech.ch/schema/0294/actors/NameTypeEnum" TargetMode="External" /><Relationship Type="http://schemas.openxmlformats.org/officeDocument/2006/relationships/hyperlink" Id="rId207" Target="https://ld.ech.ch/schema/0294/actors/RoleEnum" TargetMode="External" /><Relationship Type="http://schemas.openxmlformats.org/officeDocument/2006/relationships/hyperlink" Id="rId94" Target="https://ld.ech.ch/schema/0294/actors/TrainingTypeEnum" TargetMode="External" /><Relationship Type="http://schemas.openxmlformats.org/officeDocument/2006/relationships/hyperlink" Id="rId351" Target="https://linkml.io" TargetMode="External" /><Relationship Type="http://schemas.openxmlformats.org/officeDocument/2006/relationships/hyperlink" Id="rId95" Target="https://register.ld.admin.ch/i14y/concept/LEVEL_EDUC/10" TargetMode="External" /><Relationship Type="http://schemas.openxmlformats.org/officeDocument/2006/relationships/hyperlink" Id="rId96" Target="https://register.ld.admin.ch/i14y/concept/LEVEL_EDUC/110" TargetMode="External" /><Relationship Type="http://schemas.openxmlformats.org/officeDocument/2006/relationships/hyperlink" Id="rId97" Target="https://register.ld.admin.ch/i14y/concept/LEVEL_EDUC/120" TargetMode="External" /><Relationship Type="http://schemas.openxmlformats.org/officeDocument/2006/relationships/hyperlink" Id="rId98" Target="https://register.ld.admin.ch/i14y/concept/LEVEL_EDUC/130" TargetMode="External" /><Relationship Type="http://schemas.openxmlformats.org/officeDocument/2006/relationships/hyperlink" Id="rId99" Target="https://register.ld.admin.ch/i14y/concept/LEVEL_EDUC/140" TargetMode="External" /><Relationship Type="http://schemas.openxmlformats.org/officeDocument/2006/relationships/hyperlink" Id="rId100" Target="https://register.ld.admin.ch/i14y/concept/LEVEL_EDUC/20" TargetMode="External" /><Relationship Type="http://schemas.openxmlformats.org/officeDocument/2006/relationships/hyperlink" Id="rId101" Target="https://register.ld.admin.ch/i14y/concept/LEVEL_EDUC/22" TargetMode="External" /><Relationship Type="http://schemas.openxmlformats.org/officeDocument/2006/relationships/hyperlink" Id="rId102" Target="https://register.ld.admin.ch/i14y/concept/LEVEL_EDUC/220" TargetMode="External" /><Relationship Type="http://schemas.openxmlformats.org/officeDocument/2006/relationships/hyperlink" Id="rId103" Target="https://register.ld.admin.ch/i14y/concept/LEVEL_EDUC/2210" TargetMode="External" /><Relationship Type="http://schemas.openxmlformats.org/officeDocument/2006/relationships/hyperlink" Id="rId104" Target="https://register.ld.admin.ch/i14y/concept/LEVEL_EDUC/2211" TargetMode="External" /><Relationship Type="http://schemas.openxmlformats.org/officeDocument/2006/relationships/hyperlink" Id="rId105" Target="https://register.ld.admin.ch/i14y/concept/LEVEL_EDUC/2212" TargetMode="External" /><Relationship Type="http://schemas.openxmlformats.org/officeDocument/2006/relationships/hyperlink" Id="rId106" Target="https://register.ld.admin.ch/i14y/concept/LEVEL_EDUC/2220" TargetMode="External" /><Relationship Type="http://schemas.openxmlformats.org/officeDocument/2006/relationships/hyperlink" Id="rId107" Target="https://register.ld.admin.ch/i14y/concept/LEVEL_EDUC/2221" TargetMode="External" /><Relationship Type="http://schemas.openxmlformats.org/officeDocument/2006/relationships/hyperlink" Id="rId108" Target="https://register.ld.admin.ch/i14y/concept/LEVEL_EDUC/2222" TargetMode="External" /><Relationship Type="http://schemas.openxmlformats.org/officeDocument/2006/relationships/hyperlink" Id="rId109" Target="https://register.ld.admin.ch/i14y/concept/LEVEL_EDUC/24" TargetMode="External" /><Relationship Type="http://schemas.openxmlformats.org/officeDocument/2006/relationships/hyperlink" Id="rId110" Target="https://register.ld.admin.ch/i14y/concept/LEVEL_EDUC/241" TargetMode="External" /><Relationship Type="http://schemas.openxmlformats.org/officeDocument/2006/relationships/hyperlink" Id="rId111" Target="https://register.ld.admin.ch/i14y/concept/LEVEL_EDUC/2411" TargetMode="External" /><Relationship Type="http://schemas.openxmlformats.org/officeDocument/2006/relationships/hyperlink" Id="rId112" Target="https://register.ld.admin.ch/i14y/concept/LEVEL_EDUC/2412" TargetMode="External" /><Relationship Type="http://schemas.openxmlformats.org/officeDocument/2006/relationships/hyperlink" Id="rId113" Target="https://register.ld.admin.ch/i14y/concept/LEVEL_EDUC/242" TargetMode="External" /><Relationship Type="http://schemas.openxmlformats.org/officeDocument/2006/relationships/hyperlink" Id="rId114" Target="https://register.ld.admin.ch/i14y/concept/LEVEL_EDUC/2421" TargetMode="External" /><Relationship Type="http://schemas.openxmlformats.org/officeDocument/2006/relationships/hyperlink" Id="rId115" Target="https://register.ld.admin.ch/i14y/concept/LEVEL_EDUC/2422" TargetMode="External" /><Relationship Type="http://schemas.openxmlformats.org/officeDocument/2006/relationships/hyperlink" Id="rId116" Target="https://register.ld.admin.ch/i14y/concept/LEVEL_EDUC/243" TargetMode="External" /><Relationship Type="http://schemas.openxmlformats.org/officeDocument/2006/relationships/hyperlink" Id="rId117" Target="https://register.ld.admin.ch/i14y/concept/LEVEL_EDUC/2431" TargetMode="External" /><Relationship Type="http://schemas.openxmlformats.org/officeDocument/2006/relationships/hyperlink" Id="rId118" Target="https://register.ld.admin.ch/i14y/concept/LEVEL_EDUC/2432" TargetMode="External" /><Relationship Type="http://schemas.openxmlformats.org/officeDocument/2006/relationships/hyperlink" Id="rId119" Target="https://register.ld.admin.ch/i14y/concept/LEVEL_EDUC/30" TargetMode="External" /><Relationship Type="http://schemas.openxmlformats.org/officeDocument/2006/relationships/hyperlink" Id="rId120" Target="https://register.ld.admin.ch/i14y/concept/LEVEL_EDUC/31" TargetMode="External" /><Relationship Type="http://schemas.openxmlformats.org/officeDocument/2006/relationships/hyperlink" Id="rId121" Target="https://register.ld.admin.ch/i14y/concept/LEVEL_EDUC/310" TargetMode="External" /><Relationship Type="http://schemas.openxmlformats.org/officeDocument/2006/relationships/hyperlink" Id="rId122" Target="https://register.ld.admin.ch/i14y/concept/LEVEL_EDUC/311" TargetMode="External" /><Relationship Type="http://schemas.openxmlformats.org/officeDocument/2006/relationships/hyperlink" Id="rId123" Target="https://register.ld.admin.ch/i14y/concept/LEVEL_EDUC/312" TargetMode="External" /><Relationship Type="http://schemas.openxmlformats.org/officeDocument/2006/relationships/hyperlink" Id="rId124" Target="https://register.ld.admin.ch/i14y/concept/LEVEL_EDUC/313" TargetMode="External" /><Relationship Type="http://schemas.openxmlformats.org/officeDocument/2006/relationships/hyperlink" Id="rId125" Target="https://register.ld.admin.ch/i14y/concept/LEVEL_EDUC/3131" TargetMode="External" /><Relationship Type="http://schemas.openxmlformats.org/officeDocument/2006/relationships/hyperlink" Id="rId126" Target="https://register.ld.admin.ch/i14y/concept/LEVEL_EDUC/3132" TargetMode="External" /><Relationship Type="http://schemas.openxmlformats.org/officeDocument/2006/relationships/hyperlink" Id="rId127" Target="https://register.ld.admin.ch/i14y/concept/LEVEL_EDUC/32" TargetMode="External" /><Relationship Type="http://schemas.openxmlformats.org/officeDocument/2006/relationships/hyperlink" Id="rId128" Target="https://register.ld.admin.ch/i14y/concept/LEVEL_EDUC/321" TargetMode="External" /><Relationship Type="http://schemas.openxmlformats.org/officeDocument/2006/relationships/hyperlink" Id="rId129" Target="https://register.ld.admin.ch/i14y/concept/LEVEL_EDUC/3211" TargetMode="External" /><Relationship Type="http://schemas.openxmlformats.org/officeDocument/2006/relationships/hyperlink" Id="rId130" Target="https://register.ld.admin.ch/i14y/concept/LEVEL_EDUC/3212" TargetMode="External" /><Relationship Type="http://schemas.openxmlformats.org/officeDocument/2006/relationships/hyperlink" Id="rId131" Target="https://register.ld.admin.ch/i14y/concept/LEVEL_EDUC/3213" TargetMode="External" /><Relationship Type="http://schemas.openxmlformats.org/officeDocument/2006/relationships/hyperlink" Id="rId132" Target="https://register.ld.admin.ch/i14y/concept/LEVEL_EDUC/322" TargetMode="External" /><Relationship Type="http://schemas.openxmlformats.org/officeDocument/2006/relationships/hyperlink" Id="rId133" Target="https://register.ld.admin.ch/i14y/concept/LEVEL_EDUC/3221" TargetMode="External" /><Relationship Type="http://schemas.openxmlformats.org/officeDocument/2006/relationships/hyperlink" Id="rId134" Target="https://register.ld.admin.ch/i14y/concept/LEVEL_EDUC/3222" TargetMode="External" /><Relationship Type="http://schemas.openxmlformats.org/officeDocument/2006/relationships/hyperlink" Id="rId135" Target="https://register.ld.admin.ch/i14y/concept/LEVEL_EDUC/3223" TargetMode="External" /><Relationship Type="http://schemas.openxmlformats.org/officeDocument/2006/relationships/hyperlink" Id="rId136" Target="https://register.ld.admin.ch/i14y/concept/LEVEL_EDUC/323" TargetMode="External" /><Relationship Type="http://schemas.openxmlformats.org/officeDocument/2006/relationships/hyperlink" Id="rId246" Target="https://register.ld.admin.ch/i14y/concept/legalForm/0101" TargetMode="External" /><Relationship Type="http://schemas.openxmlformats.org/officeDocument/2006/relationships/hyperlink" Id="rId247" Target="https://register.ld.admin.ch/i14y/concept/legalForm/0103" TargetMode="External" /><Relationship Type="http://schemas.openxmlformats.org/officeDocument/2006/relationships/hyperlink" Id="rId248" Target="https://register.ld.admin.ch/i14y/concept/legalForm/0104" TargetMode="External" /><Relationship Type="http://schemas.openxmlformats.org/officeDocument/2006/relationships/hyperlink" Id="rId249" Target="https://register.ld.admin.ch/i14y/concept/legalForm/0105" TargetMode="External" /><Relationship Type="http://schemas.openxmlformats.org/officeDocument/2006/relationships/hyperlink" Id="rId250" Target="https://register.ld.admin.ch/i14y/concept/legalForm/0106" TargetMode="External" /><Relationship Type="http://schemas.openxmlformats.org/officeDocument/2006/relationships/hyperlink" Id="rId251" Target="https://register.ld.admin.ch/i14y/concept/legalForm/0107" TargetMode="External" /><Relationship Type="http://schemas.openxmlformats.org/officeDocument/2006/relationships/hyperlink" Id="rId252" Target="https://register.ld.admin.ch/i14y/concept/legalForm/0108" TargetMode="External" /><Relationship Type="http://schemas.openxmlformats.org/officeDocument/2006/relationships/hyperlink" Id="rId253" Target="https://register.ld.admin.ch/i14y/concept/legalForm/0109" TargetMode="External" /><Relationship Type="http://schemas.openxmlformats.org/officeDocument/2006/relationships/hyperlink" Id="rId254" Target="https://register.ld.admin.ch/i14y/concept/legalForm/0110" TargetMode="External" /><Relationship Type="http://schemas.openxmlformats.org/officeDocument/2006/relationships/hyperlink" Id="rId255" Target="https://register.ld.admin.ch/i14y/concept/legalForm/0111" TargetMode="External" /><Relationship Type="http://schemas.openxmlformats.org/officeDocument/2006/relationships/hyperlink" Id="rId256" Target="https://register.ld.admin.ch/i14y/concept/legalForm/0113" TargetMode="External" /><Relationship Type="http://schemas.openxmlformats.org/officeDocument/2006/relationships/hyperlink" Id="rId257" Target="https://register.ld.admin.ch/i14y/concept/legalForm/0114" TargetMode="External" /><Relationship Type="http://schemas.openxmlformats.org/officeDocument/2006/relationships/hyperlink" Id="rId258" Target="https://register.ld.admin.ch/i14y/concept/legalForm/0115" TargetMode="External" /><Relationship Type="http://schemas.openxmlformats.org/officeDocument/2006/relationships/hyperlink" Id="rId259" Target="https://register.ld.admin.ch/i14y/concept/legalForm/0116" TargetMode="External" /><Relationship Type="http://schemas.openxmlformats.org/officeDocument/2006/relationships/hyperlink" Id="rId260" Target="https://register.ld.admin.ch/i14y/concept/legalForm/0117" TargetMode="External" /><Relationship Type="http://schemas.openxmlformats.org/officeDocument/2006/relationships/hyperlink" Id="rId261" Target="https://register.ld.admin.ch/i14y/concept/legalForm/0118" TargetMode="External" /><Relationship Type="http://schemas.openxmlformats.org/officeDocument/2006/relationships/hyperlink" Id="rId262" Target="https://register.ld.admin.ch/i14y/concept/legalForm/0119" TargetMode="External" /><Relationship Type="http://schemas.openxmlformats.org/officeDocument/2006/relationships/hyperlink" Id="rId263" Target="https://register.ld.admin.ch/i14y/concept/legalForm/0151" TargetMode="External" /><Relationship Type="http://schemas.openxmlformats.org/officeDocument/2006/relationships/hyperlink" Id="rId264" Target="https://register.ld.admin.ch/i14y/concept/legalForm/0220" TargetMode="External" /><Relationship Type="http://schemas.openxmlformats.org/officeDocument/2006/relationships/hyperlink" Id="rId265" Target="https://register.ld.admin.ch/i14y/concept/legalForm/0221" TargetMode="External" /><Relationship Type="http://schemas.openxmlformats.org/officeDocument/2006/relationships/hyperlink" Id="rId266" Target="https://register.ld.admin.ch/i14y/concept/legalForm/0222" TargetMode="External" /><Relationship Type="http://schemas.openxmlformats.org/officeDocument/2006/relationships/hyperlink" Id="rId267" Target="https://register.ld.admin.ch/i14y/concept/legalForm/0223" TargetMode="External" /><Relationship Type="http://schemas.openxmlformats.org/officeDocument/2006/relationships/hyperlink" Id="rId268" Target="https://register.ld.admin.ch/i14y/concept/legalForm/0224" TargetMode="External" /><Relationship Type="http://schemas.openxmlformats.org/officeDocument/2006/relationships/hyperlink" Id="rId269" Target="https://register.ld.admin.ch/i14y/concept/legalForm/0230" TargetMode="External" /><Relationship Type="http://schemas.openxmlformats.org/officeDocument/2006/relationships/hyperlink" Id="rId270" Target="https://register.ld.admin.ch/i14y/concept/legalForm/0231" TargetMode="External" /><Relationship Type="http://schemas.openxmlformats.org/officeDocument/2006/relationships/hyperlink" Id="rId271" Target="https://register.ld.admin.ch/i14y/concept/legalForm/0232" TargetMode="External" /><Relationship Type="http://schemas.openxmlformats.org/officeDocument/2006/relationships/hyperlink" Id="rId272" Target="https://register.ld.admin.ch/i14y/concept/legalForm/0233" TargetMode="External" /><Relationship Type="http://schemas.openxmlformats.org/officeDocument/2006/relationships/hyperlink" Id="rId273" Target="https://register.ld.admin.ch/i14y/concept/legalForm/0234" TargetMode="External" /><Relationship Type="http://schemas.openxmlformats.org/officeDocument/2006/relationships/hyperlink" Id="rId274" Target="https://register.ld.admin.ch/i14y/concept/legalForm/0302" TargetMode="External" /><Relationship Type="http://schemas.openxmlformats.org/officeDocument/2006/relationships/hyperlink" Id="rId275" Target="https://register.ld.admin.ch/i14y/concept/legalForm/0312" TargetMode="External" /><Relationship Type="http://schemas.openxmlformats.org/officeDocument/2006/relationships/hyperlink" Id="rId276" Target="https://register.ld.admin.ch/i14y/concept/legalForm/0327" TargetMode="External" /><Relationship Type="http://schemas.openxmlformats.org/officeDocument/2006/relationships/hyperlink" Id="rId277" Target="https://register.ld.admin.ch/i14y/concept/legalForm/0328" TargetMode="External" /><Relationship Type="http://schemas.openxmlformats.org/officeDocument/2006/relationships/hyperlink" Id="rId278" Target="https://register.ld.admin.ch/i14y/concept/legalForm/0329" TargetMode="External" /><Relationship Type="http://schemas.openxmlformats.org/officeDocument/2006/relationships/hyperlink" Id="rId279" Target="https://register.ld.admin.ch/i14y/concept/legalForm/0355" TargetMode="External" /><Relationship Type="http://schemas.openxmlformats.org/officeDocument/2006/relationships/hyperlink" Id="rId280" Target="https://register.ld.admin.ch/i14y/concept/legalForm/0361" TargetMode="External" /><Relationship Type="http://schemas.openxmlformats.org/officeDocument/2006/relationships/hyperlink" Id="rId281" Target="https://register.ld.admin.ch/i14y/concept/legalForm/0362" TargetMode="External" /><Relationship Type="http://schemas.openxmlformats.org/officeDocument/2006/relationships/hyperlink" Id="rId282" Target="https://register.ld.admin.ch/i14y/concept/legalForm/0441" TargetMode="External" /><Relationship Type="http://schemas.openxmlformats.org/officeDocument/2006/relationships/hyperlink" Id="rId283" Target="https://register.ld.admin.ch/i14y/concept/legalForm/0571" TargetMode="External" /><Relationship Type="http://schemas.openxmlformats.org/officeDocument/2006/relationships/hyperlink" Id="rId53" Target="https://register.ld.admin.ch/i14y/concept/personAliasName" TargetMode="External" /><Relationship Type="http://schemas.openxmlformats.org/officeDocument/2006/relationships/hyperlink" Id="rId51" Target="https://register.ld.admin.ch/i14y/concept/personAllianceName" TargetMode="External" /><Relationship Type="http://schemas.openxmlformats.org/officeDocument/2006/relationships/hyperlink" Id="rId57" Target="https://register.ld.admin.ch/i14y/concept/personCallFirstName" TargetMode="External" /><Relationship Type="http://schemas.openxmlformats.org/officeDocument/2006/relationships/hyperlink" Id="rId59" Target="https://register.ld.admin.ch/i14y/concept/personDeclaredForeignerFirstName" TargetMode="External" /><Relationship Type="http://schemas.openxmlformats.org/officeDocument/2006/relationships/hyperlink" Id="rId55" Target="https://register.ld.admin.ch/i14y/concept/personDeclaredForeignerName" TargetMode="External" /><Relationship Type="http://schemas.openxmlformats.org/officeDocument/2006/relationships/hyperlink" Id="rId56" Target="https://register.ld.admin.ch/i14y/concept/personFirstName" TargetMode="External" /><Relationship Type="http://schemas.openxmlformats.org/officeDocument/2006/relationships/hyperlink" Id="rId58" Target="https://register.ld.admin.ch/i14y/concept/personFirstNameOnForeignPassport" TargetMode="External" /><Relationship Type="http://schemas.openxmlformats.org/officeDocument/2006/relationships/hyperlink" Id="rId52" Target="https://register.ld.admin.ch/i14y/concept/personNameOnForeignPassport" TargetMode="External" /><Relationship Type="http://schemas.openxmlformats.org/officeDocument/2006/relationships/hyperlink" Id="rId49" Target="https://register.ld.admin.ch/i14y/concept/personOfficialName" TargetMode="External" /><Relationship Type="http://schemas.openxmlformats.org/officeDocument/2006/relationships/hyperlink" Id="rId50" Target="https://register.ld.admin.ch/i14y/concept/personOriginalName" TargetMode="External" /><Relationship Type="http://schemas.openxmlformats.org/officeDocument/2006/relationships/hyperlink" Id="rId54" Target="https://register.ld.admin.ch/i14y/concept/personOtherName" TargetMode="External" /><Relationship Type="http://schemas.openxmlformats.org/officeDocument/2006/relationships/hyperlink" Id="rId76" Target="https://register.ld.admin.ch/i14y/concept/sex/1" TargetMode="External" /><Relationship Type="http://schemas.openxmlformats.org/officeDocument/2006/relationships/hyperlink" Id="rId77" Target="https://register.ld.admin.ch/i14y/concept/sex/2" TargetMode="External" /><Relationship Type="http://schemas.openxmlformats.org/officeDocument/2006/relationships/hyperlink" Id="rId350" Target="https://schema.org" TargetMode="External" /><Relationship Type="http://schemas.openxmlformats.org/officeDocument/2006/relationships/hyperlink" Id="rId30" Target="https://www.bfs.admin.ch/bfs/de/home/register/personenregister/registerharmonisierung/nomenklaturen.assetdetail.24565576.html" TargetMode="External" /><Relationship Type="http://schemas.openxmlformats.org/officeDocument/2006/relationships/hyperlink" Id="rId31" Target="https://www.ech.ch/de/ech/ech-0011/9.0.0" TargetMode="External" /><Relationship Type="http://schemas.openxmlformats.org/officeDocument/2006/relationships/hyperlink" Id="rId345" Target="https://www.ech.ch/de/ech/ech-0108/6.0.0" TargetMode="External" /><Relationship Type="http://schemas.openxmlformats.org/officeDocument/2006/relationships/hyperlink" Id="rId339" Target="https://www.ech.ch/de/ech/ech-0292" TargetMode="External" /><Relationship Type="http://schemas.openxmlformats.org/officeDocument/2006/relationships/hyperlink" Id="rId340" Target="https://www.ech.ch/de/ech/ech-0293" TargetMode="External" /><Relationship Type="http://schemas.openxmlformats.org/officeDocument/2006/relationships/hyperlink" Id="rId341" Target="https://www.ech.ch/de/ech/ech-0295" TargetMode="External" /><Relationship Type="http://schemas.openxmlformats.org/officeDocument/2006/relationships/hyperlink" Id="rId342" Target="https://www.ech.ch/de/ech/ech-0296" TargetMode="External" /><Relationship Type="http://schemas.openxmlformats.org/officeDocument/2006/relationships/hyperlink" Id="rId343" Target="https://www.ech.ch/de/ech/ech-0297" TargetMode="External" /><Relationship Type="http://schemas.openxmlformats.org/officeDocument/2006/relationships/hyperlink" Id="rId347" Target="https://www.i14y.admin.ch" TargetMode="External" /><Relationship Type="http://schemas.openxmlformats.org/officeDocument/2006/relationships/hyperlink" Id="rId218" Target="https://www.parlament.ch/centers/documents/de/interessen-nr.pdf" TargetMode="External" /><Relationship Type="http://schemas.openxmlformats.org/officeDocument/2006/relationships/hyperlink" Id="rId299" Target="https://www.swisstopo.admin.ch/en/official-directory-of-building-addresses" TargetMode="External" /><Relationship Type="http://schemas.openxmlformats.org/officeDocument/2006/relationships/hyperlink" Id="rId349"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2026-09-23T11:52:52Z</dcterms:created>
  <dcterms:modified xsi:type="dcterms:W3CDTF">2026-09-23T11:52:52Z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