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4" w:name="remarque"/>
    <w:p>
      <w:pPr>
        <w:pStyle w:val="berschrift1"/>
      </w:pPr>
      <w:r>
        <w:t xml:space="preserve">Remarque</w:t>
      </w:r>
    </w:p>
    <w:p>
      <w:pPr>
        <w:pStyle w:val="FirstParagraph"/>
      </w:pPr>
      <w:r>
        <w:t xml:space="preserve">Le présent document recourt à une formulation épicène pour les désignations de personnes. Il se fonde sur les</w:t>
      </w:r>
      <w:r>
        <w:t xml:space="preserve"> </w:t>
      </w:r>
      <w:hyperlink ns1:id="rId23">
        <w:r>
          <w:rPr>
            <w:rStyle w:val="Hyperlink"/>
          </w:rPr>
          <w:t xml:space="preserve">directives</w:t>
        </w:r>
      </w:hyperlink>
      <w:r>
        <w:t xml:space="preserve"> </w:t>
      </w:r>
      <w:r>
        <w:t xml:space="preserve">de la Chancellerie fédérale. Selon les situations, on utilise des doublets (les citoyennes et les citoyens), des formes abstraites du point de vue du genre (la personne assurée), des formes neutres ou des paraphrases sans référence à des personnes. Le masculin générique n’est pas admis. Les formes complètes sont utilisées dans les textes suivis ; dans les passages abrégés, notamment dans les tableaux, les formes courtes sont admises. Les astérisques de genre et les graphies analogues ne sont pas utilisés.</w:t>
      </w:r>
    </w:p>
    <w:p>
      <w:r>
        <w:br w:type="page"/>
      </w:r>
    </w:p>
    <w:bookmarkEnd w:id="24"/>
    <w:bookmarkStart w:id="28" w:name="introduction"/>
    <w:p>
      <w:pPr>
        <w:pStyle w:val="berschrift1"/>
      </w:pPr>
      <w:r>
        <w:t xml:space="preserve">Introduction</w:t>
      </w:r>
    </w:p>
    <w:bookmarkStart w:id="25" w:name="Xb7849ed943bfca3c05bf39c065051694e6b359c"/>
    <w:p>
      <w:pPr>
        <w:pStyle w:val="berschrift2"/>
      </w:pPr>
      <w:r>
        <w:t xml:space="preserve">Contexte : fonctionnement public des conseils</w:t>
      </w:r>
    </w:p>
    <w:p>
      <w:pPr>
        <w:pStyle w:val="FirstParagraph"/>
      </w:pPr>
      <w:r>
        <w:t xml:space="preserve">Aux niveaux fédéral, cantonal et communal, des conseils et des assemblées siègent, délibèrent sur des affaires politiques, prennent des décisions et contrôlent l’exécutif.</w:t>
      </w:r>
    </w:p>
    <w:bookmarkEnd w:id="25"/>
    <w:bookmarkStart w:id="26"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6"/>
    <w:bookmarkStart w:id="27"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Cette délimitation est particulièrement importante pour eCH-0293, puisque la norme modélise des votes et des élections. Ce qui est déterminant n’est pas de savoir qui a le droit de vote, mais</w:t>
      </w:r>
      <w:r>
        <w:t xml:space="preserve"> </w:t>
      </w:r>
      <w:r>
        <w:rPr>
          <w:b/>
          <w:bCs/>
        </w:rPr>
        <w:t xml:space="preserve">où la décision est prise</w:t>
      </w:r>
      <w:r>
        <w:t xml:space="preserve"> </w:t>
      </w:r>
      <w:r>
        <w:t xml:space="preserve">– dans l’assemblée réunie ou aux urnes :</w:t>
      </w:r>
    </w:p>
    <w:p>
      <w:pPr>
        <w:pStyle w:val="Compact"/>
        <w:numPr>
          <w:ilvl w:val="0"/>
          <w:numId w:val="1003"/>
        </w:numPr>
      </w:pPr>
      <w:r>
        <w:rPr>
          <w:b/>
          <w:bCs/>
        </w:rPr>
        <w:t xml:space="preserve">Dans l’assemblée</w:t>
      </w:r>
      <w:r>
        <w:t xml:space="preserve"> </w:t>
      </w:r>
      <w:r>
        <w:t xml:space="preserve">– la présente norme : les votes et élections auxquels procède un organe siégeant dans le cadre d’une séance dotée d’un ordre du jour. En font partie les votes nominatifs et les votes finaux au parlement, tout comme l’élection de membres des autorités, de juges ou de présidences de commission par le conseil. Cela est consigné au moyen de</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et</w:t>
      </w:r>
      <w:r>
        <w:t xml:space="preserve"> </w:t>
      </w:r>
      <w:r>
        <w:rPr>
          <w:rStyle w:val="VerbatimChar"/>
        </w:rPr>
        <w:t xml:space="preserve">Election</w:t>
      </w:r>
      <w:r>
        <w:t xml:space="preserve">.</w:t>
      </w:r>
    </w:p>
    <w:p>
      <w:pPr>
        <w:pStyle w:val="Compact"/>
        <w:numPr>
          <w:ilvl w:val="0"/>
          <w:numId w:val="1003"/>
        </w:numPr>
      </w:pPr>
      <w:r>
        <w:rPr>
          <w:b/>
          <w:bCs/>
        </w:rPr>
        <w:t xml:space="preserve">Aux urnes</w:t>
      </w:r>
      <w:r>
        <w:t xml:space="preserve"> </w:t>
      </w:r>
      <w:r>
        <w:t xml:space="preserve">– groupe spécialisé « Droits politiques » : les votations et élections populaires ainsi que les registres électoraux, le déroulement, les cartes de vote et les résultats. Ces éléments ne sont pas modélisés ici.</w:t>
      </w:r>
    </w:p>
    <w:p>
      <w:pPr>
        <w:pStyle w:val="FirstParagraph"/>
      </w:pPr>
      <w:r>
        <w:t xml:space="preserve">Se situent délibérément du côté de la présente norme les</w:t>
      </w:r>
      <w:r>
        <w:t xml:space="preserve"> </w:t>
      </w:r>
      <w:r>
        <w:rPr>
          <w:b/>
          <w:bCs/>
        </w:rPr>
        <w:t xml:space="preserve">Landsgemeinden et les assemblées communales</w:t>
      </w:r>
      <w:r>
        <w:t xml:space="preserve"> </w:t>
      </w:r>
      <w:r>
        <w:t xml:space="preserve">(</w:t>
      </w:r>
      <w:r>
        <w:rPr>
          <w:rStyle w:val="VerbatimChar"/>
        </w:rPr>
        <w:t xml:space="preserve">meeting_type: sitting</w:t>
      </w:r>
      <w:r>
        <w:t xml:space="preserve">). Il s’agit certes d’assemblées des personnes ayant le droit de vote elles-mêmes, mais elles décident en tant qu’organe siégeant, avec ordre du jour, prises de parole et décisions – et sont donc représentées comme une séance de conseil.</w:t>
      </w:r>
    </w:p>
    <w:p>
      <w:pPr>
        <w:pStyle w:val="Textkrper"/>
      </w:pPr>
      <w:r>
        <w:t xml:space="preserve">Un second point de contact concerne les personnes élues : dans les résultats électoraux du groupe spécialisé « Droits politiques » figurent les candidats et les personnes élues. Dès qu’une personne exerce un mandat, elle est répertoriée dans eCH-0294 en tant qu’actrice ou acteur politique, avec ses rôles et ses affiliations – eCH-0293 la référence depuis là au moyen d’</w:t>
      </w:r>
      <w:r>
        <w:rPr>
          <w:rStyle w:val="VerbatimChar"/>
        </w:rPr>
        <w:t xml:space="preserve">actor_id</w:t>
      </w:r>
      <w:r>
        <w:t xml:space="preserve">.</w:t>
      </w:r>
    </w:p>
    <w:p>
      <w:r>
        <w:br w:type="page"/>
      </w:r>
    </w:p>
    <w:bookmarkEnd w:id="27"/>
    <w:bookmarkEnd w:id="28"/>
    <w:bookmarkStart w:id="101" w:name="X3a54359b057270c74225b09be03442ee2d5f376"/>
    <w:p>
      <w:pPr>
        <w:pStyle w:val="berschrift1"/>
      </w:pPr>
      <w:r>
        <w:t xml:space="preserve">Organisation temporelle de l’activité des conseils</w:t>
      </w:r>
    </w:p>
    <w:p>
      <w:pPr>
        <w:pStyle w:val="FirstParagraph"/>
      </w:pPr>
      <w:r>
        <w:t xml:space="preserve">L’activité parlementaire est organisée dans le temps à trois niveaux : les législatures constituent le cadre à long terme, les sessions structurent le travail au sein d’une législature, et les séances sont les rencontres concrètes au cours desquelles les affaires sont délibérées. Cette hiérarchie permet à la fois une planification à long terme et une adaptation souple aux besoins du moment.</w:t>
      </w:r>
    </w:p>
    <w:bookmarkStart w:id="35" w:name="legislature-législature"/>
    <w:p>
      <w:pPr>
        <w:pStyle w:val="berschrift2"/>
      </w:pPr>
      <w:r>
        <w:t xml:space="preserve">Legislature (législature)</w:t>
      </w:r>
    </w:p>
    <w:bookmarkStart w:id="29" w:name="notion-et-signification"/>
    <w:p>
      <w:pPr>
        <w:pStyle w:val="berschrift3"/>
      </w:pPr>
      <w:r>
        <w:t xml:space="preserve">Notion et signification</w:t>
      </w:r>
    </w:p>
    <w:p>
      <w:pPr>
        <w:pStyle w:val="FirstParagraph"/>
      </w:pPr>
      <w:r>
        <w:t xml:space="preserve">Une législature désigne la période pour laquelle un parlement est élu et durant laquelle il exerce ses fonctions dans sa composition actuelle. Elle constitue l’unité temporelle la plus élevée de l’activité parlementaire et délimite le cadre du travail législatif d’un parlement.</w:t>
      </w:r>
    </w:p>
    <w:p>
      <w:pPr>
        <w:pStyle w:val="Textkrper"/>
      </w:pPr>
      <w:r>
        <w:t xml:space="preserve">En Suisse, la durée des législatures varie selon le niveau fédéral :</w:t>
      </w:r>
    </w:p>
    <w:p>
      <w:pPr>
        <w:pStyle w:val="Compact"/>
        <w:numPr>
          <w:ilvl w:val="0"/>
          <w:numId w:val="1004"/>
        </w:numPr>
      </w:pPr>
      <w:r>
        <w:rPr>
          <w:b/>
          <w:bCs/>
        </w:rPr>
        <w:t xml:space="preserve">Niveau fédéral</w:t>
      </w:r>
      <w:r>
        <w:t xml:space="preserve"> </w:t>
      </w:r>
      <w:r>
        <w:t xml:space="preserve">: 4 ans (Conseil national et Conseil des États)</w:t>
      </w:r>
    </w:p>
    <w:p>
      <w:pPr>
        <w:pStyle w:val="Compact"/>
        <w:numPr>
          <w:ilvl w:val="0"/>
          <w:numId w:val="1004"/>
        </w:numPr>
      </w:pPr>
      <w:r>
        <w:rPr>
          <w:b/>
          <w:bCs/>
        </w:rPr>
        <w:t xml:space="preserve">Cantons</w:t>
      </w:r>
      <w:r>
        <w:t xml:space="preserve"> </w:t>
      </w:r>
      <w:r>
        <w:t xml:space="preserve">: le plus souvent 4 ans, dans certains cantons 5 ans</w:t>
      </w:r>
    </w:p>
    <w:p>
      <w:pPr>
        <w:pStyle w:val="Compact"/>
        <w:numPr>
          <w:ilvl w:val="0"/>
          <w:numId w:val="1004"/>
        </w:numPr>
      </w:pPr>
      <w:r>
        <w:rPr>
          <w:b/>
          <w:bCs/>
        </w:rPr>
        <w:t xml:space="preserve">Communes</w:t>
      </w:r>
      <w:r>
        <w:t xml:space="preserve"> </w:t>
      </w:r>
      <w:r>
        <w:t xml:space="preserve">: variable, souvent 4 ans</w:t>
      </w:r>
    </w:p>
    <w:bookmarkEnd w:id="29"/>
    <w:bookmarkStart w:id="30" w:name="structure-et-hiérarchie"/>
    <w:p>
      <w:pPr>
        <w:pStyle w:val="berschrift3"/>
      </w:pPr>
      <w:r>
        <w:t xml:space="preserve">Structure et hiérarchie</w:t>
      </w:r>
    </w:p>
    <w:p>
      <w:pPr>
        <w:pStyle w:val="FirstParagraph"/>
      </w:pPr>
      <w:r>
        <w:t xml:space="preserve">La législature se situe hiérarchiquement au-dessus des sessions et des séances :</w:t>
      </w:r>
    </w:p>
    <w:p>
      <w:pPr>
        <w:pStyle w:val="SourceCode"/>
      </w:pPr>
      <w:r>
        <w:rPr>
          <w:rStyle w:val="VerbatimChar"/>
        </w:rPr>
        <w:t xml:space="preserve">Legislature (législature)</w:t>
      </w:r>
      <w:r>
        <w:br/>
      </w:r>
      <w:r>
        <w:rPr>
          <w:rStyle w:val="VerbatimChar"/>
        </w:rPr>
        <w:t xml:space="preserve">  └─ Sessions (p. ex. session de printemps, session d'automne)</w:t>
      </w:r>
      <w:r>
        <w:br/>
      </w:r>
      <w:r>
        <w:rPr>
          <w:rStyle w:val="VerbatimChar"/>
        </w:rPr>
        <w:t xml:space="preserve">      └─ Meetings (séances individuelles)</w:t>
      </w:r>
      <w:r>
        <w:br/>
      </w:r>
      <w:r>
        <w:rPr>
          <w:rStyle w:val="VerbatimChar"/>
        </w:rPr>
        <w:t xml:space="preserve">          └─ Agenda Items (points de l'ordre du jour)</w:t>
      </w:r>
    </w:p>
    <w:bookmarkEnd w:id="30"/>
    <w:bookmarkStart w:id="31" w:name="contexte-parlementaire"/>
    <w:p>
      <w:pPr>
        <w:pStyle w:val="berschrift3"/>
      </w:pPr>
      <w:r>
        <w:t xml:space="preserve">Contexte parlementaire</w:t>
      </w:r>
    </w:p>
    <w:p>
      <w:pPr>
        <w:pStyle w:val="FirstParagraph"/>
      </w:pPr>
      <w:r>
        <w:t xml:space="preserve">Chaque législature est rattachée à un organe parlementaire déterminé, identifié par :</w:t>
      </w:r>
    </w:p>
    <w:p>
      <w:pPr>
        <w:pStyle w:val="Compact"/>
        <w:numPr>
          <w:ilvl w:val="0"/>
          <w:numId w:val="1005"/>
        </w:numPr>
      </w:pPr>
      <w:r>
        <w:rPr>
          <w:b/>
          <w:bCs/>
        </w:rPr>
        <w:t xml:space="preserve">actor_id</w:t>
      </w:r>
      <w:r>
        <w:t xml:space="preserve"> </w:t>
      </w:r>
      <w:r>
        <w:t xml:space="preserve">: renvoi au parlement en tant qu’acteur politique (p. ex. Conseil national, Grand Conseil) selon eCH-0294 Actors</w:t>
      </w:r>
    </w:p>
    <w:p>
      <w:pPr>
        <w:pStyle w:val="Compact"/>
        <w:numPr>
          <w:ilvl w:val="0"/>
          <w:numId w:val="1005"/>
        </w:numPr>
      </w:pPr>
      <w:r>
        <w:rPr>
          <w:b/>
          <w:bCs/>
        </w:rPr>
        <w:t xml:space="preserve">administrative_id</w:t>
      </w:r>
      <w:r>
        <w:t xml:space="preserve"> </w:t>
      </w:r>
      <w:r>
        <w:t xml:space="preserve">: identifiant administratif du corps législatif (p. ex. commune, canton, pays)</w:t>
      </w:r>
    </w:p>
    <w:bookmarkEnd w:id="31"/>
    <w:bookmarkStart w:id="32" w:name="situation-temporelle"/>
    <w:p>
      <w:pPr>
        <w:pStyle w:val="berschrift3"/>
      </w:pPr>
      <w:r>
        <w:t xml:space="preserve">Situation temporelle</w:t>
      </w:r>
    </w:p>
    <w:p>
      <w:pPr>
        <w:pStyle w:val="FirstParagraph"/>
      </w:pPr>
      <w:r>
        <w:t xml:space="preserve">Une législature est caractérisée au moyen du mixin</w:t>
      </w:r>
      <w:r>
        <w:t xml:space="preserve"> </w:t>
      </w:r>
      <w:r>
        <w:rPr>
          <w:rStyle w:val="VerbatimChar"/>
        </w:rPr>
        <w:t xml:space="preserve">IsEventWithDuration</w:t>
      </w:r>
      <w:r>
        <w:t xml:space="preserve">. Les principaux champs de date sont :</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w:t>
      </w:r>
      <w:r>
        <w:t xml:space="preserve">: début planifié, respectivement effectif, de la législature (généralement après les élections)</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w:t>
      </w:r>
      <w:r>
        <w:t xml:space="preserve">: fin planifiée, respectivement effective, de la législature (avant les élections suivantes)</w:t>
      </w:r>
    </w:p>
    <w:p>
      <w:pPr>
        <w:pStyle w:val="FirstParagraph"/>
      </w:pPr>
      <w:r>
        <w:t xml:space="preserve">Au besoin, il existe des variantes analogues</w:t>
      </w:r>
      <w:r>
        <w:t xml:space="preserve"> </w:t>
      </w:r>
      <w:r>
        <w:rPr>
          <w:rStyle w:val="VerbatimChar"/>
        </w:rPr>
        <w:t xml:space="preserve">datetime_*</w:t>
      </w:r>
      <w:r>
        <w:t xml:space="preserve"> </w:t>
      </w:r>
      <w:r>
        <w:t xml:space="preserve">avec indication de l’heure.</w:t>
      </w:r>
    </w:p>
    <w:p>
      <w:pPr>
        <w:pStyle w:val="Textkrper"/>
      </w:pPr>
      <w:r>
        <w:t xml:space="preserve">Exemple au niveau fédéral : la 51e législature du Parlement suisse a duré du 5 décembre 2019 au 4 décembre 2023.</w:t>
      </w:r>
    </w:p>
    <w:bookmarkEnd w:id="32"/>
    <w:bookmarkStart w:id="33" w:name="identification"/>
    <w:p>
      <w:pPr>
        <w:pStyle w:val="berschrift3"/>
      </w:pPr>
      <w:r>
        <w:t xml:space="preserve">Identification</w:t>
      </w:r>
    </w:p>
    <w:p>
      <w:pPr>
        <w:pStyle w:val="FirstParagraph"/>
      </w:pPr>
      <w:r>
        <w:t xml:space="preserve">Le mixin</w:t>
      </w:r>
      <w:r>
        <w:t xml:space="preserve"> </w:t>
      </w:r>
      <w:r>
        <w:rPr>
          <w:rStyle w:val="VerbatimChar"/>
        </w:rPr>
        <w:t xml:space="preserve">HasIdentification</w:t>
      </w:r>
      <w:r>
        <w:t xml:space="preserve"> </w:t>
      </w:r>
      <w:r>
        <w:t xml:space="preserve">met à disposition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et</w:t>
      </w:r>
      <w:r>
        <w:t xml:space="preserve"> </w:t>
      </w:r>
      <w:r>
        <w:rPr>
          <w:rStyle w:val="VerbatimChar"/>
        </w:rPr>
        <w:t xml:space="preserve">wikidata_uri</w:t>
      </w:r>
      <w:r>
        <w:t xml:space="preserve">. Le</w:t>
      </w:r>
      <w:r>
        <w:t xml:space="preserve"> </w:t>
      </w:r>
      <w:r>
        <w:rPr>
          <w:rStyle w:val="VerbatimChar"/>
        </w:rPr>
        <w:t xml:space="preserve">global_uri</w:t>
      </w:r>
      <w:r>
        <w:t xml:space="preserve"> </w:t>
      </w:r>
      <w:r>
        <w:t xml:space="preserve">est obligatoire et sert d’identifiant univoque.</w:t>
      </w:r>
    </w:p>
    <w:bookmarkEnd w:id="33"/>
    <w:bookmarkStart w:id="34" w:name="documents-liés"/>
    <w:p>
      <w:pPr>
        <w:pStyle w:val="berschrift3"/>
      </w:pPr>
      <w:r>
        <w:t xml:space="preserve">Documents liés</w:t>
      </w:r>
    </w:p>
    <w:p>
      <w:pPr>
        <w:pStyle w:val="FirstParagraph"/>
      </w:pPr>
      <w:r>
        <w:t xml:space="preserve">Le slot</w:t>
      </w:r>
      <w:r>
        <w:t xml:space="preserve"> </w:t>
      </w:r>
      <w:r>
        <w:rPr>
          <w:b/>
          <w:bCs/>
        </w:rPr>
        <w:t xml:space="preserve">documents</w:t>
      </w:r>
      <w:r>
        <w:t xml:space="preserve"> </w:t>
      </w:r>
      <w:r>
        <w:t xml:space="preserve">permet de lier des documents pertinents (p. ex. listes des membres de la législature, répertoires des affaires) sous forme de FRBR Works.</w:t>
      </w:r>
    </w:p>
    <w:bookmarkEnd w:id="34"/>
    <w:bookmarkEnd w:id="35"/>
    <w:bookmarkStart w:id="39" w:name="classe-legislature"/>
    <w:p>
      <w:pPr>
        <w:pStyle w:val="berschrift2"/>
      </w:pPr>
      <w:r>
        <w:t xml:space="preserve">Classe: Legislature</w:t>
      </w:r>
      <w:r>
        <w:t xml:space="preserve"> </w:t>
      </w:r>
      <w:bookmarkStart w:id="36" w:name="Legislature"/>
      <w:bookmarkEnd w:id="36"/>
    </w:p>
    <w:p>
      <w:pPr>
        <w:pStyle w:val="FirstParagraph"/>
      </w:pPr>
      <w:r>
        <w:rPr>
          <w:i/>
          <w:iCs/>
        </w:rPr>
        <w:t xml:space="preserve">Durée du mandat d’un parlement en tant qu’assemblée législative. Elle est en règle générale de quatre ans.</w:t>
      </w:r>
    </w:p>
    <w:bookmarkStart w:id="37"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 HasIdentification</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Texte descriptif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actor_id</w:t>
            </w:r>
          </w:p>
        </w:tc>
        <w:tc>
          <w:tcPr/>
          <w:p>
            <w:pPr>
              <w:pStyle w:val="Compact"/>
            </w:pPr>
            <w:r>
              <w:t xml:space="preserve">0..1</w:t>
            </w:r>
            <w:r>
              <w:t xml:space="preserve"> </w:t>
            </w:r>
            <w:r>
              <w:t xml:space="preserve"> </w:t>
            </w:r>
            <w:r>
              <w:t xml:space="preserve">GroupReference</w:t>
            </w:r>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 IsEventWithDuration</w:t>
            </w:r>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 IsEventWithDuration</w:t>
            </w:r>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 IsEventWithDuration</w:t>
            </w:r>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 IsEventWithDuration</w:t>
            </w:r>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 IsEventWithDuration</w:t>
            </w:r>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 IsEventWithDuration</w:t>
            </w:r>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 IsEventWithDuration</w:t>
            </w:r>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 IsEventWithDuration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 HasCreationModificationDates</w:t>
            </w:r>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 HasCreationModificationDates</w:t>
            </w:r>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 HasCreationModificationDates</w:t>
            </w:r>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 HasCreationModificationDates</w:t>
            </w:r>
          </w:p>
        </w:tc>
      </w:tr>
    </w:tbl>
    <w:bookmarkEnd w:id="37"/>
    <w:bookmarkStart w:id="38"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8"/>
    <w:bookmarkEnd w:id="39"/>
    <w:bookmarkStart w:id="48" w:name="session-période-de-session"/>
    <w:p>
      <w:pPr>
        <w:pStyle w:val="berschrift2"/>
      </w:pPr>
      <w:r>
        <w:t xml:space="preserve">Session (période de session)</w:t>
      </w:r>
    </w:p>
    <w:bookmarkStart w:id="40" w:name="notion-et-signification-1"/>
    <w:p>
      <w:pPr>
        <w:pStyle w:val="berschrift3"/>
      </w:pPr>
      <w:r>
        <w:t xml:space="preserve">Notion et signification</w:t>
      </w:r>
    </w:p>
    <w:p>
      <w:pPr>
        <w:pStyle w:val="FirstParagraph"/>
      </w:pPr>
      <w:r>
        <w:t xml:space="preserve">Une session désigne une période de séances continue d’un parlement, au cours de laquelle plusieurs séances ont lieu. Elle constitue l’unité temporelle intermédiaire entre la législature et les séances individuelles.</w:t>
      </w:r>
    </w:p>
    <w:bookmarkEnd w:id="40"/>
    <w:bookmarkStart w:id="42" w:name="distinction-session-et-séance"/>
    <w:p>
      <w:pPr>
        <w:pStyle w:val="berschrift3"/>
      </w:pPr>
      <w:r>
        <w:t xml:space="preserve">Distinction : session et séance</w:t>
      </w:r>
    </w:p>
    <w:p>
      <w:pPr>
        <w:pStyle w:val="FirstParagraph"/>
      </w:pPr>
      <w:r>
        <w:t xml:space="preserve">Cette distinction est importante pour comprendre la norme :</w:t>
      </w:r>
    </w:p>
    <w:p>
      <w:pPr>
        <w:pStyle w:val="Compact"/>
        <w:numPr>
          <w:ilvl w:val="0"/>
          <w:numId w:val="1007"/>
        </w:numPr>
      </w:pPr>
      <w:r>
        <w:rPr>
          <w:b/>
          <w:bCs/>
        </w:rPr>
        <w:t xml:space="preserve">Session</w:t>
      </w:r>
      <w:r>
        <w:t xml:space="preserve"> </w:t>
      </w:r>
      <w:r>
        <w:t xml:space="preserve">: une période de séances qui s’étend typiquement sur plusieurs jours ou semaines</w:t>
      </w:r>
    </w:p>
    <w:p>
      <w:pPr>
        <w:pStyle w:val="Compact"/>
        <w:numPr>
          <w:ilvl w:val="0"/>
          <w:numId w:val="1007"/>
        </w:numPr>
      </w:pPr>
      <w:r>
        <w:rPr>
          <w:b/>
          <w:bCs/>
        </w:rPr>
        <w:t xml:space="preserve">Meeting</w:t>
      </w:r>
      <w:r>
        <w:t xml:space="preserve"> </w:t>
      </w:r>
      <w:r>
        <w:t xml:space="preserve">: une séance individuelle au sein d’une session</w:t>
      </w:r>
    </w:p>
    <w:bookmarkStart w:id="41" w:name="exemple-au-niveau-fédéral"/>
    <w:p>
      <w:pPr>
        <w:pStyle w:val="berschrift4"/>
      </w:pPr>
      <w:r>
        <w:t xml:space="preserve">Exemple au niveau fédéral</w:t>
      </w:r>
    </w:p>
    <w:p>
      <w:pPr>
        <w:pStyle w:val="SourceCode"/>
      </w:pPr>
      <w:r>
        <w:rPr>
          <w:rStyle w:val="VerbatimChar"/>
        </w:rPr>
        <w:t xml:space="preserve">Legislature (51e législature)</w:t>
      </w:r>
      <w:r>
        <w:br/>
      </w:r>
      <w:r>
        <w:rPr>
          <w:rStyle w:val="VerbatimChar"/>
        </w:rPr>
        <w:t xml:space="preserve">  └─ Session (session de printemps 2024)</w:t>
      </w:r>
      <w:r>
        <w:br/>
      </w:r>
      <w:r>
        <w:rPr>
          <w:rStyle w:val="VerbatimChar"/>
        </w:rPr>
        <w:t xml:space="preserve">      ├─ Meeting (séance du Conseil national du 4 mars 2024)</w:t>
      </w:r>
      <w:r>
        <w:br/>
      </w:r>
      <w:r>
        <w:rPr>
          <w:rStyle w:val="VerbatimChar"/>
        </w:rPr>
        <w:t xml:space="preserve">      ├─ Meeting (séance du Conseil des États du 4 mars 2024)</w:t>
      </w:r>
      <w:r>
        <w:br/>
      </w:r>
      <w:r>
        <w:rPr>
          <w:rStyle w:val="VerbatimChar"/>
        </w:rPr>
        <w:t xml:space="preserve">      ├─ Meeting (séance du Conseil national du 5 mars 2024)</w:t>
      </w:r>
      <w:r>
        <w:br/>
      </w:r>
      <w:r>
        <w:rPr>
          <w:rStyle w:val="VerbatimChar"/>
        </w:rPr>
        <w:t xml:space="preserve">      └─ ...</w:t>
      </w:r>
    </w:p>
    <w:bookmarkEnd w:id="41"/>
    <w:bookmarkEnd w:id="42"/>
    <w:bookmarkStart w:id="43" w:name="rattachement-aux-organes"/>
    <w:p>
      <w:pPr>
        <w:pStyle w:val="berschrift3"/>
      </w:pPr>
      <w:r>
        <w:t xml:space="preserve">Rattachement aux organes</w:t>
      </w:r>
    </w:p>
    <w:p>
      <w:pPr>
        <w:pStyle w:val="FirstParagraph"/>
      </w:pPr>
      <w:r>
        <w:t xml:space="preserve">Une session se rapporte à l’organe politique qui organise les sessions comme suite de séances. Exemples :</w:t>
      </w:r>
    </w:p>
    <w:p>
      <w:pPr>
        <w:pStyle w:val="Compact"/>
        <w:numPr>
          <w:ilvl w:val="0"/>
          <w:numId w:val="1008"/>
        </w:numPr>
      </w:pPr>
      <w:r>
        <w:rPr>
          <w:b/>
          <w:bCs/>
        </w:rPr>
        <w:t xml:space="preserve">Parlement</w:t>
      </w:r>
      <w:r>
        <w:t xml:space="preserve"> </w:t>
      </w:r>
      <w:r>
        <w:t xml:space="preserve">: sessions d’un Grand Conseil ou de l’Assemblée fédérale</w:t>
      </w:r>
    </w:p>
    <w:p>
      <w:pPr>
        <w:pStyle w:val="Compact"/>
        <w:numPr>
          <w:ilvl w:val="0"/>
          <w:numId w:val="1008"/>
        </w:numPr>
      </w:pPr>
      <w:r>
        <w:rPr>
          <w:b/>
          <w:bCs/>
        </w:rPr>
        <w:t xml:space="preserve">Commissions</w:t>
      </w:r>
      <w:r>
        <w:t xml:space="preserve"> </w:t>
      </w:r>
      <w:r>
        <w:t xml:space="preserve">: périodes de séances des commissions parlementaires</w:t>
      </w:r>
    </w:p>
    <w:p>
      <w:pPr>
        <w:pStyle w:val="Compact"/>
        <w:numPr>
          <w:ilvl w:val="0"/>
          <w:numId w:val="1008"/>
        </w:numPr>
      </w:pPr>
      <w:r>
        <w:rPr>
          <w:b/>
          <w:bCs/>
        </w:rPr>
        <w:t xml:space="preserve">Organes communs</w:t>
      </w:r>
      <w:r>
        <w:t xml:space="preserve"> </w:t>
      </w:r>
      <w:r>
        <w:t xml:space="preserve">: p. ex. sessions de l’Assemblée fédérale (Chambres réunies)</w:t>
      </w:r>
    </w:p>
    <w:p>
      <w:pPr>
        <w:pStyle w:val="FirstParagraph"/>
      </w:pPr>
      <w:r>
        <w:t xml:space="preserve">Le champ</w:t>
      </w:r>
      <w:r>
        <w:t xml:space="preserve"> </w:t>
      </w:r>
      <w:r>
        <w:rPr>
          <w:b/>
          <w:bCs/>
        </w:rPr>
        <w:t xml:space="preserve">body_key</w:t>
      </w:r>
      <w:r>
        <w:t xml:space="preserve"> </w:t>
      </w:r>
      <w:r>
        <w:t xml:space="preserve">permet de consigner l’organe (p. ex. « NR » pour le Conseil national, « SR » pour le Conseil des États) sous forme de clé. Le champ</w:t>
      </w:r>
      <w:r>
        <w:t xml:space="preserve"> </w:t>
      </w:r>
      <w:r>
        <w:rPr>
          <w:b/>
          <w:bCs/>
        </w:rPr>
        <w:t xml:space="preserve">parent_legislature</w:t>
      </w:r>
      <w:r>
        <w:t xml:space="preserve"> </w:t>
      </w:r>
      <w:r>
        <w:t xml:space="preserve">rattache la session à la législature correspondante.</w:t>
      </w:r>
    </w:p>
    <w:bookmarkEnd w:id="43"/>
    <w:bookmarkStart w:id="44" w:name="identification-et-numérotation"/>
    <w:p>
      <w:pPr>
        <w:pStyle w:val="berschrift3"/>
      </w:pPr>
      <w:r>
        <w:t xml:space="preserve">Identification et numérotation</w:t>
      </w:r>
    </w:p>
    <w:p>
      <w:pPr>
        <w:pStyle w:val="FirstParagraph"/>
      </w:pPr>
      <w:r>
        <w:t xml:space="preserve">Les sessions sont habituellement numérotées. Les slots suivants sont disponibles — ils sont compatibles avec la modélisation correspondante de Meeting :</w:t>
      </w:r>
    </w:p>
    <w:p>
      <w:pPr>
        <w:pStyle w:val="Compact"/>
        <w:numPr>
          <w:ilvl w:val="0"/>
          <w:numId w:val="1009"/>
        </w:numPr>
      </w:pPr>
      <w:r>
        <w:rPr>
          <w:b/>
          <w:bCs/>
        </w:rPr>
        <w:t xml:space="preserve">number</w:t>
      </w:r>
      <w:r>
        <w:t xml:space="preserve"> </w:t>
      </w:r>
      <w:r>
        <w:t xml:space="preserve">: numéro courant (p. ex. au sein de la législature ou de l’année)</w:t>
      </w:r>
    </w:p>
    <w:p>
      <w:pPr>
        <w:pStyle w:val="Compact"/>
        <w:numPr>
          <w:ilvl w:val="0"/>
          <w:numId w:val="1009"/>
        </w:numPr>
      </w:pPr>
      <w:r>
        <w:rPr>
          <w:b/>
          <w:bCs/>
        </w:rPr>
        <w:t xml:space="preserve">sequential_number</w:t>
      </w:r>
      <w:r>
        <w:t xml:space="preserve"> </w:t>
      </w:r>
      <w:r>
        <w:t xml:space="preserve">: numéro courant sous forme de chaîne (chiffres romains également possibles)</w:t>
      </w:r>
    </w:p>
    <w:p>
      <w:pPr>
        <w:pStyle w:val="Compact"/>
        <w:numPr>
          <w:ilvl w:val="0"/>
          <w:numId w:val="1009"/>
        </w:numPr>
      </w:pPr>
      <w:r>
        <w:rPr>
          <w:b/>
          <w:bCs/>
        </w:rPr>
        <w:t xml:space="preserve">position</w:t>
      </w:r>
      <w:r>
        <w:t xml:space="preserve"> </w:t>
      </w:r>
      <w:r>
        <w:t xml:space="preserve">: position sous forme de nombre entier</w:t>
      </w:r>
    </w:p>
    <w:p>
      <w:pPr>
        <w:pStyle w:val="Compact"/>
        <w:numPr>
          <w:ilvl w:val="0"/>
          <w:numId w:val="1009"/>
        </w:numPr>
      </w:pPr>
      <w:r>
        <w:rPr>
          <w:b/>
          <w:bCs/>
        </w:rPr>
        <w:t xml:space="preserve">abbreviation</w:t>
      </w:r>
      <w:r>
        <w:t xml:space="preserve"> </w:t>
      </w:r>
      <w:r>
        <w:t xml:space="preserve">: désignation abrégée (p. ex. « FS24 » pour la session de printemps 2024)</w:t>
      </w:r>
    </w:p>
    <w:p>
      <w:pPr>
        <w:pStyle w:val="Compact"/>
        <w:numPr>
          <w:ilvl w:val="0"/>
          <w:numId w:val="1009"/>
        </w:numPr>
      </w:pPr>
      <w:r>
        <w:rPr>
          <w:b/>
          <w:bCs/>
        </w:rPr>
        <w:t xml:space="preserve">name</w:t>
      </w:r>
      <w:r>
        <w:t xml:space="preserve"> </w:t>
      </w:r>
      <w:r>
        <w:t xml:space="preserve">: désignation complète multilingue</w:t>
      </w:r>
    </w:p>
    <w:p>
      <w:pPr>
        <w:pStyle w:val="FirstParagraph"/>
      </w:pPr>
      <w:r>
        <w:t xml:space="preserve">Le mixin</w:t>
      </w:r>
      <w:r>
        <w:t xml:space="preserve"> </w:t>
      </w:r>
      <w:r>
        <w:rPr>
          <w:rStyle w:val="VerbatimChar"/>
        </w:rPr>
        <w:t xml:space="preserve">HasIdentification</w:t>
      </w:r>
      <w:r>
        <w:t xml:space="preserve"> </w:t>
      </w:r>
      <w:r>
        <w:t xml:space="preserve">met en outre à disposition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et</w:t>
      </w:r>
      <w:r>
        <w:t xml:space="preserve"> </w:t>
      </w:r>
      <w:r>
        <w:rPr>
          <w:rStyle w:val="VerbatimChar"/>
        </w:rPr>
        <w:t xml:space="preserve">wikidata_uri</w:t>
      </w:r>
      <w:r>
        <w:t xml:space="preserve">.</w:t>
      </w:r>
    </w:p>
    <w:bookmarkEnd w:id="44"/>
    <w:bookmarkStart w:id="45" w:name="attributs-temporels"/>
    <w:p>
      <w:pPr>
        <w:pStyle w:val="berschrift3"/>
      </w:pPr>
      <w:r>
        <w:t xml:space="preserve">Attributs temporels</w:t>
      </w:r>
    </w:p>
    <w:p>
      <w:pPr>
        <w:pStyle w:val="FirstParagraph"/>
      </w:pPr>
      <w:r>
        <w:t xml:space="preserve">Les sessions utilisent le mixin</w:t>
      </w:r>
      <w:r>
        <w:t xml:space="preserve"> </w:t>
      </w:r>
      <w:r>
        <w:rPr>
          <w:rStyle w:val="VerbatimChar"/>
        </w:rPr>
        <w:t xml:space="preserve">IsEventWithDuration</w:t>
      </w:r>
      <w:r>
        <w:t xml:space="preserve"> </w:t>
      </w:r>
      <w:r>
        <w:t xml:space="preserve">et offrent ainsi les mêmes champs de date que les législatures et les séances :</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w:t>
      </w:r>
      <w:r>
        <w:t xml:space="preserve">: début planifié de la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w:t>
      </w:r>
      <w:r>
        <w:t xml:space="preserve">: début effectif</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w:t>
      </w:r>
      <w:r>
        <w:t xml:space="preserve">: fin planifiée de la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w:t>
      </w:r>
      <w:r>
        <w:t xml:space="preserve">: fin effective</w:t>
      </w:r>
    </w:p>
    <w:bookmarkEnd w:id="45"/>
    <w:bookmarkStart w:id="46" w:name="liens"/>
    <w:p>
      <w:pPr>
        <w:pStyle w:val="berschrift3"/>
      </w:pPr>
      <w:r>
        <w:t xml:space="preserve">Liens</w:t>
      </w:r>
    </w:p>
    <w:p>
      <w:pPr>
        <w:pStyle w:val="Compact"/>
        <w:numPr>
          <w:ilvl w:val="0"/>
          <w:numId w:val="1011"/>
        </w:numPr>
      </w:pPr>
      <w:r>
        <w:rPr>
          <w:b/>
          <w:bCs/>
        </w:rPr>
        <w:t xml:space="preserve">meetings</w:t>
      </w:r>
      <w:r>
        <w:t xml:space="preserve"> </w:t>
      </w:r>
      <w:r>
        <w:t xml:space="preserve">: liste des séances au sein de la session</w:t>
      </w:r>
    </w:p>
    <w:p>
      <w:pPr>
        <w:pStyle w:val="Compact"/>
        <w:numPr>
          <w:ilvl w:val="0"/>
          <w:numId w:val="1011"/>
        </w:numPr>
      </w:pPr>
      <w:r>
        <w:rPr>
          <w:b/>
          <w:bCs/>
        </w:rPr>
        <w:t xml:space="preserve">documents</w:t>
      </w:r>
      <w:r>
        <w:t xml:space="preserve"> </w:t>
      </w:r>
      <w:r>
        <w:t xml:space="preserve">: FRBR Works liés (p. ex. programme de session, aperçu de la session)</w:t>
      </w:r>
    </w:p>
    <w:p>
      <w:pPr>
        <w:pStyle w:val="Compact"/>
        <w:numPr>
          <w:ilvl w:val="0"/>
          <w:numId w:val="1011"/>
        </w:numPr>
      </w:pPr>
      <w:r>
        <w:rPr>
          <w:b/>
          <w:bCs/>
        </w:rPr>
        <w:t xml:space="preserve">url</w:t>
      </w:r>
      <w:r>
        <w:t xml:space="preserve"> </w:t>
      </w:r>
      <w:r>
        <w:t xml:space="preserve">: page d’accueil de la session</w:t>
      </w:r>
    </w:p>
    <w:bookmarkEnd w:id="46"/>
    <w:bookmarkStart w:id="47" w:name="souplesse-de-la-norme"/>
    <w:p>
      <w:pPr>
        <w:pStyle w:val="berschrift3"/>
      </w:pPr>
      <w:r>
        <w:t xml:space="preserve">Souplesse de la norme</w:t>
      </w:r>
    </w:p>
    <w:p>
      <w:pPr>
        <w:pStyle w:val="FirstParagraph"/>
      </w:pPr>
      <w:r>
        <w:t xml:space="preserve">La norme est délibérément souple afin de refléter différentes formes d’organisation. Les entités fédérées sans sessions formelles peuvent utiliser cette entité de manière facultative ou renvoyer directement aux séances.</w:t>
      </w:r>
    </w:p>
    <w:bookmarkEnd w:id="47"/>
    <w:bookmarkEnd w:id="48"/>
    <w:bookmarkStart w:id="57" w:name="classe-session"/>
    <w:p>
      <w:pPr>
        <w:pStyle w:val="berschrift2"/>
      </w:pPr>
      <w:r>
        <w:t xml:space="preserve">Classe: Session</w:t>
      </w:r>
      <w:r>
        <w:t xml:space="preserve"> </w:t>
      </w:r>
      <w:bookmarkStart w:id="49" w:name="Session"/>
      <w:bookmarkEnd w:id="49"/>
    </w:p>
    <w:p>
      <w:pPr>
        <w:pStyle w:val="FirstParagraph"/>
      </w:pPr>
      <w:r>
        <w:rPr>
          <w:i/>
          <w:iCs/>
        </w:rPr>
        <w:t xml:space="preserve">Une session parlementaire qui regroupe plusieurs séances et s’étend sur une période déterminée.</w:t>
      </w:r>
    </w:p>
    <w:bookmarkStart w:id="50"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 HasIdentification</w:t>
            </w:r>
          </w:p>
        </w:tc>
      </w:tr>
      <w:tr>
        <w:tc>
          <w:tcPr/>
          <w:p>
            <w:pPr>
              <w:pStyle w:val="Compact"/>
            </w:pPr>
            <w:r>
              <w:t xml:space="preserve">body_key</w:t>
            </w:r>
          </w:p>
        </w:tc>
        <w:tc>
          <w:tcPr/>
          <w:p>
            <w:pPr>
              <w:pStyle w:val="Compact"/>
            </w:pPr>
            <w:r>
              <w:t xml:space="preserve">0..1</w:t>
            </w:r>
            <w:r>
              <w:t xml:space="preserve"> </w:t>
            </w:r>
            <w:r>
              <w:t xml:space="preserve"> </w:t>
            </w:r>
            <w:r>
              <w:t xml:space="preserve">String</w:t>
            </w:r>
          </w:p>
        </w:tc>
        <w:tc>
          <w:tcPr/>
          <w:p>
            <w:pPr>
              <w:pStyle w:val="Compact"/>
            </w:pPr>
            <w:r>
              <w:t xml:space="preserve">Clé identifiant l’organe politique ou la collectivité (p. ex. BE pour Berne, CHE pour la Suisse).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 IsEventWithDuration</w:t>
            </w:r>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 IsEventWithDuration</w:t>
            </w:r>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 IsEventWithDuration</w:t>
            </w:r>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 IsEventWithDuration</w:t>
            </w:r>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 IsEventWithDuration</w:t>
            </w:r>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 IsEventWithDuration</w:t>
            </w:r>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 IsEventWithDuration</w:t>
            </w:r>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 IsEventWithDuration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 HasCreationModificationDates</w:t>
            </w:r>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 HasCreationModificationDates</w:t>
            </w:r>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 HasCreationModificationDates</w:t>
            </w:r>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 HasCreationModificationDates</w:t>
            </w:r>
          </w:p>
        </w:tc>
      </w:tr>
    </w:tbl>
    <w:bookmarkEnd w:id="50"/>
    <w:bookmarkStart w:id="51"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emples"/>
    <w:p>
      <w:pPr>
        <w:pStyle w:val="berschrift3"/>
      </w:pPr>
      <w:r>
        <w:t xml:space="preserve">Exemples</w:t>
      </w:r>
    </w:p>
    <w:bookmarkStart w:id="52" w:name="X129c5f4c29b64c23fb990da8400c4d5358a8380"/>
    <w:p>
      <w:pPr>
        <w:pStyle w:val="berschrift4"/>
      </w:pPr>
      <w:r>
        <w:t xml:space="preserve">Exemple Session : Session fédérale avec désignation trilingue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2"/>
    <w:bookmarkStart w:id="53" w:name="X45fc1f9b2be1c835b406548cc93844bdbe8ab55"/>
    <w:p>
      <w:pPr>
        <w:pStyle w:val="berschrift4"/>
      </w:pPr>
      <w:r>
        <w:t xml:space="preserve">Exemple Session : Landsgemeinde comme période de séance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8c9a53fc5bacf4f49fae499b19a47fabb74419f"/>
    <w:p>
      <w:pPr>
        <w:pStyle w:val="berschrift4"/>
      </w:pPr>
      <w:r>
        <w:t xml:space="preserve">Exemple Session : Session cantonale avec désignation bilingue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4"/>
    <w:bookmarkStart w:id="55" w:name="X07201b17e1ecfe4d5dc98afb0cfec65b00be3d5"/>
    <w:p>
      <w:pPr>
        <w:pStyle w:val="berschrift4"/>
      </w:pPr>
      <w:r>
        <w:t xml:space="preserve">Exemple Session : Période de séance d’un jour d’un Grand Conseil</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5"/>
    <w:bookmarkEnd w:id="56"/>
    <w:bookmarkEnd w:id="57"/>
    <w:bookmarkStart w:id="74" w:name="meeting-séance-individuelle"/>
    <w:p>
      <w:pPr>
        <w:pStyle w:val="berschrift2"/>
      </w:pPr>
      <w:r>
        <w:t xml:space="preserve">Meeting (séance individuelle)</w:t>
      </w:r>
    </w:p>
    <w:bookmarkStart w:id="58" w:name="notion-et-signification-2"/>
    <w:p>
      <w:pPr>
        <w:pStyle w:val="berschrift3"/>
      </w:pPr>
      <w:r>
        <w:t xml:space="preserve">Notion et signification</w:t>
      </w:r>
    </w:p>
    <w:p>
      <w:pPr>
        <w:pStyle w:val="FirstParagraph"/>
      </w:pPr>
      <w:r>
        <w:t xml:space="preserve">Un Meeting désigne une séance individuelle d’un organe parlementaire. Il s’agit de la manifestation concrète au cours de laquelle les membres d’un parlement, d’une commission ou d’un autre organe se réunissent pour délibérer d’affaires et prendre des décisions.</w:t>
      </w:r>
    </w:p>
    <w:bookmarkEnd w:id="58"/>
    <w:bookmarkStart w:id="63" w:name="types-de-séances"/>
    <w:p>
      <w:pPr>
        <w:pStyle w:val="berschrift3"/>
      </w:pPr>
      <w:r>
        <w:t xml:space="preserve">Types de séances</w:t>
      </w:r>
    </w:p>
    <w:p>
      <w:pPr>
        <w:pStyle w:val="FirstParagraph"/>
      </w:pPr>
      <w:r>
        <w:t xml:space="preserve">La norme distingue différents types de séances au moyen du champ</w:t>
      </w:r>
      <w:r>
        <w:t xml:space="preserve"> </w:t>
      </w:r>
      <w:r>
        <w:rPr>
          <w:b/>
          <w:bCs/>
        </w:rPr>
        <w:t xml:space="preserve">meeting_type</w:t>
      </w:r>
      <w:r>
        <w:t xml:space="preserve"> </w:t>
      </w:r>
      <w:r>
        <w:t xml:space="preserve">(énumération</w:t>
      </w:r>
      <w:r>
        <w:t xml:space="preserve"> </w:t>
      </w:r>
      <w:r>
        <w:rPr>
          <w:rStyle w:val="VerbatimChar"/>
        </w:rPr>
        <w:t xml:space="preserve">MeetingTypeEnum</w:t>
      </w:r>
      <w:r>
        <w:t xml:space="preserve">) :</w:t>
      </w:r>
    </w:p>
    <w:bookmarkStart w:id="59" w:name="session"/>
    <w:p>
      <w:pPr>
        <w:pStyle w:val="berschrift4"/>
      </w:pPr>
      <w:r>
        <w:t xml:space="preserve">session</w:t>
      </w:r>
    </w:p>
    <w:p>
      <w:pPr>
        <w:pStyle w:val="FirstParagraph"/>
      </w:pPr>
      <w:r>
        <w:t xml:space="preserve">Séances plénières de l’ensemble du parlement ou d’une chambre</w:t>
      </w:r>
    </w:p>
    <w:p>
      <w:pPr>
        <w:pStyle w:val="Textkrper"/>
      </w:pPr>
      <w:r>
        <w:rPr>
          <w:b/>
          <w:bCs/>
        </w:rPr>
        <w:t xml:space="preserve">Exemples :</w:t>
      </w:r>
      <w:r>
        <w:t xml:space="preserve"> </w:t>
      </w:r>
      <w:r>
        <w:t xml:space="preserve">- Séance du Conseil national durant la session d’automne</w:t>
      </w:r>
      <w:r>
        <w:t xml:space="preserve"> </w:t>
      </w:r>
      <w:r>
        <w:t xml:space="preserve">- Séance du Grand Conseil</w:t>
      </w:r>
      <w:r>
        <w:t xml:space="preserve"> </w:t>
      </w:r>
      <w:r>
        <w:t xml:space="preserve">- Séance de l’Assemblée fédérale (Chambres réunies)</w:t>
      </w:r>
    </w:p>
    <w:bookmarkEnd w:id="59"/>
    <w:bookmarkStart w:id="60" w:name="committee"/>
    <w:p>
      <w:pPr>
        <w:pStyle w:val="berschrift4"/>
      </w:pPr>
      <w:r>
        <w:t xml:space="preserve">committee</w:t>
      </w:r>
    </w:p>
    <w:p>
      <w:pPr>
        <w:pStyle w:val="FirstParagraph"/>
      </w:pPr>
      <w:r>
        <w:t xml:space="preserve">Séances des commissions parlementaires</w:t>
      </w:r>
    </w:p>
    <w:p>
      <w:pPr>
        <w:pStyle w:val="Textkrper"/>
      </w:pPr>
      <w:r>
        <w:rPr>
          <w:b/>
          <w:bCs/>
        </w:rPr>
        <w:t xml:space="preserve">Exemples :</w:t>
      </w:r>
      <w:r>
        <w:t xml:space="preserve"> </w:t>
      </w:r>
      <w:r>
        <w:t xml:space="preserve">- Séance de la Commission de l’économie et des redevances (CER)</w:t>
      </w:r>
      <w:r>
        <w:t xml:space="preserve"> </w:t>
      </w:r>
      <w:r>
        <w:t xml:space="preserve">- Commission de gestion (CdG)</w:t>
      </w:r>
      <w:r>
        <w:t xml:space="preserve"> </w:t>
      </w:r>
      <w:r>
        <w:t xml:space="preserve">- Commission de politique extérieure (CPE)</w:t>
      </w:r>
    </w:p>
    <w:bookmarkEnd w:id="60"/>
    <w:bookmarkStart w:id="61" w:name="sitting"/>
    <w:p>
      <w:pPr>
        <w:pStyle w:val="berschrift4"/>
      </w:pPr>
      <w:r>
        <w:t xml:space="preserve">sitting</w:t>
      </w:r>
    </w:p>
    <w:p>
      <w:pPr>
        <w:pStyle w:val="FirstParagraph"/>
      </w:pPr>
      <w:r>
        <w:t xml:space="preserve">Formes de séance particulières</w:t>
      </w:r>
    </w:p>
    <w:p>
      <w:pPr>
        <w:pStyle w:val="Textkrper"/>
      </w:pPr>
      <w:r>
        <w:rPr>
          <w:b/>
          <w:bCs/>
        </w:rPr>
        <w:t xml:space="preserve">Exemples :</w:t>
      </w:r>
      <w:r>
        <w:t xml:space="preserve"> </w:t>
      </w:r>
      <w:r>
        <w:t xml:space="preserve">- Landsgemeinden (dans les cantons de Glaris et d’Appenzell Rhodes-Intérieures)</w:t>
      </w:r>
      <w:r>
        <w:t xml:space="preserve"> </w:t>
      </w:r>
      <w:r>
        <w:t xml:space="preserve">- Assemblées bourgeoisiales</w:t>
      </w:r>
      <w:r>
        <w:t xml:space="preserve"> </w:t>
      </w:r>
      <w:r>
        <w:t xml:space="preserve">- Assemblées communales</w:t>
      </w:r>
    </w:p>
    <w:bookmarkEnd w:id="61"/>
    <w:bookmarkStart w:id="62" w:name="various"/>
    <w:p>
      <w:pPr>
        <w:pStyle w:val="berschrift4"/>
      </w:pPr>
      <w:r>
        <w:t xml:space="preserve">various</w:t>
      </w:r>
    </w:p>
    <w:p>
      <w:pPr>
        <w:pStyle w:val="FirstParagraph"/>
      </w:pPr>
      <w:r>
        <w:t xml:space="preserve">Autres formes de séance n’entrant pas dans les catégories ci-dessus</w:t>
      </w:r>
    </w:p>
    <w:bookmarkEnd w:id="62"/>
    <w:bookmarkEnd w:id="63"/>
    <w:bookmarkStart w:id="64" w:name="hiérarchie-et-structure"/>
    <w:p>
      <w:pPr>
        <w:pStyle w:val="berschrift3"/>
      </w:pPr>
      <w:r>
        <w:t xml:space="preserve">Hiérarchie et structure</w:t>
      </w:r>
    </w:p>
    <w:p>
      <w:pPr>
        <w:pStyle w:val="FirstParagraph"/>
      </w:pPr>
      <w:r>
        <w:t xml:space="preserve">Un Meeting fait partie d’une session (lorsque celle-ci est utilisée) et contient plusieurs Agenda Items (points de l’ordre du jour) :</w:t>
      </w:r>
    </w:p>
    <w:p>
      <w:pPr>
        <w:pStyle w:val="SourceCode"/>
      </w:pPr>
      <w:r>
        <w:rPr>
          <w:rStyle w:val="VerbatimChar"/>
        </w:rPr>
        <w:t xml:space="preserve">Session (session de printemps 2024)</w:t>
      </w:r>
      <w:r>
        <w:br/>
      </w:r>
      <w:r>
        <w:rPr>
          <w:rStyle w:val="VerbatimChar"/>
        </w:rPr>
        <w:t xml:space="preserve">  └─ Meeting (séance du Conseil national, 4 mars 2024, 08h00)</w:t>
      </w:r>
      <w:r>
        <w:br/>
      </w:r>
      <w:r>
        <w:rPr>
          <w:rStyle w:val="VerbatimChar"/>
        </w:rPr>
        <w:t xml:space="preserve">      ├─ AgendaItem (point 1 : salutations)</w:t>
      </w:r>
      <w:r>
        <w:br/>
      </w:r>
      <w:r>
        <w:rPr>
          <w:rStyle w:val="VerbatimChar"/>
        </w:rPr>
        <w:t xml:space="preserve">      ├─ AgendaItem (point 2 : délibération législative)</w:t>
      </w:r>
      <w:r>
        <w:br/>
      </w:r>
      <w:r>
        <w:rPr>
          <w:rStyle w:val="VerbatimChar"/>
        </w:rPr>
        <w:t xml:space="preserve">      └─ AgendaItem (point 3 : votes)</w:t>
      </w:r>
    </w:p>
    <w:bookmarkEnd w:id="64"/>
    <w:bookmarkStart w:id="67" w:name="planification-temporelle-et-réalité"/>
    <w:p>
      <w:pPr>
        <w:pStyle w:val="berschrift3"/>
      </w:pPr>
      <w:r>
        <w:t xml:space="preserve">Planification temporelle et réalité</w:t>
      </w:r>
    </w:p>
    <w:p>
      <w:pPr>
        <w:pStyle w:val="FirstParagraph"/>
      </w:pPr>
      <w:r>
        <w:t xml:space="preserve">Au moyen du mixin</w:t>
      </w:r>
      <w:r>
        <w:t xml:space="preserve"> </w:t>
      </w:r>
      <w:r>
        <w:rPr>
          <w:rStyle w:val="VerbatimChar"/>
        </w:rPr>
        <w:t xml:space="preserve">IsEventWithDuration</w:t>
      </w:r>
      <w:r>
        <w:t xml:space="preserve">, le Meeting distingue les moments planifiés des moments effectifs :</w:t>
      </w:r>
    </w:p>
    <w:bookmarkStart w:id="65" w:name="dates-planifiées"/>
    <w:p>
      <w:pPr>
        <w:pStyle w:val="berschrift4"/>
      </w:pPr>
      <w:r>
        <w:t xml:space="preserve">Dates planifiées</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w:t>
      </w:r>
      <w:r>
        <w:t xml:space="preserve">: début planifié</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w:t>
      </w:r>
      <w:r>
        <w:t xml:space="preserve">: fin planifiée</w:t>
      </w:r>
    </w:p>
    <w:bookmarkEnd w:id="65"/>
    <w:bookmarkStart w:id="66" w:name="dates-effectives"/>
    <w:p>
      <w:pPr>
        <w:pStyle w:val="berschrift4"/>
      </w:pPr>
      <w:r>
        <w:t xml:space="preserve">Dates effectives</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w:t>
      </w:r>
      <w:r>
        <w:t xml:space="preserve">: début effectif</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w:t>
      </w:r>
      <w:r>
        <w:t xml:space="preserve">: fin effective</w:t>
      </w:r>
    </w:p>
    <w:p>
      <w:pPr>
        <w:pStyle w:val="FirstParagraph"/>
      </w:pPr>
      <w:r>
        <w:t xml:space="preserve">Cette distinction est importante, car :</w:t>
      </w:r>
      <w:r>
        <w:t xml:space="preserve"> </w:t>
      </w:r>
      <w:r>
        <w:t xml:space="preserve">- les séances peuvent prendre du retard</w:t>
      </w:r>
      <w:r>
        <w:t xml:space="preserve"> </w:t>
      </w:r>
      <w:r>
        <w:t xml:space="preserve">- les points de l’ordre du jour peuvent être avancés ou reportés</w:t>
      </w:r>
      <w:r>
        <w:t xml:space="preserve"> </w:t>
      </w:r>
      <w:r>
        <w:t xml:space="preserve">- les séances peuvent se terminer plus tôt que prévu</w:t>
      </w:r>
    </w:p>
    <w:p>
      <w:pPr>
        <w:pStyle w:val="Textkrper"/>
      </w:pPr>
      <w:r>
        <w:rPr>
          <w:b/>
          <w:bCs/>
        </w:rPr>
        <w:t xml:space="preserve">Cas d’application :</w:t>
      </w:r>
      <w:r>
        <w:t xml:space="preserve"> </w:t>
      </w:r>
      <w:r>
        <w:t xml:space="preserve">une séance planifiée pour 14h00 ne commence, en raison de retards, qu’à 14h25 et se termine à 17h30 au lieu de 18h00.</w:t>
      </w:r>
    </w:p>
    <w:bookmarkEnd w:id="66"/>
    <w:bookmarkEnd w:id="67"/>
    <w:bookmarkStart w:id="68" w:name="état-de-la-séance"/>
    <w:p>
      <w:pPr>
        <w:pStyle w:val="berschrift3"/>
      </w:pPr>
      <w:r>
        <w:t xml:space="preserve">État de la séance</w:t>
      </w:r>
    </w:p>
    <w:p>
      <w:pPr>
        <w:pStyle w:val="FirstParagraph"/>
      </w:pPr>
      <w:r>
        <w:t xml:space="preserve">Le champ</w:t>
      </w:r>
      <w:r>
        <w:t xml:space="preserve"> </w:t>
      </w:r>
      <w:r>
        <w:rPr>
          <w:b/>
          <w:bCs/>
        </w:rPr>
        <w:t xml:space="preserve">state</w:t>
      </w:r>
      <w:r>
        <w:t xml:space="preserve"> </w:t>
      </w:r>
      <w:r>
        <w:t xml:space="preserve">(énumération</w:t>
      </w:r>
      <w:r>
        <w:t xml:space="preserve"> </w:t>
      </w:r>
      <w:r>
        <w:rPr>
          <w:rStyle w:val="VerbatimChar"/>
        </w:rPr>
        <w:t xml:space="preserve">StateEnum</w:t>
      </w:r>
      <w:r>
        <w:t xml:space="preserve">) saisit l’état actuel d’un Meeting :</w:t>
      </w:r>
    </w:p>
    <w:p>
      <w:pPr>
        <w:pStyle w:val="Compact"/>
        <w:numPr>
          <w:ilvl w:val="0"/>
          <w:numId w:val="1014"/>
        </w:numPr>
      </w:pPr>
      <w:r>
        <w:rPr>
          <w:b/>
          <w:bCs/>
        </w:rPr>
        <w:t xml:space="preserve">planned</w:t>
      </w:r>
      <w:r>
        <w:t xml:space="preserve"> </w:t>
      </w:r>
      <w:r>
        <w:t xml:space="preserve">: la séance est planifiée et se tiendra comme prévu</w:t>
      </w:r>
    </w:p>
    <w:p>
      <w:pPr>
        <w:pStyle w:val="Compact"/>
        <w:numPr>
          <w:ilvl w:val="0"/>
          <w:numId w:val="1014"/>
        </w:numPr>
      </w:pPr>
      <w:r>
        <w:rPr>
          <w:b/>
          <w:bCs/>
        </w:rPr>
        <w:t xml:space="preserve">canceled</w:t>
      </w:r>
      <w:r>
        <w:t xml:space="preserve"> </w:t>
      </w:r>
      <w:r>
        <w:t xml:space="preserve">: la séance a été annulée</w:t>
      </w:r>
    </w:p>
    <w:p>
      <w:pPr>
        <w:pStyle w:val="Compact"/>
        <w:numPr>
          <w:ilvl w:val="0"/>
          <w:numId w:val="1014"/>
        </w:numPr>
      </w:pPr>
      <w:r>
        <w:rPr>
          <w:b/>
          <w:bCs/>
        </w:rPr>
        <w:t xml:space="preserve">postponed</w:t>
      </w:r>
      <w:r>
        <w:t xml:space="preserve"> </w:t>
      </w:r>
      <w:r>
        <w:t xml:space="preserve">: la séance a été reportée</w:t>
      </w:r>
    </w:p>
    <w:p>
      <w:pPr>
        <w:pStyle w:val="FirstParagraph"/>
      </w:pPr>
      <w:r>
        <w:t xml:space="preserve">Le champ</w:t>
      </w:r>
      <w:r>
        <w:t xml:space="preserve"> </w:t>
      </w:r>
      <w:r>
        <w:rPr>
          <w:b/>
          <w:bCs/>
        </w:rPr>
        <w:t xml:space="preserve">state_name</w:t>
      </w:r>
      <w:r>
        <w:t xml:space="preserve"> </w:t>
      </w:r>
      <w:r>
        <w:t xml:space="preserve">permet d’ajouter une description d’état divergente, en texte libre.</w:t>
      </w:r>
    </w:p>
    <w:p>
      <w:pPr>
        <w:pStyle w:val="Textkrper"/>
      </w:pPr>
      <w:r>
        <w:t xml:space="preserve">Cet état est important pour :</w:t>
      </w:r>
      <w:r>
        <w:t xml:space="preserve"> </w:t>
      </w:r>
      <w:r>
        <w:t xml:space="preserve">- l’information actuelle des membres du parlement et du public</w:t>
      </w:r>
      <w:r>
        <w:t xml:space="preserve"> </w:t>
      </w:r>
      <w:r>
        <w:t xml:space="preserve">- la traçabilité historique des changements de planification</w:t>
      </w:r>
      <w:r>
        <w:t xml:space="preserve"> </w:t>
      </w:r>
      <w:r>
        <w:t xml:space="preserve">- les notifications automatiques en cas de modification</w:t>
      </w:r>
    </w:p>
    <w:bookmarkEnd w:id="68"/>
    <w:bookmarkStart w:id="69" w:name="identification-et-numérotation-1"/>
    <w:p>
      <w:pPr>
        <w:pStyle w:val="berschrift3"/>
      </w:pPr>
      <w:r>
        <w:t xml:space="preserve">Identification et numérotation</w:t>
      </w:r>
    </w:p>
    <w:p>
      <w:pPr>
        <w:pStyle w:val="FirstParagraph"/>
      </w:pPr>
      <w:r>
        <w:t xml:space="preserve">Les séances sont identifiées par :</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le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w:t>
      </w:r>
      <w:r>
        <w:t xml:space="preserve">: numéro courant (p. ex. « 5 » pour la 5e séance d’une session)</w:t>
      </w:r>
    </w:p>
    <w:p>
      <w:pPr>
        <w:pStyle w:val="Compact"/>
        <w:numPr>
          <w:ilvl w:val="0"/>
          <w:numId w:val="1015"/>
        </w:numPr>
      </w:pPr>
      <w:r>
        <w:rPr>
          <w:b/>
          <w:bCs/>
        </w:rPr>
        <w:t xml:space="preserve">sequential_number</w:t>
      </w:r>
      <w:r>
        <w:t xml:space="preserve"> </w:t>
      </w:r>
      <w:r>
        <w:t xml:space="preserve">: numéro courant sous forme de chaîne (chiffres romains également possibles)</w:t>
      </w:r>
    </w:p>
    <w:p>
      <w:pPr>
        <w:pStyle w:val="Compact"/>
        <w:numPr>
          <w:ilvl w:val="0"/>
          <w:numId w:val="1015"/>
        </w:numPr>
      </w:pPr>
      <w:r>
        <w:rPr>
          <w:b/>
          <w:bCs/>
        </w:rPr>
        <w:t xml:space="preserve">position</w:t>
      </w:r>
      <w:r>
        <w:t xml:space="preserve"> </w:t>
      </w:r>
      <w:r>
        <w:t xml:space="preserve">: position sous forme de nombre entier au sein de la session</w:t>
      </w:r>
    </w:p>
    <w:p>
      <w:pPr>
        <w:pStyle w:val="Compact"/>
        <w:numPr>
          <w:ilvl w:val="0"/>
          <w:numId w:val="1015"/>
        </w:numPr>
      </w:pPr>
      <w:r>
        <w:rPr>
          <w:b/>
          <w:bCs/>
        </w:rPr>
        <w:t xml:space="preserve">abbreviation</w:t>
      </w:r>
      <w:r>
        <w:t xml:space="preserve"> </w:t>
      </w:r>
      <w:r>
        <w:t xml:space="preserve">: désignation abrégée (p. ex. « NR-24-05 »)</w:t>
      </w:r>
    </w:p>
    <w:p>
      <w:pPr>
        <w:pStyle w:val="Compact"/>
        <w:numPr>
          <w:ilvl w:val="0"/>
          <w:numId w:val="1015"/>
        </w:numPr>
      </w:pPr>
      <w:r>
        <w:rPr>
          <w:b/>
          <w:bCs/>
        </w:rPr>
        <w:t xml:space="preserve">name</w:t>
      </w:r>
      <w:r>
        <w:t xml:space="preserve"> </w:t>
      </w:r>
      <w:r>
        <w:t xml:space="preserve">: désignation complète multilingue</w:t>
      </w:r>
    </w:p>
    <w:bookmarkEnd w:id="69"/>
    <w:bookmarkStart w:id="70" w:name="lieu-de-la-séance"/>
    <w:p>
      <w:pPr>
        <w:pStyle w:val="berschrift3"/>
      </w:pPr>
      <w:r>
        <w:t xml:space="preserve">Lieu de la séance</w:t>
      </w:r>
    </w:p>
    <w:p>
      <w:pPr>
        <w:pStyle w:val="FirstParagraph"/>
      </w:pPr>
      <w:r>
        <w:t xml:space="preserve">Le champ</w:t>
      </w:r>
      <w:r>
        <w:t xml:space="preserve"> </w:t>
      </w:r>
      <w:r>
        <w:rPr>
          <w:b/>
          <w:bCs/>
        </w:rPr>
        <w:t xml:space="preserve">location</w:t>
      </w:r>
      <w:r>
        <w:t xml:space="preserve"> </w:t>
      </w:r>
      <w:r>
        <w:t xml:space="preserve">saisit le lieu de la séance :</w:t>
      </w:r>
    </w:p>
    <w:p>
      <w:pPr>
        <w:pStyle w:val="Compact"/>
        <w:numPr>
          <w:ilvl w:val="0"/>
          <w:numId w:val="1016"/>
        </w:numPr>
      </w:pPr>
      <w:r>
        <w:t xml:space="preserve">Lieu physique : « Palais fédéral, salle du Conseil national »</w:t>
      </w:r>
    </w:p>
    <w:p>
      <w:pPr>
        <w:pStyle w:val="Compact"/>
        <w:numPr>
          <w:ilvl w:val="0"/>
          <w:numId w:val="1016"/>
        </w:numPr>
      </w:pPr>
      <w:r>
        <w:t xml:space="preserve">Séances virtuelles : « Visioconférence via [plateforme] »</w:t>
      </w:r>
    </w:p>
    <w:p>
      <w:pPr>
        <w:pStyle w:val="Compact"/>
        <w:numPr>
          <w:ilvl w:val="0"/>
          <w:numId w:val="1016"/>
        </w:numPr>
      </w:pPr>
      <w:r>
        <w:t xml:space="preserve">Formats hybrides : « Palais fédéral et visioconférence »</w:t>
      </w:r>
    </w:p>
    <w:bookmarkEnd w:id="70"/>
    <w:bookmarkStart w:id="71" w:name="rattachement-aux-organes-1"/>
    <w:p>
      <w:pPr>
        <w:pStyle w:val="berschrift3"/>
      </w:pPr>
      <w:r>
        <w:t xml:space="preserve">Rattachement aux organes</w:t>
      </w:r>
    </w:p>
    <w:p>
      <w:pPr>
        <w:pStyle w:val="FirstParagraph"/>
      </w:pPr>
      <w:r>
        <w:t xml:space="preserve">L’organe compétent est référencé au moyen d’</w:t>
      </w:r>
      <w:r>
        <w:rPr>
          <w:b/>
          <w:bCs/>
        </w:rPr>
        <w:t xml:space="preserve">actor_id</w:t>
      </w:r>
      <w:r>
        <w:t xml:space="preserve"> </w:t>
      </w:r>
      <w:r>
        <w:t xml:space="preserve">(selon eCH-0294 Actors). Le champ</w:t>
      </w:r>
      <w:r>
        <w:t xml:space="preserve"> </w:t>
      </w:r>
      <w:r>
        <w:rPr>
          <w:b/>
          <w:bCs/>
        </w:rPr>
        <w:t xml:space="preserve">actor_name</w:t>
      </w:r>
      <w:r>
        <w:t xml:space="preserve"> </w:t>
      </w:r>
      <w:r>
        <w:t xml:space="preserve">permet en outre de consigner le nom de l’organe pour un accès rapide,</w:t>
      </w:r>
      <w:r>
        <w:t xml:space="preserve"> </w:t>
      </w:r>
      <w:r>
        <w:rPr>
          <w:b/>
          <w:bCs/>
        </w:rPr>
        <w:t xml:space="preserve">body_key</w:t>
      </w:r>
      <w:r>
        <w:t xml:space="preserve"> </w:t>
      </w:r>
      <w:r>
        <w:t xml:space="preserve">une clé courte (p. ex. « NR », « SR »). Le champ</w:t>
      </w:r>
      <w:r>
        <w:t xml:space="preserve"> </w:t>
      </w:r>
      <w:r>
        <w:rPr>
          <w:b/>
          <w:bCs/>
        </w:rPr>
        <w:t xml:space="preserve">administrative_id</w:t>
      </w:r>
      <w:r>
        <w:t xml:space="preserve"> </w:t>
      </w:r>
      <w:r>
        <w:t xml:space="preserve">permet d’indiquer le niveau administratif ;</w:t>
      </w:r>
      <w:r>
        <w:t xml:space="preserve"> </w:t>
      </w:r>
      <w:r>
        <w:rPr>
          <w:b/>
          <w:bCs/>
        </w:rPr>
        <w:t xml:space="preserve">group_name</w:t>
      </w:r>
      <w:r>
        <w:t xml:space="preserve"> </w:t>
      </w:r>
      <w:r>
        <w:t xml:space="preserve">et</w:t>
      </w:r>
      <w:r>
        <w:t xml:space="preserve"> </w:t>
      </w:r>
      <w:r>
        <w:rPr>
          <w:b/>
          <w:bCs/>
        </w:rPr>
        <w:t xml:space="preserve">group_id</w:t>
      </w:r>
      <w:r>
        <w:t xml:space="preserve"> </w:t>
      </w:r>
      <w:r>
        <w:t xml:space="preserve">complètent les regroupements lorsque cela est nécessaire.</w:t>
      </w:r>
    </w:p>
    <w:p>
      <w:pPr>
        <w:pStyle w:val="Compact"/>
        <w:numPr>
          <w:ilvl w:val="0"/>
          <w:numId w:val="1017"/>
        </w:numPr>
      </w:pPr>
      <w:r>
        <w:t xml:space="preserve">Séances plénières : renvoi à l’ensemble du parlement</w:t>
      </w:r>
    </w:p>
    <w:p>
      <w:pPr>
        <w:pStyle w:val="Compact"/>
        <w:numPr>
          <w:ilvl w:val="0"/>
          <w:numId w:val="1017"/>
        </w:numPr>
      </w:pPr>
      <w:r>
        <w:t xml:space="preserve">Séances de commission : renvoi à la commission concernée</w:t>
      </w:r>
    </w:p>
    <w:p>
      <w:pPr>
        <w:pStyle w:val="Compact"/>
        <w:numPr>
          <w:ilvl w:val="0"/>
          <w:numId w:val="1017"/>
        </w:numPr>
      </w:pPr>
      <w:r>
        <w:t xml:space="preserve">Séances communes : renvoi à l’organe commun</w:t>
      </w:r>
    </w:p>
    <w:bookmarkEnd w:id="71"/>
    <w:bookmarkStart w:id="72" w:name="liens-hiérarchiques"/>
    <w:p>
      <w:pPr>
        <w:pStyle w:val="berschrift3"/>
      </w:pPr>
      <w:r>
        <w:t xml:space="preserve">Liens hiérarchiques</w:t>
      </w:r>
    </w:p>
    <w:p>
      <w:pPr>
        <w:pStyle w:val="Compact"/>
        <w:numPr>
          <w:ilvl w:val="0"/>
          <w:numId w:val="1018"/>
        </w:numPr>
      </w:pPr>
      <w:r>
        <w:rPr>
          <w:b/>
          <w:bCs/>
        </w:rPr>
        <w:t xml:space="preserve">parent_meeting</w:t>
      </w:r>
      <w:r>
        <w:t xml:space="preserve"> </w:t>
      </w:r>
      <w:r>
        <w:t xml:space="preserve">: lorsqu’une séance fait partie d’une séance de rang supérieur</w:t>
      </w:r>
    </w:p>
    <w:p>
      <w:pPr>
        <w:pStyle w:val="Compact"/>
        <w:numPr>
          <w:ilvl w:val="0"/>
          <w:numId w:val="1018"/>
        </w:numPr>
      </w:pPr>
      <w:r>
        <w:rPr>
          <w:b/>
          <w:bCs/>
        </w:rPr>
        <w:t xml:space="preserve">parent_legislature</w:t>
      </w:r>
      <w:r>
        <w:t xml:space="preserve"> </w:t>
      </w:r>
      <w:r>
        <w:t xml:space="preserve">: la législature dans le cadre de laquelle la séance a lieu</w:t>
      </w:r>
    </w:p>
    <w:bookmarkEnd w:id="72"/>
    <w:bookmarkStart w:id="73" w:name="relations-avec-dautres-entités"/>
    <w:p>
      <w:pPr>
        <w:pStyle w:val="berschrift3"/>
      </w:pPr>
      <w:r>
        <w:t xml:space="preserve">Relations avec d’autres entités</w:t>
      </w:r>
    </w:p>
    <w:p>
      <w:pPr>
        <w:pStyle w:val="FirstParagraph"/>
      </w:pPr>
      <w:r>
        <w:t xml:space="preserve">Un Meeting relie différents éléments de l’activité parlementaire :</w:t>
      </w:r>
    </w:p>
    <w:p>
      <w:pPr>
        <w:pStyle w:val="Compact"/>
        <w:numPr>
          <w:ilvl w:val="0"/>
          <w:numId w:val="1019"/>
        </w:numPr>
      </w:pPr>
      <w:r>
        <w:rPr>
          <w:b/>
          <w:bCs/>
        </w:rPr>
        <w:t xml:space="preserve">Agenda Items</w:t>
      </w:r>
      <w:r>
        <w:t xml:space="preserve"> </w:t>
      </w:r>
      <w:r>
        <w:t xml:space="preserve">: les points traités</w:t>
      </w:r>
    </w:p>
    <w:p>
      <w:pPr>
        <w:pStyle w:val="Compact"/>
        <w:numPr>
          <w:ilvl w:val="0"/>
          <w:numId w:val="1019"/>
        </w:numPr>
      </w:pPr>
      <w:r>
        <w:rPr>
          <w:b/>
          <w:bCs/>
        </w:rPr>
        <w:t xml:space="preserve">Votings</w:t>
      </w:r>
      <w:r>
        <w:t xml:space="preserve"> </w:t>
      </w:r>
      <w:r>
        <w:t xml:space="preserve">: les votes durant la séance</w:t>
      </w:r>
    </w:p>
    <w:p>
      <w:pPr>
        <w:pStyle w:val="Compact"/>
        <w:numPr>
          <w:ilvl w:val="0"/>
          <w:numId w:val="1019"/>
        </w:numPr>
      </w:pPr>
      <w:r>
        <w:rPr>
          <w:b/>
          <w:bCs/>
        </w:rPr>
        <w:t xml:space="preserve">Elections</w:t>
      </w:r>
      <w:r>
        <w:t xml:space="preserve"> </w:t>
      </w:r>
      <w:r>
        <w:t xml:space="preserve">: les élections durant la séance</w:t>
      </w:r>
    </w:p>
    <w:p>
      <w:pPr>
        <w:pStyle w:val="Compact"/>
        <w:numPr>
          <w:ilvl w:val="0"/>
          <w:numId w:val="1019"/>
        </w:numPr>
      </w:pPr>
      <w:r>
        <w:rPr>
          <w:b/>
          <w:bCs/>
        </w:rPr>
        <w:t xml:space="preserve">Speeches</w:t>
      </w:r>
      <w:r>
        <w:t xml:space="preserve"> </w:t>
      </w:r>
      <w:r>
        <w:t xml:space="preserve">: les interventions et prises de parole</w:t>
      </w:r>
    </w:p>
    <w:p>
      <w:pPr>
        <w:pStyle w:val="Compact"/>
        <w:numPr>
          <w:ilvl w:val="0"/>
          <w:numId w:val="1019"/>
        </w:numPr>
      </w:pPr>
      <w:r>
        <w:rPr>
          <w:b/>
          <w:bCs/>
        </w:rPr>
        <w:t xml:space="preserve">Attendance</w:t>
      </w:r>
      <w:r>
        <w:t xml:space="preserve"> </w:t>
      </w:r>
      <w:r>
        <w:t xml:space="preserve">: les listes de présence (via</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w:t>
      </w:r>
      <w:r>
        <w:t xml:space="preserve">: FRBR Works liés (procès-verbaux, documents de séance, bulletin officiel, etc.)</w:t>
      </w:r>
    </w:p>
    <w:bookmarkEnd w:id="73"/>
    <w:bookmarkEnd w:id="74"/>
    <w:bookmarkStart w:id="85" w:name="classe-meeting"/>
    <w:p>
      <w:pPr>
        <w:pStyle w:val="berschrift2"/>
      </w:pPr>
      <w:r>
        <w:t xml:space="preserve">Classe: Meeting</w:t>
      </w:r>
      <w:r>
        <w:t xml:space="preserve"> </w:t>
      </w:r>
      <w:bookmarkStart w:id="75" w:name="Meeting"/>
      <w:bookmarkEnd w:id="75"/>
    </w:p>
    <w:p>
      <w:pPr>
        <w:pStyle w:val="FirstParagraph"/>
      </w:pPr>
      <w:r>
        <w:rPr>
          <w:i/>
          <w:iCs/>
        </w:rPr>
        <w:t xml:space="preserve">Une classe générale de séance utilisée pour les sessions, les séances de commission, les séances individuelles d’une session et d’autres réunions diverses.</w:t>
      </w:r>
    </w:p>
    <w:bookmarkStart w:id="7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 HasIdentification</w:t>
            </w:r>
          </w:p>
        </w:tc>
      </w:tr>
      <w:tr>
        <w:tc>
          <w:tcPr/>
          <w:p>
            <w:pPr>
              <w:pStyle w:val="Compact"/>
            </w:pPr>
            <w:r>
              <w:t xml:space="preserve">body_key</w:t>
            </w:r>
          </w:p>
        </w:tc>
        <w:tc>
          <w:tcPr/>
          <w:p>
            <w:pPr>
              <w:pStyle w:val="Compact"/>
            </w:pPr>
            <w:r>
              <w:t xml:space="preserve">0..1</w:t>
            </w:r>
            <w:r>
              <w:t xml:space="preserve"> </w:t>
            </w:r>
            <w:r>
              <w:t xml:space="preserve"> </w:t>
            </w:r>
            <w:r>
              <w:t xml:space="preserve">String</w:t>
            </w:r>
          </w:p>
        </w:tc>
        <w:tc>
          <w:tcPr/>
          <w:p>
            <w:pPr>
              <w:pStyle w:val="Compact"/>
            </w:pPr>
            <w:r>
              <w:t xml:space="preserve">Clé identifiant l’organe politique ou la collectivité (p. ex. BE pour Berne, CHE pour la Suisse).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de séance, p. ex. session, commission, séance de session, divers.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du groupe ou de l’organe.</w:t>
            </w:r>
          </w:p>
        </w:tc>
      </w:tr>
      <w:tr>
        <w:tc>
          <w:tcPr/>
          <w:p>
            <w:pPr>
              <w:pStyle w:val="Compact"/>
            </w:pPr>
            <w:r>
              <w:t xml:space="preserve">group_id</w:t>
            </w:r>
          </w:p>
        </w:tc>
        <w:tc>
          <w:tcPr/>
          <w:p>
            <w:pPr>
              <w:pStyle w:val="Compact"/>
            </w:pPr>
            <w:r>
              <w:t xml:space="preserve">0..1</w:t>
            </w:r>
            <w:r>
              <w:t xml:space="preserve"> </w:t>
            </w:r>
            <w:r>
              <w:t xml:space="preserve"> </w:t>
            </w:r>
            <w:r>
              <w:t xml:space="preserve">GroupReference</w:t>
            </w:r>
          </w:p>
        </w:tc>
        <w:tc>
          <w:tcPr/>
          <w:p>
            <w:pPr>
              <w:pStyle w:val="Compact"/>
            </w:pPr>
            <w:r>
              <w:t xml:space="preserve">Référence au groupe ou à l’organe (instantané au moment de la mise en relation).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courant, p. ex. au sein de la législature, de la session ou de l’année.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Nom de l’organe politique (p. ex. Conseil national).</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r>
              <w:t xml:space="preserve">GroupReference</w:t>
            </w:r>
          </w:p>
        </w:tc>
        <w:tc>
          <w:tcPr>
            <w:shd w:val="clear" w:color="auto" w:fill="F2F2F2"/>
          </w:tcPr>
          <w:p>
            <w:pPr>
              <w:pStyle w:val="Compact"/>
            </w:pPr>
            <w:r>
              <w:t xml:space="preserve">Référence à l’organe agissant (instantané au moment de la mise en relation).</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État actuel de la séance (planifiée, annulée, reportée).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Description personnalisée de l’état de la séance.</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Texte descriptif de l’élément.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Lieu où se tient la séance (salle physique, visioconférence ou format hybride).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de cette séance, établi après celle-ci.</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 IsEventWithDuration</w:t>
            </w:r>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 IsEventWithDuration</w:t>
            </w:r>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 IsEventWithDuration</w:t>
            </w:r>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 IsEventWithDuration</w:t>
            </w:r>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 IsEventWithDuration</w:t>
            </w:r>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 IsEventWithDuration</w:t>
            </w:r>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 IsEventWithDuration</w:t>
            </w:r>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 IsEventWithDuration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 HasCreationModificationDates</w:t>
            </w:r>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 HasCreationModificationDates</w:t>
            </w:r>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 HasCreationModificationDates</w:t>
            </w:r>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 HasCreationModificationDates</w:t>
            </w:r>
          </w:p>
        </w:tc>
      </w:tr>
    </w:tbl>
    <w:bookmarkEnd w:id="76"/>
    <w:bookmarkStart w:id="77" w:name="utilisations-2"/>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77"/>
    <w:bookmarkStart w:id="84" w:name="exemples-1"/>
    <w:p>
      <w:pPr>
        <w:pStyle w:val="berschrift3"/>
      </w:pPr>
      <w:r>
        <w:t xml:space="preserve">Exemples</w:t>
      </w:r>
    </w:p>
    <w:bookmarkStart w:id="78" w:name="X106c316f18b0cca5ac09472acb10614cba76bbd"/>
    <w:p>
      <w:pPr>
        <w:pStyle w:val="berschrift4"/>
      </w:pPr>
      <w:r>
        <w:t xml:space="preserve">Exemple Meeting : Séance du Conseil des États avec procès-verbal et interventions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8"/>
    <w:bookmarkStart w:id="79" w:name="Xf8ad23b105f96df0b70ec32dbc26c5947149ddd"/>
    <w:p>
      <w:pPr>
        <w:pStyle w:val="berschrift4"/>
      </w:pPr>
      <w:r>
        <w:t xml:space="preserve">Exemple Meeting : Séance de Grand Conseil avec points de l’ordre du jour et votes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SG</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9"/>
    <w:bookmarkStart w:id="80" w:name="Xdee5539e2ff8646a3c2bc378c366ac061e7d8ea"/>
    <w:p>
      <w:pPr>
        <w:pStyle w:val="berschrift4"/>
      </w:pPr>
      <w:r>
        <w:t xml:space="preserve">Exemple Meeting : Séance d’une demi-journée au sein d’une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80"/>
    <w:bookmarkStart w:id="81" w:name="X51387a0d2bb0d0c39618e44999298a22274e27f"/>
    <w:p>
      <w:pPr>
        <w:pStyle w:val="berschrift4"/>
      </w:pPr>
      <w:r>
        <w:t xml:space="preserve">Exemple Meeting : Séance de commission avec liste de présence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81"/>
    <w:bookmarkStart w:id="82" w:name="X3a7f7254b119d4158d5eafdd0016626c719460b"/>
    <w:p>
      <w:pPr>
        <w:pStyle w:val="berschrift4"/>
      </w:pPr>
      <w:r>
        <w:t xml:space="preserve">Exemple Meeting : Séance du gouvernement avec désignation bilingue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82"/>
    <w:bookmarkStart w:id="83" w:name="X1adfa17d6dc067b9a78d6853b04cb7cf3892ad6"/>
    <w:p>
      <w:pPr>
        <w:pStyle w:val="berschrift4"/>
      </w:pPr>
      <w:r>
        <w:t xml:space="preserve">Exemple Meeting : Landsgemeinde comme type de séance « sitting »</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3"/>
    <w:bookmarkEnd w:id="84"/>
    <w:bookmarkEnd w:id="85"/>
    <w:bookmarkStart w:id="93" w:name="enum-meetingtypeenum"/>
    <w:p>
      <w:pPr>
        <w:pStyle w:val="berschrift2"/>
      </w:pPr>
      <w:r>
        <w:t xml:space="preserve">Enum: MeetingTypeEnum</w:t>
      </w:r>
      <w:r>
        <w:t xml:space="preserve"> </w:t>
      </w:r>
      <w:bookmarkStart w:id="86" w:name="MeetingTypeEnum"/>
      <w:bookmarkEnd w:id="86"/>
    </w:p>
    <w:p>
      <w:pPr>
        <w:pStyle w:val="FirstParagraph"/>
      </w:pPr>
      <w:r>
        <w:rPr>
          <w:i/>
          <w:iCs/>
        </w:rPr>
        <w:t xml:space="preserve">Type de séance.</w:t>
      </w:r>
    </w:p>
    <w:p>
      <w:pPr>
        <w:pStyle w:val="Textkrper"/>
      </w:pPr>
      <w:r>
        <w:t xml:space="preserve">URI:</w:t>
      </w:r>
      <w:r>
        <w:t xml:space="preserve"> </w:t>
      </w:r>
      <w:hyperlink ns1:id="rId87">
        <w:r>
          <w:rPr>
            <w:rStyle w:val="Hyperlink"/>
          </w:rPr>
          <w:t xml:space="preserve">ops:MeetingTypeEnum</w:t>
        </w:r>
      </w:hyperlink>
    </w:p>
    <w:bookmarkStart w:id="92"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88">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89">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90">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91">
              <w:r>
                <w:rPr>
                  <w:rStyle w:val="Hyperlink"/>
                </w:rPr>
                <w:t xml:space="preserve">ops:enum/meeting_type/various</w:t>
              </w:r>
            </w:hyperlink>
          </w:p>
        </w:tc>
      </w:tr>
    </w:tbl>
    <w:bookmarkEnd w:id="92"/>
    <w:bookmarkEnd w:id="93"/>
    <w:bookmarkStart w:id="100" w:name="enum-stateenum"/>
    <w:p>
      <w:pPr>
        <w:pStyle w:val="berschrift2"/>
      </w:pPr>
      <w:r>
        <w:t xml:space="preserve">Enum: StateEnum</w:t>
      </w:r>
      <w:r>
        <w:t xml:space="preserve"> </w:t>
      </w:r>
      <w:bookmarkStart w:id="94" w:name="StateEnum"/>
      <w:bookmarkEnd w:id="94"/>
    </w:p>
    <w:p>
      <w:pPr>
        <w:pStyle w:val="FirstParagraph"/>
      </w:pPr>
      <w:r>
        <w:rPr>
          <w:i/>
          <w:iCs/>
        </w:rPr>
        <w:t xml:space="preserve">État de la séance.</w:t>
      </w:r>
    </w:p>
    <w:p>
      <w:pPr>
        <w:pStyle w:val="Textkrper"/>
      </w:pPr>
      <w:r>
        <w:t xml:space="preserve">URI:</w:t>
      </w:r>
      <w:r>
        <w:t xml:space="preserve"> </w:t>
      </w:r>
      <w:hyperlink ns1:id="rId95">
        <w:r>
          <w:rPr>
            <w:rStyle w:val="Hyperlink"/>
          </w:rPr>
          <w:t xml:space="preserve">ops:StateEnum</w:t>
        </w:r>
      </w:hyperlink>
    </w:p>
    <w:bookmarkStart w:id="99"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96">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97">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98">
              <w:r>
                <w:rPr>
                  <w:rStyle w:val="Hyperlink"/>
                </w:rPr>
                <w:t xml:space="preserve">ops:enum/state/postponed</w:t>
              </w:r>
            </w:hyperlink>
          </w:p>
        </w:tc>
      </w:tr>
    </w:tbl>
    <w:bookmarkEnd w:id="99"/>
    <w:bookmarkEnd w:id="100"/>
    <w:bookmarkEnd w:id="101"/>
    <w:bookmarkStart w:id="133" w:name="présence-et-interventions"/>
    <w:p>
      <w:pPr>
        <w:pStyle w:val="berschrift1"/>
      </w:pPr>
      <w:r>
        <w:t xml:space="preserve">Présence et interventions</w:t>
      </w:r>
    </w:p>
    <w:p>
      <w:pPr>
        <w:pStyle w:val="FirstParagraph"/>
      </w:pPr>
      <w:r>
        <w:t xml:space="preserve">Outre les décisions formelles, la norme documente également la participation aux séances et les débats menés. Les listes de présence consignent qui a participé à une séance, tandis que les interventions retiennent le débat parlementaire au moyen d’enregistrements textuels et médiatiques.</w:t>
      </w:r>
    </w:p>
    <w:bookmarkStart w:id="102" w:name="attendance-présence"/>
    <w:p>
      <w:pPr>
        <w:pStyle w:val="berschrift2"/>
      </w:pPr>
      <w:r>
        <w:t xml:space="preserve">Attendance (présence)</w:t>
      </w:r>
    </w:p>
    <w:bookmarkEnd w:id="102"/>
    <w:bookmarkStart w:id="103" w:name="notion-et-signification-3"/>
    <w:p>
      <w:pPr>
        <w:pStyle w:val="berschrift2"/>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103"/>
    <w:bookmarkStart w:id="106" w:name="structure-à-deux-niveaux"/>
    <w:p>
      <w:pPr>
        <w:pStyle w:val="berschrift2"/>
      </w:pPr>
      <w:r>
        <w:t xml:space="preserve">Structure à deux niveaux</w:t>
      </w:r>
    </w:p>
    <w:p>
      <w:pPr>
        <w:pStyle w:val="FirstParagraph"/>
      </w:pPr>
      <w:r>
        <w:t xml:space="preserve">La norme distingue deux niveaux de saisie de la présence :</w:t>
      </w:r>
    </w:p>
    <w:bookmarkStart w:id="104" w:name="attendance-niveau-agrégé"/>
    <w:p>
      <w:pPr>
        <w:pStyle w:val="berschrift3"/>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104"/>
    <w:bookmarkStart w:id="105" w:name="individualattendance-niveau-individuel"/>
    <w:p>
      <w:pPr>
        <w:pStyle w:val="berschrift3"/>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105"/>
    <w:bookmarkEnd w:id="106"/>
    <w:bookmarkStart w:id="110" w:name="attendance-niveau-agrégé-1"/>
    <w:p>
      <w:pPr>
        <w:pStyle w:val="berschrift2"/>
      </w:pPr>
      <w:r>
        <w:t xml:space="preserve">Attendance (niveau agrégé)</w:t>
      </w:r>
    </w:p>
    <w:bookmarkStart w:id="107" w:name="rattachement-à-la-séance-et-à-lorgane"/>
    <w:p>
      <w:pPr>
        <w:pStyle w:val="berschrift3"/>
      </w:pPr>
      <w:r>
        <w:t xml:space="preserve">Rattachement à la séance et à l’organe</w:t>
      </w:r>
    </w:p>
    <w:p>
      <w:pPr>
        <w:pStyle w:val="Compact"/>
        <w:numPr>
          <w:ilvl w:val="0"/>
          <w:numId w:val="1020"/>
        </w:numPr>
      </w:pPr>
      <w:r>
        <w:rPr>
          <w:b/>
          <w:bCs/>
        </w:rPr>
        <w:t xml:space="preserve">parent_meeting</w:t>
      </w:r>
      <w:r>
        <w:t xml:space="preserve"> </w:t>
      </w:r>
      <w:r>
        <w:t xml:space="preserve">: renvoi à la séance à laquelle se rapporte la liste de présence</w:t>
      </w:r>
    </w:p>
    <w:p>
      <w:pPr>
        <w:pStyle w:val="Compact"/>
        <w:numPr>
          <w:ilvl w:val="0"/>
          <w:numId w:val="1020"/>
        </w:numPr>
      </w:pPr>
      <w:r>
        <w:rPr>
          <w:b/>
          <w:bCs/>
        </w:rPr>
        <w:t xml:space="preserve">actor_id</w:t>
      </w:r>
      <w:r>
        <w:t xml:space="preserve"> </w:t>
      </w:r>
      <w:r>
        <w:t xml:space="preserve">: renvoi à l’organe (parlement, commission) selon eCH-0294 Actors</w:t>
      </w:r>
    </w:p>
    <w:p>
      <w:pPr>
        <w:pStyle w:val="Compact"/>
        <w:numPr>
          <w:ilvl w:val="0"/>
          <w:numId w:val="1020"/>
        </w:numPr>
      </w:pPr>
      <w:r>
        <w:rPr>
          <w:b/>
          <w:bCs/>
        </w:rPr>
        <w:t xml:space="preserve">datetime_begin</w:t>
      </w:r>
      <w:r>
        <w:t xml:space="preserve"> </w:t>
      </w:r>
      <w:r>
        <w:t xml:space="preserve">: moment de la constatation de la présence</w:t>
      </w:r>
    </w:p>
    <w:bookmarkEnd w:id="107"/>
    <w:bookmarkStart w:id="108" w:name="chiffres-agrégés"/>
    <w:p>
      <w:pPr>
        <w:pStyle w:val="berschrift3"/>
      </w:pPr>
      <w:r>
        <w:t xml:space="preserve">Chiffres agrégés</w:t>
      </w:r>
    </w:p>
    <w:p>
      <w:pPr>
        <w:pStyle w:val="Compact"/>
        <w:numPr>
          <w:ilvl w:val="0"/>
          <w:numId w:val="1021"/>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21"/>
        </w:numPr>
      </w:pPr>
      <w:r>
        <w:rPr>
          <w:b/>
          <w:bCs/>
        </w:rPr>
        <w:t xml:space="preserve">total_present</w:t>
      </w:r>
      <w:r>
        <w:t xml:space="preserve"> </w:t>
      </w:r>
      <w:r>
        <w:t xml:space="preserve">: nombre de membres présents</w:t>
      </w:r>
    </w:p>
    <w:p>
      <w:pPr>
        <w:pStyle w:val="Compact"/>
        <w:numPr>
          <w:ilvl w:val="0"/>
          <w:numId w:val="1021"/>
        </w:numPr>
      </w:pPr>
      <w:r>
        <w:rPr>
          <w:b/>
          <w:bCs/>
        </w:rPr>
        <w:t xml:space="preserve">total_excused</w:t>
      </w:r>
      <w:r>
        <w:t xml:space="preserve"> </w:t>
      </w:r>
      <w:r>
        <w:t xml:space="preserve">: nombre de membres excusés</w:t>
      </w:r>
    </w:p>
    <w:p>
      <w:pPr>
        <w:pStyle w:val="Compact"/>
        <w:numPr>
          <w:ilvl w:val="0"/>
          <w:numId w:val="1021"/>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108"/>
    <w:bookmarkStart w:id="109" w:name="quorum"/>
    <w:p>
      <w:pPr>
        <w:pStyle w:val="berschrift3"/>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109"/>
    <w:bookmarkEnd w:id="110"/>
    <w:bookmarkStart w:id="115" w:name="individualattendance-niveau-individuel-1"/>
    <w:p>
      <w:pPr>
        <w:pStyle w:val="berschrift2"/>
      </w:pPr>
      <w:r>
        <w:t xml:space="preserve">IndividualAttendance (niveau individuel)</w:t>
      </w:r>
    </w:p>
    <w:bookmarkStart w:id="111" w:name="lien"/>
    <w:p>
      <w:pPr>
        <w:pStyle w:val="berschrift3"/>
      </w:pPr>
      <w:r>
        <w:t xml:space="preserve">Lien</w:t>
      </w:r>
    </w:p>
    <w:p>
      <w:pPr>
        <w:pStyle w:val="Compact"/>
        <w:numPr>
          <w:ilvl w:val="0"/>
          <w:numId w:val="1022"/>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22"/>
        </w:numPr>
      </w:pPr>
      <w:r>
        <w:rPr>
          <w:b/>
          <w:bCs/>
        </w:rPr>
        <w:t xml:space="preserve">actor_id</w:t>
      </w:r>
      <w:r>
        <w:t xml:space="preserve"> </w:t>
      </w:r>
      <w:r>
        <w:t xml:space="preserve">: renvoi à la personne selon eCH-0294 Actors</w:t>
      </w:r>
    </w:p>
    <w:bookmarkEnd w:id="111"/>
    <w:bookmarkStart w:id="113" w:name="type-de-présence"/>
    <w:p>
      <w:pPr>
        <w:pStyle w:val="berschrift3"/>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23"/>
        </w:numPr>
      </w:pPr>
      <w:r>
        <w:rPr>
          <w:b/>
          <w:bCs/>
        </w:rPr>
        <w:t xml:space="preserve">present</w:t>
      </w:r>
      <w:r>
        <w:t xml:space="preserve"> </w:t>
      </w:r>
      <w:r>
        <w:t xml:space="preserve">: présent en personne</w:t>
      </w:r>
    </w:p>
    <w:p>
      <w:pPr>
        <w:pStyle w:val="Compact"/>
        <w:numPr>
          <w:ilvl w:val="0"/>
          <w:numId w:val="1023"/>
        </w:numPr>
      </w:pPr>
      <w:r>
        <w:rPr>
          <w:b/>
          <w:bCs/>
        </w:rPr>
        <w:t xml:space="preserve">remote</w:t>
      </w:r>
      <w:r>
        <w:t xml:space="preserve"> </w:t>
      </w:r>
      <w:r>
        <w:t xml:space="preserve">: présent à distance (p. ex. visioconférence)</w:t>
      </w:r>
    </w:p>
    <w:p>
      <w:pPr>
        <w:pStyle w:val="Compact"/>
        <w:numPr>
          <w:ilvl w:val="0"/>
          <w:numId w:val="1023"/>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112">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113"/>
    <w:bookmarkStart w:id="114" w:name="motif"/>
    <w:p>
      <w:pPr>
        <w:pStyle w:val="berschrift3"/>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114"/>
    <w:bookmarkEnd w:id="115"/>
    <w:bookmarkStart w:id="116" w:name="différence-attendance-et-individualvote"/>
    <w:p>
      <w:pPr>
        <w:pStyle w:val="berschrift2"/>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116"/>
    <w:bookmarkStart w:id="117" w:name="utilisations-3"/>
    <w:p>
      <w:pPr>
        <w:pStyle w:val="berschrift2"/>
      </w:pPr>
      <w:r>
        <w:t xml:space="preserve">Utilisations</w:t>
      </w:r>
    </w:p>
    <w:p>
      <w:pPr>
        <w:pStyle w:val="FirstParagraph"/>
      </w:pPr>
      <w:r>
        <w:t xml:space="preserve">Les entités Attendance permettent :</w:t>
      </w:r>
    </w:p>
    <w:p>
      <w:pPr>
        <w:pStyle w:val="Compact"/>
        <w:numPr>
          <w:ilvl w:val="0"/>
          <w:numId w:val="1024"/>
        </w:numPr>
      </w:pPr>
      <w:r>
        <w:rPr>
          <w:b/>
          <w:bCs/>
        </w:rPr>
        <w:t xml:space="preserve">Documentation</w:t>
      </w:r>
      <w:r>
        <w:t xml:space="preserve"> </w:t>
      </w:r>
      <w:r>
        <w:t xml:space="preserve">: saisie traçable de la participation</w:t>
      </w:r>
    </w:p>
    <w:p>
      <w:pPr>
        <w:pStyle w:val="Compact"/>
        <w:numPr>
          <w:ilvl w:val="0"/>
          <w:numId w:val="1024"/>
        </w:numPr>
      </w:pPr>
      <w:r>
        <w:rPr>
          <w:b/>
          <w:bCs/>
        </w:rPr>
        <w:t xml:space="preserve">Vérification du quorum</w:t>
      </w:r>
      <w:r>
        <w:t xml:space="preserve"> </w:t>
      </w:r>
      <w:r>
        <w:t xml:space="preserve">: garantie de la capacité de décision</w:t>
      </w:r>
    </w:p>
    <w:p>
      <w:pPr>
        <w:pStyle w:val="Compact"/>
        <w:numPr>
          <w:ilvl w:val="0"/>
          <w:numId w:val="1024"/>
        </w:numPr>
      </w:pPr>
      <w:r>
        <w:rPr>
          <w:b/>
          <w:bCs/>
        </w:rPr>
        <w:t xml:space="preserve">Transparence</w:t>
      </w:r>
      <w:r>
        <w:t xml:space="preserve"> </w:t>
      </w:r>
      <w:r>
        <w:t xml:space="preserve">: information publique sur la présence</w:t>
      </w:r>
    </w:p>
    <w:p>
      <w:pPr>
        <w:pStyle w:val="Compact"/>
        <w:numPr>
          <w:ilvl w:val="0"/>
          <w:numId w:val="1024"/>
        </w:numPr>
      </w:pPr>
      <w:r>
        <w:rPr>
          <w:b/>
          <w:bCs/>
        </w:rPr>
        <w:t xml:space="preserve">Reddition de comptes</w:t>
      </w:r>
      <w:r>
        <w:t xml:space="preserve"> </w:t>
      </w:r>
      <w:r>
        <w:t xml:space="preserve">: contrôle de l’exécution des obligations</w:t>
      </w:r>
    </w:p>
    <w:p>
      <w:pPr>
        <w:pStyle w:val="Compact"/>
        <w:numPr>
          <w:ilvl w:val="0"/>
          <w:numId w:val="1024"/>
        </w:numPr>
      </w:pPr>
      <w:r>
        <w:rPr>
          <w:b/>
          <w:bCs/>
        </w:rPr>
        <w:t xml:space="preserve">Statistiques</w:t>
      </w:r>
      <w:r>
        <w:t xml:space="preserve"> </w:t>
      </w:r>
      <w:r>
        <w:t xml:space="preserve">: évaluation des taux de présence</w:t>
      </w:r>
    </w:p>
    <w:p>
      <w:pPr>
        <w:pStyle w:val="Compact"/>
        <w:numPr>
          <w:ilvl w:val="0"/>
          <w:numId w:val="1024"/>
        </w:numPr>
      </w:pPr>
      <w:r>
        <w:rPr>
          <w:b/>
          <w:bCs/>
        </w:rPr>
        <w:t xml:space="preserve">Administration</w:t>
      </w:r>
      <w:r>
        <w:t xml:space="preserve"> </w:t>
      </w:r>
      <w:r>
        <w:t xml:space="preserve">: calcul des indemnités et des frais</w:t>
      </w:r>
    </w:p>
    <w:bookmarkEnd w:id="117"/>
    <w:bookmarkStart w:id="121" w:name="classe-attendance"/>
    <w:p>
      <w:pPr>
        <w:pStyle w:val="berschrift2"/>
      </w:pPr>
      <w:r>
        <w:t xml:space="preserve">Classe: Attendance</w:t>
      </w:r>
      <w:r>
        <w:t xml:space="preserve"> </w:t>
      </w:r>
      <w:bookmarkStart w:id="118" w:name="Attendance"/>
      <w:bookmarkEnd w:id="118"/>
    </w:p>
    <w:p>
      <w:pPr>
        <w:pStyle w:val="FirstParagraph"/>
      </w:pPr>
      <w:r>
        <w:rPr>
          <w:i/>
          <w:iCs/>
        </w:rPr>
        <w:t xml:space="preserve">Liste de présence agrégée pour une séance (nombre de membres présents, absents, excusés).</w:t>
      </w:r>
    </w:p>
    <w:bookmarkStart w:id="11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 HasIdentification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r>
              <w:t xml:space="preserve">GroupReference</w:t>
            </w:r>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 HasCreationModificationDates</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 HasCreationModificationDates</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 HasCreationModificationDates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 HasCreationModificationDates</w:t>
            </w:r>
          </w:p>
        </w:tc>
      </w:tr>
    </w:tbl>
    <w:bookmarkEnd w:id="119"/>
    <w:bookmarkStart w:id="120" w:name="utilisations-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120"/>
    <w:bookmarkEnd w:id="121"/>
    <w:bookmarkStart w:id="125" w:name="classe-individualattendance"/>
    <w:p>
      <w:pPr>
        <w:pStyle w:val="berschrift2"/>
      </w:pPr>
      <w:r>
        <w:t xml:space="preserve">Classe: IndividualAttendance</w:t>
      </w:r>
      <w:r>
        <w:t xml:space="preserve"> </w:t>
      </w:r>
      <w:bookmarkStart w:id="122" w:name="IndividualAttendance"/>
      <w:bookmarkEnd w:id="122"/>
    </w:p>
    <w:p>
      <w:pPr>
        <w:pStyle w:val="FirstParagraph"/>
      </w:pPr>
      <w:r>
        <w:rPr>
          <w:i/>
          <w:iCs/>
        </w:rPr>
        <w:t xml:space="preserve">Constatation individuelle de la présence d’une personne à une séance (rattachée à l’agrégat Attendance parent).</w:t>
      </w:r>
    </w:p>
    <w:bookmarkStart w:id="123"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 HasIdentification</w:t>
            </w:r>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r>
              <w:t xml:space="preserve">PersonReference</w:t>
            </w:r>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ou du retard (texte libre, multilingue).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 HasCreationModificationDates</w:t>
            </w:r>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 HasCreationModificationDates</w:t>
            </w:r>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 HasCreationModificationDates</w:t>
            </w:r>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 HasCreationModificationDates</w:t>
            </w:r>
          </w:p>
        </w:tc>
      </w:tr>
    </w:tbl>
    <w:bookmarkEnd w:id="123"/>
    <w:bookmarkStart w:id="124"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24"/>
    <w:bookmarkEnd w:id="125"/>
    <w:bookmarkStart w:id="132" w:name="enum-attendancetypeenum"/>
    <w:p>
      <w:pPr>
        <w:pStyle w:val="berschrift2"/>
      </w:pPr>
      <w:r>
        <w:t xml:space="preserve">Enum: AttendanceTypeEnum</w:t>
      </w:r>
      <w:r>
        <w:t xml:space="preserve"> </w:t>
      </w:r>
      <w:bookmarkStart w:id="126" w:name="AttendanceTypeEnum"/>
      <w:bookmarkEnd w:id="126"/>
    </w:p>
    <w:p>
      <w:pPr>
        <w:pStyle w:val="FirstParagraph"/>
      </w:pPr>
      <w:r>
        <w:rPr>
          <w:i/>
          <w:iCs/>
        </w:rPr>
        <w:t xml:space="preserve">Type de présence individuelle.</w:t>
      </w:r>
    </w:p>
    <w:p>
      <w:pPr>
        <w:pStyle w:val="Textkrper"/>
      </w:pPr>
      <w:r>
        <w:t xml:space="preserve">URI:</w:t>
      </w:r>
      <w:r>
        <w:t xml:space="preserve"> </w:t>
      </w:r>
      <w:hyperlink ns1:id="rId127">
        <w:r>
          <w:rPr>
            <w:rStyle w:val="Hyperlink"/>
          </w:rPr>
          <w:t xml:space="preserve">ops:AttendanceTypeEnum</w:t>
        </w:r>
      </w:hyperlink>
    </w:p>
    <w:bookmarkStart w:id="131"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128">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129">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130">
              <w:r>
                <w:rPr>
                  <w:rStyle w:val="Hyperlink"/>
                </w:rPr>
                <w:t xml:space="preserve">ops:enum/attendance_type/present</w:t>
              </w:r>
            </w:hyperlink>
          </w:p>
        </w:tc>
      </w:tr>
    </w:tbl>
    <w:bookmarkEnd w:id="131"/>
    <w:p>
      <w:r>
        <w:br w:type="page"/>
      </w:r>
    </w:p>
    <w:bookmarkEnd w:id="132"/>
    <w:bookmarkEnd w:id="133"/>
    <w:bookmarkStart w:id="246"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53" w:name="agendaitem-point-de-lordre-du-jour"/>
    <w:p>
      <w:pPr>
        <w:pStyle w:val="berschrift2"/>
      </w:pPr>
      <w:r>
        <w:t xml:space="preserve">AgendaItem (point de l’ordre du jour)</w:t>
      </w:r>
    </w:p>
    <w:bookmarkStart w:id="134"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134"/>
    <w:bookmarkStart w:id="135" w:name="hiérarchie-et-structure-1"/>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135"/>
    <w:bookmarkStart w:id="136" w:name="identification-et-numérotation-2"/>
    <w:p>
      <w:pPr>
        <w:pStyle w:val="berschrift3"/>
      </w:pPr>
      <w:r>
        <w:t xml:space="preserve">Identification et numérotation</w:t>
      </w:r>
    </w:p>
    <w:p>
      <w:pPr>
        <w:pStyle w:val="Compact"/>
        <w:numPr>
          <w:ilvl w:val="0"/>
          <w:numId w:val="1025"/>
        </w:numPr>
      </w:pPr>
      <w:r>
        <w:rPr>
          <w:b/>
          <w:bCs/>
        </w:rPr>
        <w:t xml:space="preserve">id</w:t>
      </w:r>
      <w:r>
        <w:t xml:space="preserve"> </w:t>
      </w:r>
      <w:r>
        <w:t xml:space="preserve">: identifiant univoque</w:t>
      </w:r>
    </w:p>
    <w:p>
      <w:pPr>
        <w:pStyle w:val="Compact"/>
        <w:numPr>
          <w:ilvl w:val="0"/>
          <w:numId w:val="1025"/>
        </w:numPr>
      </w:pPr>
      <w:r>
        <w:rPr>
          <w:b/>
          <w:bCs/>
        </w:rPr>
        <w:t xml:space="preserve">number</w:t>
      </w:r>
      <w:r>
        <w:t xml:space="preserve"> </w:t>
      </w:r>
      <w:r>
        <w:t xml:space="preserve">: numéro du point à l’ordre du jour (p. ex. « 2.1 », « 3 »)</w:t>
      </w:r>
    </w:p>
    <w:p>
      <w:pPr>
        <w:pStyle w:val="Compact"/>
        <w:numPr>
          <w:ilvl w:val="0"/>
          <w:numId w:val="1025"/>
        </w:numPr>
      </w:pPr>
      <w:r>
        <w:rPr>
          <w:b/>
          <w:bCs/>
        </w:rPr>
        <w:t xml:space="preserve">position</w:t>
      </w:r>
      <w:r>
        <w:t xml:space="preserve"> </w:t>
      </w:r>
      <w:r>
        <w:t xml:space="preserve">: ordre de tri (pour l’affichage)</w:t>
      </w:r>
    </w:p>
    <w:p>
      <w:pPr>
        <w:pStyle w:val="Compact"/>
        <w:numPr>
          <w:ilvl w:val="0"/>
          <w:numId w:val="1025"/>
        </w:numPr>
      </w:pPr>
      <w:r>
        <w:rPr>
          <w:b/>
          <w:bCs/>
        </w:rPr>
        <w:t xml:space="preserve">title</w:t>
      </w:r>
      <w:r>
        <w:t xml:space="preserve"> </w:t>
      </w:r>
      <w:r>
        <w:t xml:space="preserve">: titre du point de l’ordre du jour</w:t>
      </w:r>
    </w:p>
    <w:bookmarkEnd w:id="136"/>
    <w:bookmarkStart w:id="137"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26"/>
        </w:numPr>
      </w:pPr>
      <w:r>
        <w:rPr>
          <w:b/>
          <w:bCs/>
        </w:rPr>
        <w:t xml:space="preserve">item</w:t>
      </w:r>
      <w:r>
        <w:t xml:space="preserve"> </w:t>
      </w:r>
      <w:r>
        <w:t xml:space="preserve">: un point ordinaire avec délibération et, le cas échéant, vote</w:t>
      </w:r>
    </w:p>
    <w:p>
      <w:pPr>
        <w:pStyle w:val="Compact"/>
        <w:numPr>
          <w:ilvl w:val="0"/>
          <w:numId w:val="1026"/>
        </w:numPr>
      </w:pPr>
      <w:r>
        <w:rPr>
          <w:b/>
          <w:bCs/>
        </w:rPr>
        <w:t xml:space="preserve">item_group</w:t>
      </w:r>
      <w:r>
        <w:t xml:space="preserve"> </w:t>
      </w:r>
      <w:r>
        <w:t xml:space="preserve">: un groupe de points (p. ex. « délibérations législatives »)</w:t>
      </w:r>
    </w:p>
    <w:p>
      <w:pPr>
        <w:pStyle w:val="Compact"/>
        <w:numPr>
          <w:ilvl w:val="0"/>
          <w:numId w:val="1026"/>
        </w:numPr>
      </w:pPr>
      <w:r>
        <w:rPr>
          <w:b/>
          <w:bCs/>
        </w:rPr>
        <w:t xml:space="preserve">note</w:t>
      </w:r>
      <w:r>
        <w:t xml:space="preserve"> </w:t>
      </w:r>
      <w:r>
        <w:t xml:space="preserve">: entrées informatives sans vote (p. ex. « communications »)</w:t>
      </w:r>
    </w:p>
    <w:bookmarkEnd w:id="137"/>
    <w:bookmarkStart w:id="138"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27"/>
        </w:numPr>
      </w:pPr>
      <w:r>
        <w:rPr>
          <w:b/>
          <w:bCs/>
        </w:rPr>
        <w:t xml:space="preserve">Affaire unique</w:t>
      </w:r>
      <w:r>
        <w:t xml:space="preserve"> </w:t>
      </w:r>
      <w:r>
        <w:t xml:space="preserve">: un point traite d’un projet déterminé</w:t>
      </w:r>
    </w:p>
    <w:p>
      <w:pPr>
        <w:pStyle w:val="Compact"/>
        <w:numPr>
          <w:ilvl w:val="0"/>
          <w:numId w:val="1027"/>
        </w:numPr>
      </w:pPr>
      <w:r>
        <w:rPr>
          <w:b/>
          <w:bCs/>
        </w:rPr>
        <w:t xml:space="preserve">Plusieurs affaires</w:t>
      </w:r>
      <w:r>
        <w:t xml:space="preserve"> </w:t>
      </w:r>
      <w:r>
        <w:t xml:space="preserve">: un point regroupe des affaires connexes</w:t>
      </w:r>
    </w:p>
    <w:p>
      <w:pPr>
        <w:pStyle w:val="Compact"/>
        <w:numPr>
          <w:ilvl w:val="0"/>
          <w:numId w:val="1027"/>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138"/>
    <w:bookmarkStart w:id="139" w:name="planification-temporelle"/>
    <w:p>
      <w:pPr>
        <w:pStyle w:val="berschrift3"/>
      </w:pPr>
      <w:r>
        <w:t xml:space="preserve">Planification temporelle</w:t>
      </w:r>
    </w:p>
    <w:p>
      <w:pPr>
        <w:pStyle w:val="Compact"/>
        <w:numPr>
          <w:ilvl w:val="0"/>
          <w:numId w:val="1028"/>
        </w:numPr>
      </w:pPr>
      <w:r>
        <w:rPr>
          <w:b/>
          <w:bCs/>
        </w:rPr>
        <w:t xml:space="preserve">date_time</w:t>
      </w:r>
      <w:r>
        <w:t xml:space="preserve"> </w:t>
      </w:r>
      <w:r>
        <w:t xml:space="preserve">: moment planifié du traitement</w:t>
      </w:r>
    </w:p>
    <w:p>
      <w:pPr>
        <w:pStyle w:val="Compact"/>
        <w:numPr>
          <w:ilvl w:val="0"/>
          <w:numId w:val="1028"/>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139"/>
    <w:bookmarkStart w:id="142" w:name="statut-et-résultat"/>
    <w:p>
      <w:pPr>
        <w:pStyle w:val="berschrift3"/>
      </w:pPr>
      <w:r>
        <w:t xml:space="preserve">Statut et résultat</w:t>
      </w:r>
    </w:p>
    <w:bookmarkStart w:id="140"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140"/>
    <w:bookmarkStart w:id="141"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141"/>
    <w:bookmarkEnd w:id="142"/>
    <w:bookmarkStart w:id="143"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143"/>
    <w:bookmarkStart w:id="144"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44"/>
    <w:bookmarkStart w:id="145" w:name="description-et-url"/>
    <w:p>
      <w:pPr>
        <w:pStyle w:val="berschrift3"/>
      </w:pPr>
      <w:r>
        <w:t xml:space="preserve">Description et URL</w:t>
      </w:r>
    </w:p>
    <w:p>
      <w:pPr>
        <w:pStyle w:val="Compact"/>
        <w:numPr>
          <w:ilvl w:val="0"/>
          <w:numId w:val="1029"/>
        </w:numPr>
      </w:pPr>
      <w:r>
        <w:rPr>
          <w:b/>
          <w:bCs/>
        </w:rPr>
        <w:t xml:space="preserve">description</w:t>
      </w:r>
      <w:r>
        <w:t xml:space="preserve"> </w:t>
      </w:r>
      <w:r>
        <w:t xml:space="preserve">: description détaillée du point de l’ordre du jour</w:t>
      </w:r>
    </w:p>
    <w:p>
      <w:pPr>
        <w:pStyle w:val="Compact"/>
        <w:numPr>
          <w:ilvl w:val="0"/>
          <w:numId w:val="1029"/>
        </w:numPr>
      </w:pPr>
      <w:r>
        <w:rPr>
          <w:b/>
          <w:bCs/>
        </w:rPr>
        <w:t xml:space="preserve">url</w:t>
      </w:r>
      <w:r>
        <w:t xml:space="preserve"> </w:t>
      </w:r>
      <w:r>
        <w:t xml:space="preserve">: tableau d’URL multilingues vers les documents de séance :</w:t>
      </w:r>
    </w:p>
    <w:p>
      <w:pPr>
        <w:pStyle w:val="Compact"/>
        <w:numPr>
          <w:ilvl w:val="1"/>
          <w:numId w:val="1030"/>
        </w:numPr>
      </w:pPr>
      <w:r>
        <w:t xml:space="preserve">messages et rapports</w:t>
      </w:r>
    </w:p>
    <w:p>
      <w:pPr>
        <w:pStyle w:val="Compact"/>
        <w:numPr>
          <w:ilvl w:val="1"/>
          <w:numId w:val="1030"/>
        </w:numPr>
      </w:pPr>
      <w:r>
        <w:t xml:space="preserve">propositions</w:t>
      </w:r>
    </w:p>
    <w:p>
      <w:pPr>
        <w:pStyle w:val="Compact"/>
        <w:numPr>
          <w:ilvl w:val="1"/>
          <w:numId w:val="1030"/>
        </w:numPr>
      </w:pPr>
      <w:r>
        <w:t xml:space="preserve">propositions de modification</w:t>
      </w:r>
    </w:p>
    <w:p>
      <w:pPr>
        <w:pStyle w:val="Compact"/>
        <w:numPr>
          <w:ilvl w:val="1"/>
          <w:numId w:val="1030"/>
        </w:numPr>
      </w:pPr>
      <w:r>
        <w:t xml:space="preserve">résultats des votes</w:t>
      </w:r>
    </w:p>
    <w:bookmarkEnd w:id="145"/>
    <w:bookmarkStart w:id="149" w:name="X401ecac257743f0328682a2abee487fb90bc703"/>
    <w:p>
      <w:pPr>
        <w:pStyle w:val="berschrift3"/>
      </w:pPr>
      <w:r>
        <w:t xml:space="preserve">Particularités des différentes procédures</w:t>
      </w:r>
    </w:p>
    <w:bookmarkStart w:id="146"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46"/>
    <w:bookmarkStart w:id="147" w:name="interpellations-et-questions"/>
    <w:p>
      <w:pPr>
        <w:pStyle w:val="berschrift4"/>
      </w:pPr>
      <w:r>
        <w:t xml:space="preserve">Interpellations et questions</w:t>
      </w:r>
    </w:p>
    <w:p>
      <w:pPr>
        <w:pStyle w:val="Compact"/>
        <w:numPr>
          <w:ilvl w:val="0"/>
          <w:numId w:val="1031"/>
        </w:numPr>
      </w:pPr>
      <w:r>
        <w:t xml:space="preserve">Dépôt comme point de l’ordre du jour</w:t>
      </w:r>
    </w:p>
    <w:p>
      <w:pPr>
        <w:pStyle w:val="Compact"/>
        <w:numPr>
          <w:ilvl w:val="0"/>
          <w:numId w:val="1031"/>
        </w:numPr>
      </w:pPr>
      <w:r>
        <w:t xml:space="preserve">Réponse du gouvernement</w:t>
      </w:r>
    </w:p>
    <w:p>
      <w:pPr>
        <w:pStyle w:val="Compact"/>
        <w:numPr>
          <w:ilvl w:val="0"/>
          <w:numId w:val="1031"/>
        </w:numPr>
      </w:pPr>
      <w:r>
        <w:t xml:space="preserve">Le cas échéant, discussion</w:t>
      </w:r>
    </w:p>
    <w:bookmarkEnd w:id="147"/>
    <w:bookmarkStart w:id="148" w:name="élections"/>
    <w:p>
      <w:pPr>
        <w:pStyle w:val="berschrift4"/>
      </w:pPr>
      <w:r>
        <w:t xml:space="preserve">Élections</w:t>
      </w:r>
    </w:p>
    <w:p>
      <w:pPr>
        <w:pStyle w:val="Compact"/>
        <w:numPr>
          <w:ilvl w:val="0"/>
          <w:numId w:val="1032"/>
        </w:numPr>
      </w:pPr>
      <w:r>
        <w:t xml:space="preserve">Proposition de candidature comme point de l’ordre du jour</w:t>
      </w:r>
    </w:p>
    <w:p>
      <w:pPr>
        <w:pStyle w:val="Compact"/>
        <w:numPr>
          <w:ilvl w:val="0"/>
          <w:numId w:val="1032"/>
        </w:numPr>
      </w:pPr>
      <w:r>
        <w:t xml:space="preserve">Déroulement de l’élection</w:t>
      </w:r>
    </w:p>
    <w:p>
      <w:pPr>
        <w:pStyle w:val="Compact"/>
        <w:numPr>
          <w:ilvl w:val="0"/>
          <w:numId w:val="1032"/>
        </w:numPr>
      </w:pPr>
      <w:r>
        <w:t xml:space="preserve">Proclamation du résultat</w:t>
      </w:r>
    </w:p>
    <w:bookmarkEnd w:id="148"/>
    <w:bookmarkEnd w:id="149"/>
    <w:bookmarkStart w:id="150"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33"/>
        </w:numPr>
      </w:pPr>
      <w:r>
        <w:rPr>
          <w:b/>
          <w:bCs/>
        </w:rPr>
        <w:t xml:space="preserve">Meeting</w:t>
      </w:r>
      <w:r>
        <w:t xml:space="preserve"> </w:t>
      </w:r>
      <w:r>
        <w:t xml:space="preserve">: la séance au cours de laquelle il est traité</w:t>
      </w:r>
    </w:p>
    <w:p>
      <w:pPr>
        <w:pStyle w:val="Compact"/>
        <w:numPr>
          <w:ilvl w:val="0"/>
          <w:numId w:val="1033"/>
        </w:numPr>
      </w:pPr>
      <w:r>
        <w:rPr>
          <w:b/>
          <w:bCs/>
        </w:rPr>
        <w:t xml:space="preserve">Affairs</w:t>
      </w:r>
      <w:r>
        <w:t xml:space="preserve"> </w:t>
      </w:r>
      <w:r>
        <w:t xml:space="preserve">(eCH-0295) : les affaires de fond</w:t>
      </w:r>
    </w:p>
    <w:p>
      <w:pPr>
        <w:pStyle w:val="Compact"/>
        <w:numPr>
          <w:ilvl w:val="0"/>
          <w:numId w:val="1033"/>
        </w:numPr>
      </w:pPr>
      <w:r>
        <w:rPr>
          <w:b/>
          <w:bCs/>
        </w:rPr>
        <w:t xml:space="preserve">Resolution</w:t>
      </w:r>
      <w:r>
        <w:t xml:space="preserve"> </w:t>
      </w:r>
      <w:r>
        <w:t xml:space="preserve">: la décision formelle</w:t>
      </w:r>
    </w:p>
    <w:p>
      <w:pPr>
        <w:pStyle w:val="Compact"/>
        <w:numPr>
          <w:ilvl w:val="0"/>
          <w:numId w:val="1033"/>
        </w:numPr>
      </w:pPr>
      <w:r>
        <w:rPr>
          <w:b/>
          <w:bCs/>
        </w:rPr>
        <w:t xml:space="preserve">Voting</w:t>
      </w:r>
      <w:r>
        <w:t xml:space="preserve"> </w:t>
      </w:r>
      <w:r>
        <w:t xml:space="preserve">: le ou les votes relatifs au point</w:t>
      </w:r>
    </w:p>
    <w:p>
      <w:pPr>
        <w:pStyle w:val="Compact"/>
        <w:numPr>
          <w:ilvl w:val="0"/>
          <w:numId w:val="1033"/>
        </w:numPr>
      </w:pPr>
      <w:r>
        <w:rPr>
          <w:b/>
          <w:bCs/>
        </w:rPr>
        <w:t xml:space="preserve">Speech</w:t>
      </w:r>
      <w:r>
        <w:t xml:space="preserve"> </w:t>
      </w:r>
      <w:r>
        <w:t xml:space="preserve">: les prises de parole et interventions relatives au point</w:t>
      </w:r>
    </w:p>
    <w:bookmarkEnd w:id="150"/>
    <w:bookmarkStart w:id="151" w:name="exemples-dapplication"/>
    <w:p>
      <w:pPr>
        <w:pStyle w:val="berschrift3"/>
      </w:pPr>
      <w:r>
        <w:t xml:space="preserve">Exemples d’application</w:t>
      </w:r>
    </w:p>
    <w:p>
      <w:pPr>
        <w:pStyle w:val="FirstParagraph"/>
      </w:pPr>
      <w:r>
        <w:t xml:space="preserve">…</w:t>
      </w:r>
    </w:p>
    <w:bookmarkEnd w:id="151"/>
    <w:bookmarkStart w:id="152" w:name="utilisations-6"/>
    <w:p>
      <w:pPr>
        <w:pStyle w:val="berschrift3"/>
      </w:pPr>
      <w:r>
        <w:t xml:space="preserve">Utilisations</w:t>
      </w:r>
    </w:p>
    <w:p>
      <w:pPr>
        <w:pStyle w:val="Compact"/>
        <w:numPr>
          <w:ilvl w:val="0"/>
          <w:numId w:val="1034"/>
        </w:numPr>
      </w:pPr>
      <w:r>
        <w:t xml:space="preserve">Structuration du déroulement de la séance et de l’ordre du jour</w:t>
      </w:r>
    </w:p>
    <w:p>
      <w:pPr>
        <w:pStyle w:val="Compact"/>
        <w:numPr>
          <w:ilvl w:val="0"/>
          <w:numId w:val="1034"/>
        </w:numPr>
      </w:pPr>
      <w:r>
        <w:t xml:space="preserve">Lien entre les Meetings et les Affairs (eCH-0295)</w:t>
      </w:r>
    </w:p>
    <w:p>
      <w:pPr>
        <w:pStyle w:val="Compact"/>
        <w:numPr>
          <w:ilvl w:val="0"/>
          <w:numId w:val="1034"/>
        </w:numPr>
      </w:pPr>
      <w:r>
        <w:t xml:space="preserve">Documentation du statut et du résultat par point de l’ordre du jour</w:t>
      </w:r>
    </w:p>
    <w:p>
      <w:pPr>
        <w:pStyle w:val="Compact"/>
        <w:numPr>
          <w:ilvl w:val="0"/>
          <w:numId w:val="1034"/>
        </w:numPr>
      </w:pPr>
      <w:r>
        <w:t xml:space="preserve">Base pour les procès-verbaux de séance et les publications</w:t>
      </w:r>
    </w:p>
    <w:bookmarkEnd w:id="152"/>
    <w:bookmarkEnd w:id="153"/>
    <w:bookmarkStart w:id="174" w:name="classe-agendaitem"/>
    <w:p>
      <w:pPr>
        <w:pStyle w:val="berschrift2"/>
      </w:pPr>
      <w:r>
        <w:t xml:space="preserve">Classe: AgendaItem</w:t>
      </w:r>
      <w:r>
        <w:t xml:space="preserve"> </w:t>
      </w:r>
      <w:bookmarkStart w:id="154" w:name="AgendaItem"/>
      <w:bookmarkEnd w:id="154"/>
    </w:p>
    <w:p>
      <w:pPr>
        <w:pStyle w:val="FirstParagraph"/>
      </w:pPr>
      <w:r>
        <w:rPr>
          <w:i/>
          <w:iCs/>
        </w:rPr>
        <w:t xml:space="preserve">Un point de l’ordre du jour d’une séance.</w:t>
      </w:r>
    </w:p>
    <w:bookmarkStart w:id="155"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 HasIdentification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 IsEventWithDuration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 IsEventWithDuration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 IsEventWithDuration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 IsEventWithDuration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 IsEventWithDuration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 IsEventWithDuration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 IsEventWithDuration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 IsEventWithDuration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 HasCreationModificationDates</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 HasCreationModificationDates</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 HasCreationModificationDates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 HasCreationModificationDates</w:t>
            </w:r>
          </w:p>
        </w:tc>
      </w:tr>
    </w:tbl>
    <w:bookmarkEnd w:id="155"/>
    <w:bookmarkStart w:id="156"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56"/>
    <w:bookmarkStart w:id="173" w:name="exemples-2"/>
    <w:p>
      <w:pPr>
        <w:pStyle w:val="berschrift3"/>
      </w:pPr>
      <w:r>
        <w:t xml:space="preserve">Exemples</w:t>
      </w:r>
    </w:p>
    <w:bookmarkStart w:id="157" w:name="Xd43015ae09adfaab96205420f0eac6200709a5f"/>
    <w:p>
      <w:pPr>
        <w:pStyle w:val="berschrift4"/>
      </w:pPr>
      <w:r>
        <w:t xml:space="preserve">Exemple AgendaItem : Point de l’ordre du jour budgétaire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57"/>
    <w:bookmarkStart w:id="158" w:name="Xef91dbc12e60ac1924fbf5178a926c187fc1ec5"/>
    <w:p>
      <w:pPr>
        <w:pStyle w:val="berschrift4"/>
      </w:pPr>
      <w:r>
        <w:t xml:space="preserve">Exemple AgendaItem : Motion dans un groupe de points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58"/>
    <w:bookmarkStart w:id="159" w:name="X0e34e6259576d44e97fbda04cd8a3a50143a36c"/>
    <w:p>
      <w:pPr>
        <w:pStyle w:val="berschrift4"/>
      </w:pPr>
      <w:r>
        <w:t xml:space="preserve">Exemple AgendaItem : Point de l’ordre du jour d’une séance du Conseil des États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9"/>
    <w:bookmarkStart w:id="160" w:name="Xc9c1d7f410177c8bc6dd5b4be19694cdb08622a"/>
    <w:p>
      <w:pPr>
        <w:pStyle w:val="berschrift4"/>
      </w:pPr>
      <w:r>
        <w:t xml:space="preserve">Exemple AgendaItem : Postulat, catégorie « voting »</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0"/>
    <w:bookmarkStart w:id="161" w:name="X720e472d5a9a6a3da8ca144f5b9a1644ef87924"/>
    <w:p>
      <w:pPr>
        <w:pStyle w:val="berschrift4"/>
      </w:pPr>
      <w:r>
        <w:t xml:space="preserve">Exemple AgendaItem : Interpellation d’un groupe parlementaire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61"/>
    <w:bookmarkStart w:id="162" w:name="Xa551abf57754c8e777dda4b3f65aefd29accb5e"/>
    <w:p>
      <w:pPr>
        <w:pStyle w:val="berschrift4"/>
      </w:pPr>
      <w:r>
        <w:t xml:space="preserve">Exemple AgendaItem : Pétition comme point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62"/>
    <w:bookmarkStart w:id="163" w:name="Xf8b08d08d81f257abe34628b9a805abf370c18e"/>
    <w:p>
      <w:pPr>
        <w:pStyle w:val="berschrift4"/>
      </w:pPr>
      <w:r>
        <w:t xml:space="preserve">Exemple AgendaItem : Révision partielle de plusieurs ordonnances, en français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63"/>
    <w:bookmarkStart w:id="164" w:name="X22adff26c2e5ff2391ddedc056b3cca39d12dcd"/>
    <w:p>
      <w:pPr>
        <w:pStyle w:val="berschrift4"/>
      </w:pPr>
      <w:r>
        <w:t xml:space="preserve">Exemple AgendaItem : Affaire matérielle sans catégorie de point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64"/>
    <w:bookmarkStart w:id="165" w:name="Xc9db6837f087d7df34d21bef2d232f9880c5ab9"/>
    <w:p>
      <w:pPr>
        <w:pStyle w:val="berschrift4"/>
      </w:pPr>
      <w:r>
        <w:t xml:space="preserve">Exemple AgendaItem : Discussion par article d’une loi</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65"/>
    <w:bookmarkStart w:id="166" w:name="Xb7bd75b9b80c6591089a9e08364049021bfddde"/>
    <w:p>
      <w:pPr>
        <w:pStyle w:val="berschrift4"/>
      </w:pPr>
      <w:r>
        <w:t xml:space="preserve">Exemple AgendaItem : Interpellation comme point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66"/>
    <w:bookmarkStart w:id="167" w:name="Xf84bc74b14b3f7fc6c5f3aeea6f22591ad62299"/>
    <w:p>
      <w:pPr>
        <w:pStyle w:val="berschrift4"/>
      </w:pPr>
      <w:r>
        <w:t xml:space="preserve">Exemple AgendaItem : Affaire matérielle issue d’un système d’information parlementaire cantonal</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67"/>
    <w:bookmarkStart w:id="168" w:name="Xbcd2f32587c304204987d986ae49105886e1e9c"/>
    <w:p>
      <w:pPr>
        <w:pStyle w:val="berschrift4"/>
      </w:pPr>
      <w:r>
        <w:t xml:space="preserve">Exemple AgendaItem : Point de l’ordre du jour avec vote final</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68"/>
    <w:bookmarkStart w:id="169" w:name="X4132f861345648236ccde7a6d8c9dc587b84a77"/>
    <w:p>
      <w:pPr>
        <w:pStyle w:val="berschrift4"/>
      </w:pPr>
      <w:r>
        <w:t xml:space="preserve">Exemple AgendaItem : Motion populaire dans un groupe de points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9"/>
    <w:bookmarkStart w:id="170" w:name="Xbdc5475aaf0ef15645faa104ed4d77c6ecd63a4"/>
    <w:p>
      <w:pPr>
        <w:pStyle w:val="berschrift4"/>
      </w:pPr>
      <w:r>
        <w:t xml:space="preserve">Exemple AgendaItem : Point de l’ordre du jour en français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70"/>
    <w:bookmarkStart w:id="171" w:name="exemple-agendaitem-postulat-avec-vote"/>
    <w:p>
      <w:pPr>
        <w:pStyle w:val="berschrift4"/>
      </w:pPr>
      <w:r>
        <w:t xml:space="preserve">Exemple AgendaItem : Postulat avec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71"/>
    <w:bookmarkStart w:id="172" w:name="X101dc9cbfacb5efb7e212068d21d3cac2301b05"/>
    <w:p>
      <w:pPr>
        <w:pStyle w:val="berschrift4"/>
      </w:pPr>
      <w:r>
        <w:t xml:space="preserve">Exemple AgendaItem : Interpellation urgente, en français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72"/>
    <w:bookmarkEnd w:id="173"/>
    <w:bookmarkEnd w:id="174"/>
    <w:bookmarkStart w:id="180" w:name="enum-agendaitemtypeenum"/>
    <w:p>
      <w:pPr>
        <w:pStyle w:val="berschrift2"/>
      </w:pPr>
      <w:r>
        <w:t xml:space="preserve">Enum: AgendaItemTypeEnum</w:t>
      </w:r>
      <w:r>
        <w:t xml:space="preserve"> </w:t>
      </w:r>
      <w:bookmarkStart w:id="175" w:name="AgendaItemTypeEnum"/>
      <w:bookmarkEnd w:id="175"/>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76">
        <w:r>
          <w:rPr>
            <w:rStyle w:val="Hyperlink"/>
          </w:rPr>
          <w:t xml:space="preserve">ops:AgendaItemTypeEnum</w:t>
        </w:r>
      </w:hyperlink>
    </w:p>
    <w:bookmarkStart w:id="17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7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78">
              <w:r>
                <w:rPr>
                  <w:rStyle w:val="Hyperlink"/>
                </w:rPr>
                <w:t xml:space="preserve">ops:enum/agenda_item_type/group</w:t>
              </w:r>
            </w:hyperlink>
          </w:p>
        </w:tc>
      </w:tr>
    </w:tbl>
    <w:bookmarkEnd w:id="179"/>
    <w:bookmarkEnd w:id="180"/>
    <w:bookmarkStart w:id="182" w:name="procès-verbal-protocol"/>
    <w:p>
      <w:pPr>
        <w:pStyle w:val="berschrift2"/>
      </w:pPr>
      <w:r>
        <w:t xml:space="preserve">Procès-verbal (Protocol)</w:t>
      </w:r>
    </w:p>
    <w:bookmarkStart w:id="181"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SourceCode"/>
      </w:pPr>
      <w:r>
        <w:rPr>
          <w:rStyle w:val="VerbatimChar"/>
        </w:rPr>
        <w:t xml:space="preserve">Meeting</w:t>
      </w:r>
      <w:r>
        <w:br/>
      </w:r>
      <w:r>
        <w:rPr>
          <w:rStyle w:val="VerbatimChar"/>
        </w:rPr>
        <w:t xml:space="preserve">  ├─ agenda_items   (avant : points planifiés)</w:t>
      </w:r>
      <w:r>
        <w:br/>
      </w:r>
      <w:r>
        <w:rPr>
          <w:rStyle w:val="VerbatimChar"/>
        </w:rPr>
        <w:t xml:space="preserve">  └─ protocol_ref   (après : consignation)</w:t>
      </w:r>
      <w:r>
        <w:br/>
      </w:r>
      <w:r>
        <w:rPr>
          <w:rStyle w:val="VerbatimChar"/>
        </w:rPr>
        <w:t xml:space="preserve">        ├─ protocol_items  → ProtocolItem (comme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81"/>
    <w:bookmarkEnd w:id="182"/>
    <w:bookmarkStart w:id="187" w:name="classe-protocol"/>
    <w:p>
      <w:pPr>
        <w:pStyle w:val="berschrift2"/>
      </w:pPr>
      <w:r>
        <w:t xml:space="preserve">Classe: Protocol</w:t>
      </w:r>
      <w:r>
        <w:t xml:space="preserve"> </w:t>
      </w:r>
      <w:bookmarkStart w:id="183" w:name="Protocol"/>
      <w:bookmarkEnd w:id="183"/>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84"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 HasIdentification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 HasCreationModificationDates</w:t>
            </w:r>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 HasCreationModificationDates</w:t>
            </w:r>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 HasCreationModificationDates</w:t>
            </w:r>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 HasCreationModificationDates</w:t>
            </w:r>
          </w:p>
        </w:tc>
      </w:tr>
    </w:tbl>
    <w:bookmarkEnd w:id="184"/>
    <w:bookmarkStart w:id="185" w:name="utilisations-8"/>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85"/>
    <w:bookmarkStart w:id="186"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hérite de tous les champs d’</w:t>
      </w:r>
      <w:r>
        <w:rPr>
          <w:rStyle w:val="VerbatimChar"/>
        </w:rPr>
        <w:t xml:space="preserve">AgendaItem</w:t>
      </w:r>
      <w:r>
        <w:t xml:space="preserve"> </w:t>
      </w:r>
      <w:r>
        <w:t xml:space="preserve">(</w:t>
      </w:r>
      <w:r>
        <w:rPr>
          <w:rStyle w:val="VerbatimChar"/>
        </w:rPr>
        <w:t xml:space="preserve">is_a: AgendaItem</w:t>
      </w:r>
      <w:r>
        <w:t xml:space="preserve">) et représente un point de l’ordre du jour tel qu’il a effectivement été consigné au procès-verbal.</w:t>
      </w:r>
    </w:p>
    <w:bookmarkEnd w:id="186"/>
    <w:bookmarkEnd w:id="187"/>
    <w:bookmarkStart w:id="191" w:name="classe-protocolitem"/>
    <w:p>
      <w:pPr>
        <w:pStyle w:val="berschrift2"/>
      </w:pPr>
      <w:r>
        <w:t xml:space="preserve">Classe: ProtocolItem</w:t>
      </w:r>
      <w:r>
        <w:t xml:space="preserve"> </w:t>
      </w:r>
      <w:bookmarkStart w:id="188" w:name="ProtocolItem"/>
      <w:bookmarkEnd w:id="188"/>
    </w:p>
    <w:p>
      <w:pPr>
        <w:pStyle w:val="FirstParagraph"/>
      </w:pPr>
      <w:r>
        <w:rPr>
          <w:i/>
          <w:iCs/>
        </w:rPr>
        <w:t xml:space="preserve">Un point de l’ordre du jour tel qu’il a effectivement été consigné au procès-verbal.</w:t>
      </w:r>
    </w:p>
    <w:bookmarkStart w:id="189"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 HasIdentification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 IsEventWithDuration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 IsEventWithDuration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 IsEventWithDuration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 IsEventWithDuration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 IsEventWithDuration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 IsEventWithDuration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 IsEventWithDuration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 IsEventWithDuration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 HasCreationModificationDates</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 HasCreationModificationDates</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 HasCreationModificationDates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 HasCreationModificationDates</w:t>
            </w:r>
          </w:p>
        </w:tc>
      </w:tr>
    </w:tbl>
    <w:bookmarkEnd w:id="189"/>
    <w:bookmarkStart w:id="190"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90"/>
    <w:bookmarkEnd w:id="191"/>
    <w:bookmarkStart w:id="193" w:name="délibération-commune-jointdebate"/>
    <w:p>
      <w:pPr>
        <w:pStyle w:val="berschrift2"/>
      </w:pPr>
      <w:r>
        <w:t xml:space="preserve">Délibération commune (JointDebate)</w:t>
      </w:r>
    </w:p>
    <w:bookmarkStart w:id="192"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92"/>
    <w:bookmarkEnd w:id="193"/>
    <w:bookmarkStart w:id="196" w:name="classe-jointdebate"/>
    <w:p>
      <w:pPr>
        <w:pStyle w:val="berschrift2"/>
      </w:pPr>
      <w:r>
        <w:t xml:space="preserve">Classe: JointDebate</w:t>
      </w:r>
      <w:r>
        <w:t xml:space="preserve"> </w:t>
      </w:r>
      <w:bookmarkStart w:id="194" w:name="JointDebate"/>
      <w:bookmarkEnd w:id="194"/>
    </w:p>
    <w:p>
      <w:pPr>
        <w:pStyle w:val="FirstParagraph"/>
      </w:pPr>
      <w:r>
        <w:rPr>
          <w:i/>
          <w:iCs/>
        </w:rPr>
        <w:t xml:space="preserve">Points de l’ordre du jour traités conjointement.</w:t>
      </w:r>
    </w:p>
    <w:bookmarkStart w:id="195"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95"/>
    <w:bookmarkEnd w:id="196"/>
    <w:bookmarkStart w:id="221" w:name="resolution-décision"/>
    <w:p>
      <w:pPr>
        <w:pStyle w:val="berschrift2"/>
      </w:pPr>
      <w:r>
        <w:t xml:space="preserve">Resolution (décision)</w:t>
      </w:r>
    </w:p>
    <w:bookmarkStart w:id="197"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97"/>
    <w:bookmarkStart w:id="198"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98"/>
    <w:bookmarkStart w:id="207"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99"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99"/>
    <w:bookmarkStart w:id="200"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200"/>
    <w:bookmarkStart w:id="201"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201"/>
    <w:bookmarkStart w:id="202"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202"/>
    <w:bookmarkStart w:id="203"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203"/>
    <w:bookmarkStart w:id="204"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204"/>
    <w:bookmarkStart w:id="205"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205"/>
    <w:bookmarkStart w:id="206"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206"/>
    <w:bookmarkEnd w:id="207"/>
    <w:bookmarkStart w:id="208"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35"/>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35"/>
        </w:numPr>
      </w:pPr>
      <w:r>
        <w:rPr>
          <w:b/>
          <w:bCs/>
        </w:rPr>
        <w:t xml:space="preserve">Lien structuré avec les votes</w:t>
      </w:r>
      <w:r>
        <w:t xml:space="preserve"> </w:t>
      </w:r>
      <w:r>
        <w:t xml:space="preserve">: relation 1:1 claire entre Resolution et Voting</w:t>
      </w:r>
    </w:p>
    <w:p>
      <w:pPr>
        <w:numPr>
          <w:ilvl w:val="0"/>
          <w:numId w:val="1035"/>
        </w:numPr>
      </w:pPr>
      <w:r>
        <w:rPr>
          <w:b/>
          <w:bCs/>
        </w:rPr>
        <w:t xml:space="preserve">Textes de décision multilingues</w:t>
      </w:r>
      <w:r>
        <w:t xml:space="preserve"> </w:t>
      </w:r>
      <w:r>
        <w:t xml:space="preserve">: une Resolution peut contenir des textes de décision détaillés en plusieurs langues</w:t>
      </w:r>
    </w:p>
    <w:p>
      <w:pPr>
        <w:numPr>
          <w:ilvl w:val="0"/>
          <w:numId w:val="1035"/>
        </w:numPr>
      </w:pPr>
      <w:r>
        <w:rPr>
          <w:b/>
          <w:bCs/>
        </w:rPr>
        <w:t xml:space="preserve">Souplesse temporelle</w:t>
      </w:r>
      <w:r>
        <w:t xml:space="preserve"> </w:t>
      </w:r>
      <w:r>
        <w:t xml:space="preserve">: une Resolution peut être saisie séparément de l’AgendaItem dans le temps</w:t>
      </w:r>
    </w:p>
    <w:bookmarkEnd w:id="208"/>
    <w:bookmarkStart w:id="209" w:name="texte-de-la-décision"/>
    <w:p>
      <w:pPr>
        <w:pStyle w:val="berschrift3"/>
      </w:pPr>
      <w:r>
        <w:t xml:space="preserve">Texte de la décision</w:t>
      </w:r>
    </w:p>
    <w:p>
      <w:pPr>
        <w:pStyle w:val="Compact"/>
        <w:numPr>
          <w:ilvl w:val="0"/>
          <w:numId w:val="1036"/>
        </w:numPr>
      </w:pPr>
      <w:r>
        <w:rPr>
          <w:b/>
          <w:bCs/>
        </w:rPr>
        <w:t xml:space="preserve">title</w:t>
      </w:r>
      <w:r>
        <w:t xml:space="preserve"> </w:t>
      </w:r>
      <w:r>
        <w:t xml:space="preserve">: résumé succinct de la décision</w:t>
      </w:r>
    </w:p>
    <w:p>
      <w:pPr>
        <w:pStyle w:val="Compact"/>
        <w:numPr>
          <w:ilvl w:val="0"/>
          <w:numId w:val="1036"/>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209"/>
    <w:bookmarkStart w:id="210"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37"/>
        </w:numPr>
      </w:pPr>
      <w:r>
        <w:t xml:space="preserve">Rapport de voix</w:t>
      </w:r>
    </w:p>
    <w:p>
      <w:pPr>
        <w:pStyle w:val="Compact"/>
        <w:numPr>
          <w:ilvl w:val="0"/>
          <w:numId w:val="1037"/>
        </w:numPr>
      </w:pPr>
      <w:r>
        <w:t xml:space="preserve">Procédure de vote</w:t>
      </w:r>
    </w:p>
    <w:p>
      <w:pPr>
        <w:pStyle w:val="Compact"/>
        <w:numPr>
          <w:ilvl w:val="0"/>
          <w:numId w:val="1037"/>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210"/>
    <w:bookmarkStart w:id="211" w:name="horodatage"/>
    <w:p>
      <w:pPr>
        <w:pStyle w:val="berschrift3"/>
      </w:pPr>
      <w:r>
        <w:t xml:space="preserve">Horodatage</w:t>
      </w:r>
    </w:p>
    <w:p>
      <w:pPr>
        <w:pStyle w:val="Compact"/>
        <w:numPr>
          <w:ilvl w:val="0"/>
          <w:numId w:val="1038"/>
        </w:numPr>
      </w:pPr>
      <w:r>
        <w:rPr>
          <w:b/>
          <w:bCs/>
        </w:rPr>
        <w:t xml:space="preserve">datetime_created</w:t>
      </w:r>
      <w:r>
        <w:t xml:space="preserve"> </w:t>
      </w:r>
      <w:r>
        <w:t xml:space="preserve">: moment de la décision</w:t>
      </w:r>
    </w:p>
    <w:p>
      <w:pPr>
        <w:pStyle w:val="Compact"/>
        <w:numPr>
          <w:ilvl w:val="0"/>
          <w:numId w:val="1038"/>
        </w:numPr>
      </w:pPr>
      <w:r>
        <w:rPr>
          <w:b/>
          <w:bCs/>
        </w:rPr>
        <w:t xml:space="preserve">datetime_modified</w:t>
      </w:r>
      <w:r>
        <w:t xml:space="preserve"> </w:t>
      </w:r>
      <w:r>
        <w:t xml:space="preserve">: dernière modification (p. ex. en cas de corrections)</w:t>
      </w:r>
    </w:p>
    <w:bookmarkEnd w:id="211"/>
    <w:bookmarkStart w:id="212"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212"/>
    <w:bookmarkStart w:id="216" w:name="X6c6c951338de1e00242816ef80136f3152c96fb"/>
    <w:p>
      <w:pPr>
        <w:pStyle w:val="berschrift3"/>
      </w:pPr>
      <w:r>
        <w:t xml:space="preserve">Cas d’application dans différents contextes</w:t>
      </w:r>
    </w:p>
    <w:bookmarkStart w:id="213"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213"/>
    <w:bookmarkStart w:id="214" w:name="Xc00d5a85f8b298bb24a19572aa4d4cf06aa470a"/>
    <w:p>
      <w:pPr>
        <w:pStyle w:val="berschrift4"/>
      </w:pPr>
      <w:r>
        <w:t xml:space="preserve">Élimination des divergences (système bicaméral)</w:t>
      </w:r>
    </w:p>
    <w:p>
      <w:pPr>
        <w:pStyle w:val="Compact"/>
        <w:numPr>
          <w:ilvl w:val="0"/>
          <w:numId w:val="1039"/>
        </w:numPr>
      </w:pPr>
      <w:r>
        <w:t xml:space="preserve">Resolution « adhésion à la version du premier conseil »</w:t>
      </w:r>
    </w:p>
    <w:p>
      <w:pPr>
        <w:pStyle w:val="Compact"/>
        <w:numPr>
          <w:ilvl w:val="0"/>
          <w:numId w:val="1039"/>
        </w:numPr>
      </w:pPr>
      <w:r>
        <w:t xml:space="preserve">Resolution « maintien de sa propre version »</w:t>
      </w:r>
    </w:p>
    <w:p>
      <w:pPr>
        <w:pStyle w:val="Compact"/>
        <w:numPr>
          <w:ilvl w:val="0"/>
          <w:numId w:val="1039"/>
        </w:numPr>
      </w:pPr>
      <w:r>
        <w:t xml:space="preserve">Resolution « acceptation de la proposition de compromis »</w:t>
      </w:r>
    </w:p>
    <w:bookmarkEnd w:id="214"/>
    <w:bookmarkStart w:id="215" w:name="travail-en-commission"/>
    <w:p>
      <w:pPr>
        <w:pStyle w:val="berschrift4"/>
      </w:pPr>
      <w:r>
        <w:t xml:space="preserve">Travail en commission</w:t>
      </w:r>
    </w:p>
    <w:p>
      <w:pPr>
        <w:pStyle w:val="Compact"/>
        <w:numPr>
          <w:ilvl w:val="0"/>
          <w:numId w:val="1040"/>
        </w:numPr>
      </w:pPr>
      <w:r>
        <w:t xml:space="preserve">Resolution « renvoi à la commission avec mandat complémentaire »</w:t>
      </w:r>
    </w:p>
    <w:p>
      <w:pPr>
        <w:pStyle w:val="Compact"/>
        <w:numPr>
          <w:ilvl w:val="0"/>
          <w:numId w:val="1040"/>
        </w:numPr>
      </w:pPr>
      <w:r>
        <w:t xml:space="preserve">Resolution « adoption du rapport de commission »</w:t>
      </w:r>
    </w:p>
    <w:bookmarkEnd w:id="215"/>
    <w:bookmarkEnd w:id="216"/>
    <w:bookmarkStart w:id="219" w:name="considérations-techniques"/>
    <w:p>
      <w:pPr>
        <w:pStyle w:val="berschrift3"/>
      </w:pPr>
      <w:r>
        <w:t xml:space="preserve">Considérations techniques</w:t>
      </w:r>
    </w:p>
    <w:bookmarkStart w:id="217"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217"/>
    <w:bookmarkStart w:id="218"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218"/>
    <w:bookmarkEnd w:id="219"/>
    <w:bookmarkStart w:id="220" w:name="utilisations-10"/>
    <w:p>
      <w:pPr>
        <w:pStyle w:val="berschrift3"/>
      </w:pPr>
      <w:r>
        <w:t xml:space="preserve">Utilisations</w:t>
      </w:r>
    </w:p>
    <w:p>
      <w:pPr>
        <w:pStyle w:val="Compact"/>
        <w:numPr>
          <w:ilvl w:val="0"/>
          <w:numId w:val="1041"/>
        </w:numPr>
      </w:pPr>
      <w:r>
        <w:rPr>
          <w:b/>
          <w:bCs/>
        </w:rPr>
        <w:t xml:space="preserve">Documentation officielle</w:t>
      </w:r>
      <w:r>
        <w:t xml:space="preserve"> </w:t>
      </w:r>
      <w:r>
        <w:t xml:space="preserve">: qu’a-t-on décidé ?</w:t>
      </w:r>
    </w:p>
    <w:p>
      <w:pPr>
        <w:pStyle w:val="Compact"/>
        <w:numPr>
          <w:ilvl w:val="0"/>
          <w:numId w:val="1041"/>
        </w:numPr>
      </w:pPr>
      <w:r>
        <w:rPr>
          <w:b/>
          <w:bCs/>
        </w:rPr>
        <w:t xml:space="preserve">Force juridique</w:t>
      </w:r>
      <w:r>
        <w:t xml:space="preserve"> </w:t>
      </w:r>
      <w:r>
        <w:t xml:space="preserve">: preuve formelle de la décision</w:t>
      </w:r>
    </w:p>
    <w:p>
      <w:pPr>
        <w:pStyle w:val="Compact"/>
        <w:numPr>
          <w:ilvl w:val="0"/>
          <w:numId w:val="1041"/>
        </w:numPr>
      </w:pPr>
      <w:r>
        <w:rPr>
          <w:b/>
          <w:bCs/>
        </w:rPr>
        <w:t xml:space="preserve">Information du public</w:t>
      </w:r>
      <w:r>
        <w:t xml:space="preserve"> </w:t>
      </w:r>
      <w:r>
        <w:t xml:space="preserve">: résumé compréhensible de votes complexes</w:t>
      </w:r>
    </w:p>
    <w:p>
      <w:pPr>
        <w:pStyle w:val="Compact"/>
        <w:numPr>
          <w:ilvl w:val="0"/>
          <w:numId w:val="1041"/>
        </w:numPr>
      </w:pPr>
      <w:r>
        <w:rPr>
          <w:b/>
          <w:bCs/>
        </w:rPr>
        <w:t xml:space="preserve">Gestion des affaires</w:t>
      </w:r>
      <w:r>
        <w:t xml:space="preserve"> </w:t>
      </w:r>
      <w:r>
        <w:t xml:space="preserve">: suivi des décisions et de leur mise en œuvre</w:t>
      </w:r>
    </w:p>
    <w:p>
      <w:pPr>
        <w:pStyle w:val="Compact"/>
        <w:numPr>
          <w:ilvl w:val="0"/>
          <w:numId w:val="1041"/>
        </w:numPr>
      </w:pPr>
      <w:r>
        <w:rPr>
          <w:b/>
          <w:bCs/>
        </w:rPr>
        <w:t xml:space="preserve">Évaluation statistique</w:t>
      </w:r>
      <w:r>
        <w:t xml:space="preserve"> </w:t>
      </w:r>
      <w:r>
        <w:t xml:space="preserve">: taux d’acceptation et de rejet</w:t>
      </w:r>
    </w:p>
    <w:bookmarkEnd w:id="220"/>
    <w:bookmarkEnd w:id="221"/>
    <w:bookmarkStart w:id="225" w:name="classe-resolution"/>
    <w:p>
      <w:pPr>
        <w:pStyle w:val="berschrift2"/>
      </w:pPr>
      <w:r>
        <w:t xml:space="preserve">Classe: Resolution</w:t>
      </w:r>
      <w:r>
        <w:t xml:space="preserve"> </w:t>
      </w:r>
      <w:bookmarkStart w:id="222" w:name="Resolution"/>
      <w:bookmarkEnd w:id="222"/>
    </w:p>
    <w:p>
      <w:pPr>
        <w:pStyle w:val="FirstParagraph"/>
      </w:pPr>
      <w:r>
        <w:rPr>
          <w:i/>
          <w:iCs/>
        </w:rPr>
        <w:t xml:space="preserve">Une décision prise sur un point de l’ordre du jour, y compris les procédures de vote.</w:t>
      </w:r>
    </w:p>
    <w:bookmarkStart w:id="223"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223"/>
    <w:bookmarkStart w:id="22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24"/>
    <w:bookmarkEnd w:id="225"/>
    <w:bookmarkStart w:id="237" w:name="enum-resolutiontypeenum"/>
    <w:p>
      <w:pPr>
        <w:pStyle w:val="berschrift2"/>
      </w:pPr>
      <w:r>
        <w:t xml:space="preserve">Enum: ResolutionTypeEnum</w:t>
      </w:r>
      <w:r>
        <w:t xml:space="preserve"> </w:t>
      </w:r>
      <w:bookmarkStart w:id="226" w:name="ResolutionTypeEnum"/>
      <w:bookmarkEnd w:id="226"/>
    </w:p>
    <w:p>
      <w:pPr>
        <w:pStyle w:val="FirstParagraph"/>
      </w:pPr>
      <w:r>
        <w:rPr>
          <w:i/>
          <w:iCs/>
        </w:rPr>
        <w:t xml:space="preserve">Type de décision prise sur un point de l’ordre du jour.</w:t>
      </w:r>
    </w:p>
    <w:p>
      <w:pPr>
        <w:pStyle w:val="Textkrper"/>
      </w:pPr>
      <w:r>
        <w:t xml:space="preserve">URI:</w:t>
      </w:r>
      <w:r>
        <w:t xml:space="preserve"> </w:t>
      </w:r>
      <w:hyperlink ns1:id="rId227">
        <w:r>
          <w:rPr>
            <w:rStyle w:val="Hyperlink"/>
          </w:rPr>
          <w:t xml:space="preserve">ops:ResolutionTypeEnum</w:t>
        </w:r>
      </w:hyperlink>
    </w:p>
    <w:bookmarkStart w:id="236"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228">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229">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230">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231">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232">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233">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234">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235">
              <w:r>
                <w:rPr>
                  <w:rStyle w:val="Hyperlink"/>
                </w:rPr>
                <w:t xml:space="preserve">ops:enum/resolution_type/other</w:t>
              </w:r>
            </w:hyperlink>
          </w:p>
        </w:tc>
      </w:tr>
    </w:tbl>
    <w:bookmarkEnd w:id="236"/>
    <w:bookmarkEnd w:id="237"/>
    <w:bookmarkStart w:id="242" w:name="motion-propositions"/>
    <w:p>
      <w:pPr>
        <w:pStyle w:val="berschrift2"/>
      </w:pPr>
      <w:r>
        <w:t xml:space="preserve">Motion (propositions)</w:t>
      </w:r>
    </w:p>
    <w:bookmarkStart w:id="238" w:name="but"/>
    <w:p>
      <w:pPr>
        <w:pStyle w:val="berschrift3"/>
      </w:pPr>
      <w:r>
        <w:t xml:space="preserve">But</w:t>
      </w:r>
    </w:p>
    <w:p>
      <w:pPr>
        <w:pStyle w:val="FirstParagraph"/>
      </w:pPr>
      <w:r>
        <w:t xml:space="preserve">Saisit les propositions déposées durant la séance (propositions de modification, propositions d’ordre, etc.).</w:t>
      </w:r>
    </w:p>
    <w:bookmarkEnd w:id="238"/>
    <w:bookmarkStart w:id="239" w:name="structure"/>
    <w:p>
      <w:pPr>
        <w:pStyle w:val="berschrift3"/>
      </w:pPr>
      <w:r>
        <w:t xml:space="preserve">Structure</w:t>
      </w:r>
    </w:p>
    <w:p>
      <w:pPr>
        <w:pStyle w:val="Compact"/>
        <w:numPr>
          <w:ilvl w:val="0"/>
          <w:numId w:val="1042"/>
        </w:numPr>
      </w:pPr>
      <w:r>
        <w:rPr>
          <w:b/>
          <w:bCs/>
        </w:rPr>
        <w:t xml:space="preserve">motion_type</w:t>
      </w:r>
      <w:r>
        <w:t xml:space="preserve"> </w:t>
      </w:r>
      <w:r>
        <w:t xml:space="preserve">: type de la proposition</w:t>
      </w:r>
    </w:p>
    <w:p>
      <w:pPr>
        <w:pStyle w:val="Compact"/>
        <w:numPr>
          <w:ilvl w:val="1"/>
          <w:numId w:val="1043"/>
        </w:numPr>
      </w:pPr>
      <w:r>
        <w:rPr>
          <w:b/>
          <w:bCs/>
        </w:rPr>
        <w:t xml:space="preserve">amendment</w:t>
      </w:r>
      <w:r>
        <w:t xml:space="preserve"> </w:t>
      </w:r>
      <w:r>
        <w:t xml:space="preserve">: proposition de modification d’un texte de loi</w:t>
      </w:r>
    </w:p>
    <w:p>
      <w:pPr>
        <w:pStyle w:val="Compact"/>
        <w:numPr>
          <w:ilvl w:val="1"/>
          <w:numId w:val="1043"/>
        </w:numPr>
      </w:pPr>
      <w:r>
        <w:rPr>
          <w:b/>
          <w:bCs/>
        </w:rPr>
        <w:t xml:space="preserve">procedural</w:t>
      </w:r>
      <w:r>
        <w:t xml:space="preserve"> </w:t>
      </w:r>
      <w:r>
        <w:t xml:space="preserve">: proposition d’ordre (p. ex. clôture du débat)</w:t>
      </w:r>
    </w:p>
    <w:p>
      <w:pPr>
        <w:pStyle w:val="Compact"/>
        <w:numPr>
          <w:ilvl w:val="1"/>
          <w:numId w:val="1043"/>
        </w:numPr>
      </w:pPr>
      <w:r>
        <w:rPr>
          <w:b/>
          <w:bCs/>
        </w:rPr>
        <w:t xml:space="preserve">referral</w:t>
      </w:r>
      <w:r>
        <w:t xml:space="preserve"> </w:t>
      </w:r>
      <w:r>
        <w:t xml:space="preserve">: proposition de renvoi</w:t>
      </w:r>
    </w:p>
    <w:p>
      <w:pPr>
        <w:pStyle w:val="Compact"/>
        <w:numPr>
          <w:ilvl w:val="1"/>
          <w:numId w:val="1043"/>
        </w:numPr>
      </w:pPr>
      <w:r>
        <w:rPr>
          <w:b/>
          <w:bCs/>
        </w:rPr>
        <w:t xml:space="preserve">other</w:t>
      </w:r>
      <w:r>
        <w:t xml:space="preserve"> </w:t>
      </w:r>
      <w:r>
        <w:t xml:space="preserve">: autres propositions</w:t>
      </w:r>
    </w:p>
    <w:p>
      <w:pPr>
        <w:pStyle w:val="Compact"/>
        <w:numPr>
          <w:ilvl w:val="0"/>
          <w:numId w:val="1042"/>
        </w:numPr>
      </w:pPr>
      <w:r>
        <w:rPr>
          <w:b/>
          <w:bCs/>
        </w:rPr>
        <w:t xml:space="preserve">title</w:t>
      </w:r>
      <w:r>
        <w:t xml:space="preserve"> </w:t>
      </w:r>
      <w:r>
        <w:t xml:space="preserve">: titre court de la proposition</w:t>
      </w:r>
    </w:p>
    <w:p>
      <w:pPr>
        <w:pStyle w:val="Compact"/>
        <w:numPr>
          <w:ilvl w:val="0"/>
          <w:numId w:val="1042"/>
        </w:numPr>
      </w:pPr>
      <w:r>
        <w:rPr>
          <w:b/>
          <w:bCs/>
        </w:rPr>
        <w:t xml:space="preserve">description</w:t>
      </w:r>
      <w:r>
        <w:t xml:space="preserve"> </w:t>
      </w:r>
      <w:r>
        <w:t xml:space="preserve">: texte complet de la proposition</w:t>
      </w:r>
    </w:p>
    <w:p>
      <w:pPr>
        <w:pStyle w:val="Compact"/>
        <w:numPr>
          <w:ilvl w:val="0"/>
          <w:numId w:val="1042"/>
        </w:numPr>
      </w:pPr>
      <w:r>
        <w:rPr>
          <w:b/>
          <w:bCs/>
        </w:rPr>
        <w:t xml:space="preserve">proposer_person_id</w:t>
      </w:r>
      <w:r>
        <w:t xml:space="preserve"> </w:t>
      </w:r>
      <w:r>
        <w:t xml:space="preserve">: auteure ou auteur de la proposition</w:t>
      </w:r>
    </w:p>
    <w:p>
      <w:pPr>
        <w:pStyle w:val="Compact"/>
        <w:numPr>
          <w:ilvl w:val="0"/>
          <w:numId w:val="1042"/>
        </w:numPr>
      </w:pPr>
      <w:r>
        <w:rPr>
          <w:b/>
          <w:bCs/>
        </w:rPr>
        <w:t xml:space="preserve">seconder_person_id</w:t>
      </w:r>
      <w:r>
        <w:t xml:space="preserve"> </w:t>
      </w:r>
      <w:r>
        <w:t xml:space="preserve">: cosignataires (si requis)</w:t>
      </w:r>
    </w:p>
    <w:p>
      <w:pPr>
        <w:pStyle w:val="Compact"/>
        <w:numPr>
          <w:ilvl w:val="0"/>
          <w:numId w:val="1042"/>
        </w:numPr>
      </w:pPr>
      <w:r>
        <w:rPr>
          <w:b/>
          <w:bCs/>
        </w:rPr>
        <w:t xml:space="preserve">result</w:t>
      </w:r>
      <w:r>
        <w:t xml:space="preserve"> </w:t>
      </w:r>
      <w:r>
        <w:t xml:space="preserve">: résultat (accepted, rejected, withdrawn)</w:t>
      </w:r>
    </w:p>
    <w:bookmarkEnd w:id="239"/>
    <w:bookmarkStart w:id="240"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240"/>
    <w:bookmarkStart w:id="241"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241"/>
    <w:bookmarkEnd w:id="242"/>
    <w:bookmarkStart w:id="245" w:name="classe-motion"/>
    <w:p>
      <w:pPr>
        <w:pStyle w:val="berschrift2"/>
      </w:pPr>
      <w:r>
        <w:t xml:space="preserve">Classe: Motion</w:t>
      </w:r>
      <w:r>
        <w:t xml:space="preserve"> </w:t>
      </w:r>
      <w:bookmarkStart w:id="243" w:name="Motion"/>
      <w:bookmarkEnd w:id="243"/>
    </w:p>
    <w:p>
      <w:pPr>
        <w:pStyle w:val="FirstParagraph"/>
      </w:pPr>
      <w:r>
        <w:rPr>
          <w:i/>
          <w:iCs/>
        </w:rPr>
        <w:t xml:space="preserve">Une proposition formelle déposée au cours des délibérations.</w:t>
      </w:r>
    </w:p>
    <w:bookmarkStart w:id="244"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 HasIdentification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244"/>
    <w:p>
      <w:r>
        <w:br w:type="page"/>
      </w:r>
    </w:p>
    <w:bookmarkEnd w:id="245"/>
    <w:bookmarkEnd w:id="246"/>
    <w:bookmarkStart w:id="406"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47" w:name="voting-vote"/>
    <w:p>
      <w:pPr>
        <w:pStyle w:val="berschrift2"/>
      </w:pPr>
      <w:r>
        <w:t xml:space="preserve">Voting (vote)</w:t>
      </w:r>
    </w:p>
    <w:bookmarkEnd w:id="247"/>
    <w:bookmarkStart w:id="248" w:name="but-de-lentité-4"/>
    <w:p>
      <w:pPr>
        <w:pStyle w:val="berschrift2"/>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48"/>
    <w:bookmarkStart w:id="253" w:name="types-de-votes"/>
    <w:p>
      <w:pPr>
        <w:pStyle w:val="berschrift2"/>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49" w:name="intermediate"/>
    <w:p>
      <w:pPr>
        <w:pStyle w:val="berschrift3"/>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49"/>
    <w:bookmarkStart w:id="250" w:name="final"/>
    <w:p>
      <w:pPr>
        <w:pStyle w:val="berschrift3"/>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50"/>
    <w:bookmarkStart w:id="251" w:name="casting"/>
    <w:p>
      <w:pPr>
        <w:pStyle w:val="berschrift3"/>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51"/>
    <w:bookmarkStart w:id="252" w:name="secret"/>
    <w:p>
      <w:pPr>
        <w:pStyle w:val="berschrift3"/>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52"/>
    <w:bookmarkEnd w:id="253"/>
    <w:bookmarkStart w:id="254" w:name="structure-dun-vote"/>
    <w:p>
      <w:pPr>
        <w:pStyle w:val="berschrift2"/>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54"/>
    <w:bookmarkStart w:id="257" w:name="procédures-de-vote"/>
    <w:p>
      <w:pPr>
        <w:pStyle w:val="berschrift2"/>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55" w:name="open-procedures-votes-ouverts"/>
    <w:p>
      <w:pPr>
        <w:pStyle w:val="berschrift3"/>
      </w:pPr>
      <w:r>
        <w:t xml:space="preserve">Open procedures (votes ouverts)</w:t>
      </w:r>
    </w:p>
    <w:p>
      <w:pPr>
        <w:pStyle w:val="Compact"/>
        <w:numPr>
          <w:ilvl w:val="0"/>
          <w:numId w:val="1044"/>
        </w:numPr>
      </w:pPr>
      <w:r>
        <w:rPr>
          <w:b/>
          <w:bCs/>
        </w:rPr>
        <w:t xml:space="preserve">show_of_hands</w:t>
      </w:r>
      <w:r>
        <w:t xml:space="preserve"> </w:t>
      </w:r>
      <w:r>
        <w:t xml:space="preserve">: à main levée (traditionnel)</w:t>
      </w:r>
    </w:p>
    <w:p>
      <w:pPr>
        <w:pStyle w:val="Compact"/>
        <w:numPr>
          <w:ilvl w:val="0"/>
          <w:numId w:val="1044"/>
        </w:numPr>
      </w:pPr>
      <w:r>
        <w:rPr>
          <w:b/>
          <w:bCs/>
        </w:rPr>
        <w:t xml:space="preserve">standing</w:t>
      </w:r>
      <w:r>
        <w:t xml:space="preserve"> </w:t>
      </w:r>
      <w:r>
        <w:t xml:space="preserve">: par assis et levé (plus rare)</w:t>
      </w:r>
    </w:p>
    <w:p>
      <w:pPr>
        <w:pStyle w:val="Compact"/>
        <w:numPr>
          <w:ilvl w:val="0"/>
          <w:numId w:val="1044"/>
        </w:numPr>
      </w:pPr>
      <w:r>
        <w:rPr>
          <w:b/>
          <w:bCs/>
        </w:rPr>
        <w:t xml:space="preserve">electronic</w:t>
      </w:r>
      <w:r>
        <w:t xml:space="preserve"> </w:t>
      </w:r>
      <w:r>
        <w:t xml:space="preserve">: vote électronique (fréquent aux niveaux fédéral et cantonal)</w:t>
      </w:r>
    </w:p>
    <w:p>
      <w:pPr>
        <w:pStyle w:val="Compact"/>
        <w:numPr>
          <w:ilvl w:val="0"/>
          <w:numId w:val="1044"/>
        </w:numPr>
      </w:pPr>
      <w:r>
        <w:rPr>
          <w:b/>
          <w:bCs/>
        </w:rPr>
        <w:t xml:space="preserve">roll_call</w:t>
      </w:r>
      <w:r>
        <w:t xml:space="preserve"> </w:t>
      </w:r>
      <w:r>
        <w:t xml:space="preserve">: vote nominatif avec appel des noms</w:t>
      </w:r>
    </w:p>
    <w:p>
      <w:pPr>
        <w:pStyle w:val="Compact"/>
        <w:numPr>
          <w:ilvl w:val="0"/>
          <w:numId w:val="1044"/>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44"/>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44"/>
        </w:numPr>
      </w:pPr>
      <w:r>
        <w:rPr>
          <w:b/>
          <w:bCs/>
        </w:rPr>
        <w:t xml:space="preserve">virtual_voting</w:t>
      </w:r>
      <w:r>
        <w:t xml:space="preserve"> </w:t>
      </w:r>
      <w:r>
        <w:t xml:space="preserve">: expression de la voix lors de séances virtuelles en situation de crise.</w:t>
      </w:r>
    </w:p>
    <w:bookmarkEnd w:id="255"/>
    <w:bookmarkStart w:id="256" w:name="secret-procedures-votes-secrets"/>
    <w:p>
      <w:pPr>
        <w:pStyle w:val="berschrift3"/>
      </w:pPr>
      <w:r>
        <w:t xml:space="preserve">Secret procedures (votes secrets)</w:t>
      </w:r>
    </w:p>
    <w:p>
      <w:pPr>
        <w:pStyle w:val="Compact"/>
        <w:numPr>
          <w:ilvl w:val="0"/>
          <w:numId w:val="1045"/>
        </w:numPr>
      </w:pPr>
      <w:r>
        <w:rPr>
          <w:b/>
          <w:bCs/>
        </w:rPr>
        <w:t xml:space="preserve">secret_ballot</w:t>
      </w:r>
      <w:r>
        <w:t xml:space="preserve"> </w:t>
      </w:r>
      <w:r>
        <w:t xml:space="preserve">: vote secret avec bulletins</w:t>
      </w:r>
    </w:p>
    <w:p>
      <w:pPr>
        <w:pStyle w:val="Compact"/>
        <w:numPr>
          <w:ilvl w:val="0"/>
          <w:numId w:val="1045"/>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56"/>
    <w:bookmarkEnd w:id="257"/>
    <w:bookmarkStart w:id="261" w:name="résultat-du-vote"/>
    <w:p>
      <w:pPr>
        <w:pStyle w:val="berschrift2"/>
      </w:pPr>
      <w:r>
        <w:t xml:space="preserve">Résultat du vote</w:t>
      </w:r>
    </w:p>
    <w:p>
      <w:pPr>
        <w:pStyle w:val="FirstParagraph"/>
      </w:pPr>
      <w:r>
        <w:t xml:space="preserve">Le résultat est saisi de deux manières :</w:t>
      </w:r>
    </w:p>
    <w:bookmarkStart w:id="258" w:name="chiffres-détaillés"/>
    <w:p>
      <w:pPr>
        <w:pStyle w:val="berschrift3"/>
      </w:pPr>
      <w:r>
        <w:t xml:space="preserve">Chiffres détaillés</w:t>
      </w:r>
    </w:p>
    <w:p>
      <w:pPr>
        <w:pStyle w:val="Compact"/>
        <w:numPr>
          <w:ilvl w:val="0"/>
          <w:numId w:val="1046"/>
        </w:numPr>
      </w:pPr>
      <w:r>
        <w:rPr>
          <w:b/>
          <w:bCs/>
        </w:rPr>
        <w:t xml:space="preserve">total_count_yes</w:t>
      </w:r>
      <w:r>
        <w:t xml:space="preserve"> </w:t>
      </w:r>
      <w:r>
        <w:t xml:space="preserve">: nombre de voix « oui »</w:t>
      </w:r>
    </w:p>
    <w:p>
      <w:pPr>
        <w:pStyle w:val="Compact"/>
        <w:numPr>
          <w:ilvl w:val="0"/>
          <w:numId w:val="1046"/>
        </w:numPr>
      </w:pPr>
      <w:r>
        <w:rPr>
          <w:b/>
          <w:bCs/>
        </w:rPr>
        <w:t xml:space="preserve">total_count_no</w:t>
      </w:r>
      <w:r>
        <w:t xml:space="preserve"> </w:t>
      </w:r>
      <w:r>
        <w:t xml:space="preserve">: nombre de voix « non »</w:t>
      </w:r>
    </w:p>
    <w:p>
      <w:pPr>
        <w:pStyle w:val="Compact"/>
        <w:numPr>
          <w:ilvl w:val="0"/>
          <w:numId w:val="1046"/>
        </w:numPr>
      </w:pPr>
      <w:r>
        <w:rPr>
          <w:b/>
          <w:bCs/>
        </w:rPr>
        <w:t xml:space="preserve">total_count_abstention</w:t>
      </w:r>
      <w:r>
        <w:t xml:space="preserve"> </w:t>
      </w:r>
      <w:r>
        <w:t xml:space="preserve">: nombre d’abstentions</w:t>
      </w:r>
    </w:p>
    <w:p>
      <w:pPr>
        <w:pStyle w:val="Compact"/>
        <w:numPr>
          <w:ilvl w:val="0"/>
          <w:numId w:val="1046"/>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46"/>
        </w:numPr>
      </w:pPr>
      <w:r>
        <w:rPr>
          <w:b/>
          <w:bCs/>
        </w:rPr>
        <w:t xml:space="preserve">total_absent</w:t>
      </w:r>
      <w:r>
        <w:t xml:space="preserve"> </w:t>
      </w:r>
      <w:r>
        <w:t xml:space="preserve">: nombre de personnes absentes (qui n’ont pas pu voter)</w:t>
      </w:r>
    </w:p>
    <w:p>
      <w:pPr>
        <w:pStyle w:val="Compact"/>
        <w:numPr>
          <w:ilvl w:val="0"/>
          <w:numId w:val="1046"/>
        </w:numPr>
      </w:pPr>
      <w:r>
        <w:rPr>
          <w:b/>
          <w:bCs/>
        </w:rPr>
        <w:t xml:space="preserve">total</w:t>
      </w:r>
      <w:r>
        <w:t xml:space="preserve"> </w:t>
      </w:r>
      <w:r>
        <w:t xml:space="preserve">: nombre total de membres votants (sans les absents ni la voix de la présidence)</w:t>
      </w:r>
    </w:p>
    <w:p>
      <w:pPr>
        <w:pStyle w:val="Compact"/>
        <w:numPr>
          <w:ilvl w:val="0"/>
          <w:numId w:val="1046"/>
        </w:numPr>
      </w:pPr>
      <w:r>
        <w:rPr>
          <w:b/>
          <w:bCs/>
        </w:rPr>
        <w:t xml:space="preserve">majority_count</w:t>
      </w:r>
      <w:r>
        <w:t xml:space="preserve"> </w:t>
      </w:r>
      <w:r>
        <w:t xml:space="preserve">: nombre de voix nécessaires pour atteindre la majorité requise</w:t>
      </w:r>
    </w:p>
    <w:bookmarkEnd w:id="258"/>
    <w:bookmarkStart w:id="259" w:name="résultat-global"/>
    <w:p>
      <w:pPr>
        <w:pStyle w:val="berschrift3"/>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59"/>
    <w:bookmarkStart w:id="260" w:name="X43f880b67d68b1a13a8da52fd63695ccc098544"/>
    <w:p>
      <w:pPr>
        <w:pStyle w:val="berschrift3"/>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47"/>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47"/>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47"/>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47"/>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48"/>
        </w:numPr>
      </w:pPr>
      <w:r>
        <w:t xml:space="preserve">Total des voix exprimées : 112 (sur 125 membres)</w:t>
      </w:r>
    </w:p>
    <w:p>
      <w:pPr>
        <w:pStyle w:val="Compact"/>
        <w:numPr>
          <w:ilvl w:val="0"/>
          <w:numId w:val="1048"/>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60"/>
    <w:bookmarkEnd w:id="261"/>
    <w:bookmarkStart w:id="266" w:name="types-de-majorité"/>
    <w:p>
      <w:pPr>
        <w:pStyle w:val="berschrift2"/>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62" w:name="simple"/>
    <w:p>
      <w:pPr>
        <w:pStyle w:val="berschrift3"/>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62"/>
    <w:bookmarkStart w:id="263" w:name="absolute"/>
    <w:p>
      <w:pPr>
        <w:pStyle w:val="berschrift3"/>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63"/>
    <w:bookmarkStart w:id="264" w:name="two_thirds"/>
    <w:p>
      <w:pPr>
        <w:pStyle w:val="berschrift3"/>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64"/>
    <w:bookmarkStart w:id="265" w:name="qualified"/>
    <w:p>
      <w:pPr>
        <w:pStyle w:val="berschrift3"/>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65"/>
    <w:bookmarkEnd w:id="266"/>
    <w:bookmarkStart w:id="267" w:name="seuil"/>
    <w:p>
      <w:pPr>
        <w:pStyle w:val="berschrift2"/>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67"/>
    <w:bookmarkStart w:id="268" w:name="quorum-1"/>
    <w:p>
      <w:pPr>
        <w:pStyle w:val="berschrift2"/>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68"/>
    <w:bookmarkStart w:id="269" w:name="votes-nominatifs"/>
    <w:p>
      <w:pPr>
        <w:pStyle w:val="berschrift2"/>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49"/>
        </w:numPr>
      </w:pPr>
      <w:r>
        <w:rPr>
          <w:b/>
          <w:bCs/>
        </w:rPr>
        <w:t xml:space="preserve">true</w:t>
      </w:r>
      <w:r>
        <w:t xml:space="preserve"> </w:t>
      </w:r>
      <w:r>
        <w:t xml:space="preserve">: les voix individuelles sont saisies et publiées</w:t>
      </w:r>
    </w:p>
    <w:p>
      <w:pPr>
        <w:pStyle w:val="Compact"/>
        <w:numPr>
          <w:ilvl w:val="0"/>
          <w:numId w:val="1049"/>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69"/>
    <w:bookmarkStart w:id="270" w:name="relation-avec-les-voix-individuelles"/>
    <w:p>
      <w:pPr>
        <w:pStyle w:val="berschrift2"/>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70"/>
    <w:bookmarkStart w:id="271" w:name="description-et-documentation"/>
    <w:p>
      <w:pPr>
        <w:pStyle w:val="berschrift2"/>
      </w:pPr>
      <w:r>
        <w:t xml:space="preserve">Description et documentation</w:t>
      </w:r>
    </w:p>
    <w:p>
      <w:pPr>
        <w:pStyle w:val="Compact"/>
        <w:numPr>
          <w:ilvl w:val="0"/>
          <w:numId w:val="1050"/>
        </w:numPr>
      </w:pPr>
      <w:r>
        <w:rPr>
          <w:b/>
          <w:bCs/>
        </w:rPr>
        <w:t xml:space="preserve">description</w:t>
      </w:r>
      <w:r>
        <w:t xml:space="preserve"> </w:t>
      </w:r>
      <w:r>
        <w:t xml:space="preserve">: description de l’objet du vote (objet, question soumise au vote)</w:t>
      </w:r>
    </w:p>
    <w:p>
      <w:pPr>
        <w:pStyle w:val="Compact"/>
        <w:numPr>
          <w:ilvl w:val="0"/>
          <w:numId w:val="1050"/>
        </w:numPr>
      </w:pPr>
      <w:r>
        <w:rPr>
          <w:b/>
          <w:bCs/>
        </w:rPr>
        <w:t xml:space="preserve">url</w:t>
      </w:r>
      <w:r>
        <w:t xml:space="preserve"> </w:t>
      </w:r>
      <w:r>
        <w:t xml:space="preserve">: URL multilingues vers les détails du vote</w:t>
      </w:r>
    </w:p>
    <w:bookmarkEnd w:id="271"/>
    <w:bookmarkStart w:id="272" w:name="horodatage-1"/>
    <w:p>
      <w:pPr>
        <w:pStyle w:val="berschrift2"/>
      </w:pPr>
      <w:r>
        <w:t xml:space="preserve">Horodatage</w:t>
      </w:r>
    </w:p>
    <w:p>
      <w:pPr>
        <w:pStyle w:val="Compact"/>
        <w:numPr>
          <w:ilvl w:val="0"/>
          <w:numId w:val="1051"/>
        </w:numPr>
      </w:pPr>
      <w:r>
        <w:rPr>
          <w:b/>
          <w:bCs/>
        </w:rPr>
        <w:t xml:space="preserve">datetime_created</w:t>
      </w:r>
      <w:r>
        <w:t xml:space="preserve"> </w:t>
      </w:r>
      <w:r>
        <w:t xml:space="preserve">: moment du déroulement du vote</w:t>
      </w:r>
    </w:p>
    <w:p>
      <w:pPr>
        <w:pStyle w:val="Compact"/>
        <w:numPr>
          <w:ilvl w:val="0"/>
          <w:numId w:val="1051"/>
        </w:numPr>
      </w:pPr>
      <w:r>
        <w:rPr>
          <w:b/>
          <w:bCs/>
        </w:rPr>
        <w:t xml:space="preserve">datetime_modified</w:t>
      </w:r>
      <w:r>
        <w:t xml:space="preserve"> </w:t>
      </w:r>
      <w:r>
        <w:t xml:space="preserve">: dernière actualisation (p. ex. en cas de corrections du procès-verbal de vote)</w:t>
      </w:r>
    </w:p>
    <w:bookmarkEnd w:id="272"/>
    <w:bookmarkStart w:id="281" w:name="classe-voting"/>
    <w:p>
      <w:pPr>
        <w:pStyle w:val="berschrift2"/>
      </w:pPr>
      <w:r>
        <w:t xml:space="preserve">Classe: Voting</w:t>
      </w:r>
      <w:r>
        <w:t xml:space="preserve"> </w:t>
      </w:r>
      <w:bookmarkStart w:id="273" w:name="Voting"/>
      <w:bookmarkEnd w:id="273"/>
    </w:p>
    <w:p>
      <w:pPr>
        <w:pStyle w:val="FirstParagraph"/>
      </w:pPr>
      <w:r>
        <w:rPr>
          <w:i/>
          <w:iCs/>
        </w:rPr>
        <w:t xml:space="preserve">Une procédure de vote avec les voix individuelles et les résultats.</w:t>
      </w:r>
    </w:p>
    <w:bookmarkStart w:id="274"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 HasIdentification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Indique si une voix prépondérante a été utilisée lors du vote.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r>
              <w:t xml:space="preserve">TotalOther</w:t>
            </w:r>
          </w:p>
        </w:tc>
        <w:tc>
          <w:tcPr/>
          <w:p>
            <w:pPr>
              <w:pStyle w:val="Compact"/>
            </w:pPr>
            <w:r>
              <w:t xml:space="preserve">Utilisé lorsque plusieurs options sont soumises au vote (p. ex. 5 boutons à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Au besoin, ce slot permet de construire une hiérarchie de points de l’ordre du jour.</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r>
              <w:t xml:space="preserve">GroupReference</w:t>
            </w:r>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 HasCreationModificationDates</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 HasCreationModificationDates</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 HasCreationModificationDates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 HasCreationModificationDates</w:t>
            </w:r>
          </w:p>
        </w:tc>
      </w:tr>
    </w:tbl>
    <w:bookmarkEnd w:id="274"/>
    <w:bookmarkStart w:id="275"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75"/>
    <w:bookmarkStart w:id="280" w:name="exemples-3"/>
    <w:p>
      <w:pPr>
        <w:pStyle w:val="berschrift3"/>
      </w:pPr>
      <w:r>
        <w:t xml:space="preserve">Exemples</w:t>
      </w:r>
    </w:p>
    <w:bookmarkStart w:id="276" w:name="X7bab8d202e6d3f8d9f762e1629c57baca04941b"/>
    <w:p>
      <w:pPr>
        <w:pStyle w:val="berschrift4"/>
      </w:pPr>
      <w:r>
        <w:t xml:space="preserve">Exemple Voting : Vote intermédiaire sur une proposition de modification</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76"/>
    <w:bookmarkStart w:id="277" w:name="Xc30033d6a74bacc401ed650d6d9b991e9211542"/>
    <w:p>
      <w:pPr>
        <w:pStyle w:val="berschrift4"/>
      </w:pPr>
      <w:r>
        <w:t xml:space="preserve">Exemple Voting : Vote final avec voix individuelles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77"/>
    <w:bookmarkStart w:id="278" w:name="exemple-voting-vote-final-sur-le-budget"/>
    <w:p>
      <w:pPr>
        <w:pStyle w:val="berschrift4"/>
      </w:pPr>
      <w:r>
        <w:t xml:space="preserve">Exemple Voting : Vote final sur le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78"/>
    <w:bookmarkStart w:id="279" w:name="Xf2480dfb41f66ef4d26cad477d172173421fb7c"/>
    <w:p>
      <w:pPr>
        <w:pStyle w:val="berschrift4"/>
      </w:pPr>
      <w:r>
        <w:t xml:space="preserve">Exemple Voting : Propositions de même sens avec choix multiple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79"/>
    <w:bookmarkEnd w:id="280"/>
    <w:bookmarkEnd w:id="281"/>
    <w:bookmarkStart w:id="290" w:name="enum-votingtypeenum"/>
    <w:p>
      <w:pPr>
        <w:pStyle w:val="berschrift2"/>
      </w:pPr>
      <w:r>
        <w:t xml:space="preserve">Enum: VotingTypeEnum</w:t>
      </w:r>
      <w:r>
        <w:t xml:space="preserve"> </w:t>
      </w:r>
      <w:bookmarkStart w:id="282" w:name="VotingTypeEnum"/>
      <w:bookmarkEnd w:id="282"/>
    </w:p>
    <w:p>
      <w:pPr>
        <w:pStyle w:val="FirstParagraph"/>
      </w:pPr>
      <w:r>
        <w:rPr>
          <w:i/>
          <w:iCs/>
        </w:rPr>
        <w:t xml:space="preserve">Type de procédure de vote.</w:t>
      </w:r>
    </w:p>
    <w:p>
      <w:pPr>
        <w:pStyle w:val="Textkrper"/>
      </w:pPr>
      <w:r>
        <w:t xml:space="preserve">URI:</w:t>
      </w:r>
      <w:r>
        <w:t xml:space="preserve"> </w:t>
      </w:r>
      <w:hyperlink ns1:id="rId283">
        <w:r>
          <w:rPr>
            <w:rStyle w:val="Hyperlink"/>
          </w:rPr>
          <w:t xml:space="preserve">ops:VotingTypeEnum</w:t>
        </w:r>
      </w:hyperlink>
    </w:p>
    <w:bookmarkStart w:id="289"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84">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85">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86">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87">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88">
              <w:r>
                <w:rPr>
                  <w:rStyle w:val="Hyperlink"/>
                </w:rPr>
                <w:t xml:space="preserve">ops:enum/voting_type/other</w:t>
              </w:r>
            </w:hyperlink>
          </w:p>
        </w:tc>
      </w:tr>
    </w:tbl>
    <w:bookmarkEnd w:id="289"/>
    <w:bookmarkEnd w:id="290"/>
    <w:bookmarkStart w:id="297" w:name="enum-majoritytypeenum"/>
    <w:p>
      <w:pPr>
        <w:pStyle w:val="berschrift2"/>
      </w:pPr>
      <w:r>
        <w:t xml:space="preserve">Enum: MajorityTypeEnum</w:t>
      </w:r>
      <w:r>
        <w:t xml:space="preserve"> </w:t>
      </w:r>
      <w:bookmarkStart w:id="291" w:name="MajorityTypeEnum"/>
      <w:bookmarkEnd w:id="291"/>
    </w:p>
    <w:p>
      <w:pPr>
        <w:pStyle w:val="FirstParagraph"/>
      </w:pPr>
      <w:r>
        <w:rPr>
          <w:i/>
          <w:iCs/>
        </w:rPr>
        <w:t xml:space="preserve">Type de majorité requise pour le vote.</w:t>
      </w:r>
    </w:p>
    <w:p>
      <w:pPr>
        <w:pStyle w:val="Textkrper"/>
      </w:pPr>
      <w:r>
        <w:t xml:space="preserve">URI:</w:t>
      </w:r>
      <w:r>
        <w:t xml:space="preserve"> </w:t>
      </w:r>
      <w:hyperlink ns1:id="rId292">
        <w:r>
          <w:rPr>
            <w:rStyle w:val="Hyperlink"/>
          </w:rPr>
          <w:t xml:space="preserve">ops:MajorityTypeEnum</w:t>
        </w:r>
      </w:hyperlink>
    </w:p>
    <w:bookmarkStart w:id="296"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93">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94">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95">
              <w:r>
                <w:rPr>
                  <w:rStyle w:val="Hyperlink"/>
                </w:rPr>
                <w:t xml:space="preserve">ops:enum/majority_type/other</w:t>
              </w:r>
            </w:hyperlink>
          </w:p>
        </w:tc>
      </w:tr>
    </w:tbl>
    <w:bookmarkEnd w:id="296"/>
    <w:bookmarkEnd w:id="297"/>
    <w:bookmarkStart w:id="298" w:name="individual-vote-voix-individuelle"/>
    <w:p>
      <w:pPr>
        <w:pStyle w:val="berschrift2"/>
      </w:pPr>
      <w:r>
        <w:t xml:space="preserve">Individual Vote (voix individuelle)</w:t>
      </w:r>
    </w:p>
    <w:bookmarkEnd w:id="298"/>
    <w:bookmarkStart w:id="299" w:name="but-de-lentité-5"/>
    <w:p>
      <w:pPr>
        <w:pStyle w:val="berschrift2"/>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99"/>
    <w:bookmarkStart w:id="300" w:name="relation-avec-le-vote"/>
    <w:p>
      <w:pPr>
        <w:pStyle w:val="berschrift2"/>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300"/>
    <w:bookmarkStart w:id="301" w:name="identification-de-la-personne"/>
    <w:p>
      <w:pPr>
        <w:pStyle w:val="berschrift2"/>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301"/>
    <w:bookmarkStart w:id="305" w:name="types-de-voix"/>
    <w:p>
      <w:pPr>
        <w:pStyle w:val="berschrift2"/>
      </w:pPr>
      <w:r>
        <w:t xml:space="preserve">Types de voix</w:t>
      </w:r>
    </w:p>
    <w:p>
      <w:pPr>
        <w:pStyle w:val="FirstParagraph"/>
      </w:pPr>
      <w:r>
        <w:t xml:space="preserve">TODO : traiter la manière de gérer les « autres » voix, c’est-à-dire les voix pour des possibilités qui ne relèvent pas de oui, non, abstention.</w:t>
      </w:r>
    </w:p>
    <w:p>
      <w:pPr>
        <w:pStyle w:val="Textkrper"/>
      </w:pPr>
      <w:r>
        <w:t xml:space="preserve">Le champ</w:t>
      </w:r>
      <w:r>
        <w:t xml:space="preserve"> </w:t>
      </w:r>
      <w:r>
        <w:rPr>
          <w:b/>
          <w:bCs/>
        </w:rPr>
        <w:t xml:space="preserve">vote</w:t>
      </w:r>
      <w:r>
        <w:t xml:space="preserve"> </w:t>
      </w:r>
      <w:r>
        <w:t xml:space="preserve">saisit le type d’expression de la voix :</w:t>
      </w:r>
    </w:p>
    <w:bookmarkStart w:id="302" w:name="yes"/>
    <w:p>
      <w:pPr>
        <w:pStyle w:val="berschrift3"/>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302"/>
    <w:bookmarkStart w:id="303" w:name="no"/>
    <w:p>
      <w:pPr>
        <w:pStyle w:val="berschrift3"/>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303"/>
    <w:bookmarkStart w:id="304" w:name="abstention"/>
    <w:p>
      <w:pPr>
        <w:pStyle w:val="berschrift3"/>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304"/>
    <w:bookmarkEnd w:id="305"/>
    <w:bookmarkStart w:id="307" w:name="poids-de-la-voix"/>
    <w:p>
      <w:pPr>
        <w:pStyle w:val="berschrift2"/>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52"/>
        </w:numPr>
      </w:pPr>
      <w:r>
        <w:rPr>
          <w:b/>
          <w:bCs/>
        </w:rPr>
        <w:t xml:space="preserve">Cas standard</w:t>
      </w:r>
      <w:r>
        <w:t xml:space="preserve"> </w:t>
      </w:r>
      <w:r>
        <w:t xml:space="preserve">: 1.0 (une voix)</w:t>
      </w:r>
    </w:p>
    <w:p>
      <w:pPr>
        <w:pStyle w:val="Compact"/>
        <w:numPr>
          <w:ilvl w:val="0"/>
          <w:numId w:val="1052"/>
        </w:numPr>
      </w:pPr>
      <w:r>
        <w:rPr>
          <w:b/>
          <w:bCs/>
        </w:rPr>
        <w:t xml:space="preserve">Cas particuliers</w:t>
      </w:r>
      <w:r>
        <w:t xml:space="preserve"> </w:t>
      </w:r>
      <w:r>
        <w:t xml:space="preserve">: d’autres valeurs sont possibles</w:t>
      </w:r>
    </w:p>
    <w:bookmarkStart w:id="306" w:name="X355dff197cd3b6438eab29150c81432d9bc95c2"/>
    <w:p>
      <w:pPr>
        <w:pStyle w:val="berschrift3"/>
      </w:pPr>
      <w:r>
        <w:t xml:space="preserve">Cas d’application d’un poids de voix divergent</w:t>
      </w:r>
    </w:p>
    <w:p>
      <w:pPr>
        <w:pStyle w:val="Compact"/>
        <w:numPr>
          <w:ilvl w:val="0"/>
          <w:numId w:val="1053"/>
        </w:numPr>
      </w:pPr>
      <w:r>
        <w:rPr>
          <w:b/>
          <w:bCs/>
        </w:rPr>
        <w:t xml:space="preserve">Suppléance</w:t>
      </w:r>
      <w:r>
        <w:t xml:space="preserve"> </w:t>
      </w:r>
      <w:r>
        <w:t xml:space="preserve">: dans certains systèmes, une personne peut voter pour une personne absente (weight : 2.0)</w:t>
      </w:r>
    </w:p>
    <w:p>
      <w:pPr>
        <w:pStyle w:val="Compact"/>
        <w:numPr>
          <w:ilvl w:val="0"/>
          <w:numId w:val="1053"/>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53"/>
        </w:numPr>
      </w:pPr>
      <w:r>
        <w:rPr>
          <w:b/>
          <w:bCs/>
        </w:rPr>
        <w:t xml:space="preserve">Systèmes historiques</w:t>
      </w:r>
      <w:r>
        <w:t xml:space="preserve"> </w:t>
      </w:r>
      <w:r>
        <w:t xml:space="preserve">: autrefois, dans certains cantons, différents groupes de personnes disposaient d’un poids de voix différent</w:t>
      </w:r>
    </w:p>
    <w:bookmarkEnd w:id="306"/>
    <w:bookmarkEnd w:id="307"/>
    <w:bookmarkStart w:id="308" w:name="appartenance-à-un-groupe"/>
    <w:p>
      <w:pPr>
        <w:pStyle w:val="berschrift2"/>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308"/>
    <w:bookmarkStart w:id="309" w:name="position-et-ordre"/>
    <w:p>
      <w:pPr>
        <w:pStyle w:val="berschrift2"/>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309"/>
    <w:bookmarkStart w:id="310" w:name="description-et-contexte"/>
    <w:p>
      <w:pPr>
        <w:pStyle w:val="berschrift2"/>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310"/>
    <w:bookmarkStart w:id="311" w:name="horodatage-2"/>
    <w:p>
      <w:pPr>
        <w:pStyle w:val="berschrift2"/>
      </w:pPr>
      <w:r>
        <w:t xml:space="preserve">Horodatage</w:t>
      </w:r>
    </w:p>
    <w:p>
      <w:pPr>
        <w:pStyle w:val="Compact"/>
        <w:numPr>
          <w:ilvl w:val="0"/>
          <w:numId w:val="1054"/>
        </w:numPr>
      </w:pPr>
      <w:r>
        <w:rPr>
          <w:b/>
          <w:bCs/>
        </w:rPr>
        <w:t xml:space="preserve">datetime_created</w:t>
      </w:r>
      <w:r>
        <w:t xml:space="preserve"> </w:t>
      </w:r>
      <w:r>
        <w:t xml:space="preserve">: première publication</w:t>
      </w:r>
    </w:p>
    <w:p>
      <w:pPr>
        <w:pStyle w:val="Compact"/>
        <w:numPr>
          <w:ilvl w:val="0"/>
          <w:numId w:val="1054"/>
        </w:numPr>
      </w:pPr>
      <w:r>
        <w:rPr>
          <w:b/>
          <w:bCs/>
        </w:rPr>
        <w:t xml:space="preserve">datetime_modified</w:t>
      </w:r>
      <w:r>
        <w:t xml:space="preserve"> </w:t>
      </w:r>
      <w:r>
        <w:t xml:space="preserve">: dernière actualisation (p. ex. en cas de corrections de la publication)</w:t>
      </w:r>
    </w:p>
    <w:bookmarkEnd w:id="311"/>
    <w:bookmarkStart w:id="312" w:name="présence-et-expression-de-la-voix"/>
    <w:p>
      <w:pPr>
        <w:pStyle w:val="berschrift2"/>
      </w:pPr>
      <w:r>
        <w:t xml:space="preserve">Présence et expression de la voix</w:t>
      </w:r>
    </w:p>
    <w:p>
      <w:pPr>
        <w:pStyle w:val="FirstParagraph"/>
      </w:pPr>
      <w:r>
        <w:t xml:space="preserve">Différence importante :</w:t>
      </w:r>
    </w:p>
    <w:p>
      <w:pPr>
        <w:pStyle w:val="Compact"/>
        <w:numPr>
          <w:ilvl w:val="0"/>
          <w:numId w:val="1055"/>
        </w:numPr>
      </w:pPr>
      <w:r>
        <w:rPr>
          <w:b/>
          <w:bCs/>
        </w:rPr>
        <w:t xml:space="preserve">Attendance</w:t>
      </w:r>
      <w:r>
        <w:t xml:space="preserve"> </w:t>
      </w:r>
      <w:r>
        <w:t xml:space="preserve">(autre entité) : saisit la présence générale à une séance</w:t>
      </w:r>
    </w:p>
    <w:p>
      <w:pPr>
        <w:pStyle w:val="Compact"/>
        <w:numPr>
          <w:ilvl w:val="0"/>
          <w:numId w:val="1055"/>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312"/>
    <w:bookmarkStart w:id="313" w:name="votes-nominatifs-et-votes-secrets"/>
    <w:p>
      <w:pPr>
        <w:pStyle w:val="berschrift2"/>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56"/>
        </w:numPr>
      </w:pPr>
      <w:r>
        <w:rPr>
          <w:b/>
          <w:bCs/>
        </w:rPr>
        <w:t xml:space="preserve">Vote nominatif</w:t>
      </w:r>
      <w:r>
        <w:t xml:space="preserve"> </w:t>
      </w:r>
      <w:r>
        <w:t xml:space="preserve">: chaque voix est saisie et est publique</w:t>
      </w:r>
    </w:p>
    <w:p>
      <w:pPr>
        <w:pStyle w:val="Compact"/>
        <w:numPr>
          <w:ilvl w:val="0"/>
          <w:numId w:val="1056"/>
        </w:numPr>
      </w:pPr>
      <w:r>
        <w:rPr>
          <w:b/>
          <w:bCs/>
        </w:rPr>
        <w:t xml:space="preserve">Vote secret</w:t>
      </w:r>
      <w:r>
        <w:t xml:space="preserve"> </w:t>
      </w:r>
      <w:r>
        <w:t xml:space="preserve">: seul le résultat global est saisi, pas d’IndividualVotes</w:t>
      </w:r>
    </w:p>
    <w:bookmarkEnd w:id="313"/>
    <w:bookmarkStart w:id="328" w:name="classe-individualvote"/>
    <w:p>
      <w:pPr>
        <w:pStyle w:val="berschrift2"/>
      </w:pPr>
      <w:r>
        <w:t xml:space="preserve">Classe: IndividualVote</w:t>
      </w:r>
      <w:r>
        <w:t xml:space="preserve"> </w:t>
      </w:r>
      <w:bookmarkStart w:id="314" w:name="IndividualVote"/>
      <w:bookmarkEnd w:id="314"/>
    </w:p>
    <w:p>
      <w:pPr>
        <w:pStyle w:val="FirstParagraph"/>
      </w:pPr>
      <w:r>
        <w:rPr>
          <w:i/>
          <w:iCs/>
        </w:rPr>
        <w:t xml:space="preserve">Une voix individuelle exprimée par un membre lors d’une procédure de vote.</w:t>
      </w:r>
    </w:p>
    <w:bookmarkStart w:id="315"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 HasIdentification</w:t>
            </w:r>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r>
              <w:t xml:space="preserve">PersonReference</w:t>
            </w:r>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dont dispose la personne, le cas échéant (p. ex. lorsqu’une personne détient plusieurs voix).</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 HasCreationModificationDates</w:t>
            </w:r>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 HasCreationModificationDates</w:t>
            </w:r>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 HasCreationModificationDates</w:t>
            </w:r>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 HasCreationModificationDates</w:t>
            </w:r>
          </w:p>
        </w:tc>
      </w:tr>
    </w:tbl>
    <w:bookmarkEnd w:id="315"/>
    <w:bookmarkStart w:id="316"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316"/>
    <w:bookmarkStart w:id="327" w:name="exemples-4"/>
    <w:p>
      <w:pPr>
        <w:pStyle w:val="berschrift3"/>
      </w:pPr>
      <w:r>
        <w:t xml:space="preserve">Exemples</w:t>
      </w:r>
    </w:p>
    <w:bookmarkStart w:id="317" w:name="exemple-individualvote-voix-oui"/>
    <w:p>
      <w:pPr>
        <w:pStyle w:val="berschrift4"/>
      </w:pPr>
      <w:r>
        <w:t xml:space="preserve">Exemple IndividualVote : Voix « oui »</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17"/>
    <w:bookmarkStart w:id="318" w:name="exemple-individualvote-voix-non"/>
    <w:p>
      <w:pPr>
        <w:pStyle w:val="berschrift4"/>
      </w:pPr>
      <w:r>
        <w:t xml:space="preserve">Exemple IndividualVote : Voix « non »</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18"/>
    <w:bookmarkStart w:id="319" w:name="exemple-individualvote-abstention"/>
    <w:p>
      <w:pPr>
        <w:pStyle w:val="berschrift4"/>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19"/>
    <w:bookmarkStart w:id="320" w:name="X44174c8c6cc5c4d7b76e47f44378bfba3d9e476"/>
    <w:p>
      <w:pPr>
        <w:pStyle w:val="berschrift4"/>
      </w:pPr>
      <w:r>
        <w:t xml:space="preserve">Exemple IndividualVote : Absent lors d’un choix multiple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20"/>
    <w:bookmarkStart w:id="321" w:name="X57b4da10415c785bdfd6631f8e65ff477e83f94"/>
    <w:p>
      <w:pPr>
        <w:pStyle w:val="berschrift4"/>
      </w:pPr>
      <w:r>
        <w:t xml:space="preserve">Exemple IndividualVote : Voix « oui » sur le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21"/>
    <w:bookmarkStart w:id="322" w:name="Xb893c59cfc0960700e855e0ef2d5dd0ccedccd8"/>
    <w:p>
      <w:pPr>
        <w:pStyle w:val="berschrift4"/>
      </w:pPr>
      <w:r>
        <w:t xml:space="preserve">Exemple IndividualVote : Voix « non » sur le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22"/>
    <w:bookmarkStart w:id="323" w:name="exemple-individualvote-na-pas-voté"/>
    <w:p>
      <w:pPr>
        <w:pStyle w:val="berschrift4"/>
      </w:pPr>
      <w:r>
        <w:t xml:space="preserve">Exemple IndividualVote : N’a pas voté</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23"/>
    <w:bookmarkStart w:id="324" w:name="X779ea677469568fb20735d881cf113580c027f3"/>
    <w:p>
      <w:pPr>
        <w:pStyle w:val="berschrift4"/>
      </w:pPr>
      <w:r>
        <w:t xml:space="preserve">Exemple IndividualVote : Voix individuelle pour l’option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24"/>
    <w:bookmarkStart w:id="325" w:name="Xa8631712d7f037d3ce0af59539d7f7238c639ed"/>
    <w:p>
      <w:pPr>
        <w:pStyle w:val="berschrift4"/>
      </w:pPr>
      <w:r>
        <w:t xml:space="preserve">Exemple IndividualVote : Voix individuelle pour l’option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25"/>
    <w:bookmarkStart w:id="326" w:name="X0346b7ee74e8717750a78c64209efdf8159cab1"/>
    <w:p>
      <w:pPr>
        <w:pStyle w:val="berschrift4"/>
      </w:pPr>
      <w:r>
        <w:t xml:space="preserve">Exemple IndividualVote : Voix individuelle pour l’option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26"/>
    <w:bookmarkEnd w:id="327"/>
    <w:bookmarkEnd w:id="328"/>
    <w:bookmarkStart w:id="338" w:name="enum-individualvotetypeenum"/>
    <w:p>
      <w:pPr>
        <w:pStyle w:val="berschrift2"/>
      </w:pPr>
      <w:r>
        <w:t xml:space="preserve">Enum: IndividualVoteTypeEnum</w:t>
      </w:r>
      <w:r>
        <w:t xml:space="preserve"> </w:t>
      </w:r>
      <w:bookmarkStart w:id="329" w:name="IndividualVoteTypeEnum"/>
      <w:bookmarkEnd w:id="329"/>
    </w:p>
    <w:p>
      <w:pPr>
        <w:pStyle w:val="FirstParagraph"/>
      </w:pPr>
      <w:r>
        <w:rPr>
          <w:i/>
          <w:iCs/>
        </w:rPr>
        <w:t xml:space="preserve">Type de voix individuelle exprimée par un membre.</w:t>
      </w:r>
    </w:p>
    <w:p>
      <w:pPr>
        <w:pStyle w:val="Textkrper"/>
      </w:pPr>
      <w:r>
        <w:t xml:space="preserve">URI:</w:t>
      </w:r>
      <w:r>
        <w:t xml:space="preserve"> </w:t>
      </w:r>
      <w:hyperlink ns1:id="rId330">
        <w:r>
          <w:rPr>
            <w:rStyle w:val="Hyperlink"/>
          </w:rPr>
          <w:t xml:space="preserve">ops:IndividualVoteTypeEnum</w:t>
        </w:r>
      </w:hyperlink>
    </w:p>
    <w:bookmarkStart w:id="337"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331">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332">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33">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334">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335">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336">
              <w:r>
                <w:rPr>
                  <w:rStyle w:val="Hyperlink"/>
                </w:rPr>
                <w:t xml:space="preserve">ops:enum/individual_vote_type/other</w:t>
              </w:r>
            </w:hyperlink>
          </w:p>
        </w:tc>
      </w:tr>
    </w:tbl>
    <w:bookmarkEnd w:id="337"/>
    <w:bookmarkEnd w:id="338"/>
    <w:bookmarkStart w:id="339" w:name="election-élection"/>
    <w:p>
      <w:pPr>
        <w:pStyle w:val="berschrift2"/>
      </w:pPr>
      <w:r>
        <w:t xml:space="preserve">Election (élection)</w:t>
      </w:r>
    </w:p>
    <w:bookmarkEnd w:id="339"/>
    <w:bookmarkStart w:id="340" w:name="notion-et-signification-4"/>
    <w:p>
      <w:pPr>
        <w:pStyle w:val="berschrift2"/>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340"/>
    <w:bookmarkStart w:id="341" w:name="différence-élection-et-vote"/>
    <w:p>
      <w:pPr>
        <w:pStyle w:val="berschrift2"/>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41"/>
    <w:bookmarkStart w:id="345" w:name="types-délections"/>
    <w:p>
      <w:pPr>
        <w:pStyle w:val="berschrift2"/>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42" w:name="open"/>
    <w:p>
      <w:pPr>
        <w:pStyle w:val="berschrift3"/>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42"/>
    <w:bookmarkStart w:id="343" w:name="secret-1"/>
    <w:p>
      <w:pPr>
        <w:pStyle w:val="berschrift3"/>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43"/>
    <w:bookmarkStart w:id="344" w:name="tacit"/>
    <w:p>
      <w:pPr>
        <w:pStyle w:val="berschrift3"/>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44"/>
    <w:bookmarkEnd w:id="345"/>
    <w:bookmarkStart w:id="346" w:name="Xc73e6b750957a26d18edbd1c0f7ef285f7ed238"/>
    <w:p>
      <w:pPr>
        <w:pStyle w:val="berschrift2"/>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46"/>
    <w:bookmarkStart w:id="347" w:name="description-et-titre"/>
    <w:p>
      <w:pPr>
        <w:pStyle w:val="berschrift2"/>
      </w:pPr>
      <w:r>
        <w:t xml:space="preserve">Description et titre</w:t>
      </w:r>
    </w:p>
    <w:p>
      <w:pPr>
        <w:pStyle w:val="Compact"/>
        <w:numPr>
          <w:ilvl w:val="0"/>
          <w:numId w:val="1057"/>
        </w:numPr>
      </w:pPr>
      <w:r>
        <w:rPr>
          <w:b/>
          <w:bCs/>
        </w:rPr>
        <w:t xml:space="preserve">title</w:t>
      </w:r>
      <w:r>
        <w:t xml:space="preserve"> </w:t>
      </w:r>
      <w:r>
        <w:t xml:space="preserve">: titre de l’élection (p. ex. « Élection de la présidence de la CER »)</w:t>
      </w:r>
    </w:p>
    <w:p>
      <w:pPr>
        <w:pStyle w:val="Compact"/>
        <w:numPr>
          <w:ilvl w:val="0"/>
          <w:numId w:val="1057"/>
        </w:numPr>
      </w:pPr>
      <w:r>
        <w:rPr>
          <w:b/>
          <w:bCs/>
        </w:rPr>
        <w:t xml:space="preserve">description</w:t>
      </w:r>
      <w:r>
        <w:t xml:space="preserve"> </w:t>
      </w:r>
      <w:r>
        <w:t xml:space="preserve">: description détaillée, contexte, circonstances particulières</w:t>
      </w:r>
    </w:p>
    <w:bookmarkEnd w:id="347"/>
    <w:bookmarkStart w:id="348" w:name="résultat-de-lélection"/>
    <w:p>
      <w:pPr>
        <w:pStyle w:val="berschrift2"/>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58"/>
        </w:numPr>
      </w:pPr>
      <w:r>
        <w:rPr>
          <w:b/>
          <w:bCs/>
        </w:rPr>
        <w:t xml:space="preserve">elected</w:t>
      </w:r>
      <w:r>
        <w:t xml:space="preserve"> </w:t>
      </w:r>
      <w:r>
        <w:t xml:space="preserve">: personne(s) élue(s)</w:t>
      </w:r>
    </w:p>
    <w:p>
      <w:pPr>
        <w:pStyle w:val="Compact"/>
        <w:numPr>
          <w:ilvl w:val="0"/>
          <w:numId w:val="1058"/>
        </w:numPr>
      </w:pPr>
      <w:r>
        <w:rPr>
          <w:b/>
          <w:bCs/>
        </w:rPr>
        <w:t xml:space="preserve">not_elected</w:t>
      </w:r>
      <w:r>
        <w:t xml:space="preserve"> </w:t>
      </w:r>
      <w:r>
        <w:t xml:space="preserve">: aucune personne élue (p. ex. majorité absolue non atteinte)</w:t>
      </w:r>
    </w:p>
    <w:p>
      <w:pPr>
        <w:pStyle w:val="Compact"/>
        <w:numPr>
          <w:ilvl w:val="0"/>
          <w:numId w:val="1058"/>
        </w:numPr>
      </w:pPr>
      <w:r>
        <w:rPr>
          <w:b/>
          <w:bCs/>
        </w:rPr>
        <w:t xml:space="preserve">deferred</w:t>
      </w:r>
      <w:r>
        <w:t xml:space="preserve"> </w:t>
      </w:r>
      <w:r>
        <w:t xml:space="preserve">: élection reportée</w:t>
      </w:r>
    </w:p>
    <w:p>
      <w:pPr>
        <w:pStyle w:val="Compact"/>
        <w:numPr>
          <w:ilvl w:val="0"/>
          <w:numId w:val="1058"/>
        </w:numPr>
      </w:pPr>
      <w:r>
        <w:rPr>
          <w:b/>
          <w:bCs/>
        </w:rPr>
        <w:t xml:space="preserve">withdrawn</w:t>
      </w:r>
      <w:r>
        <w:t xml:space="preserve"> </w:t>
      </w:r>
      <w:r>
        <w:t xml:space="preserve">: élection retirée</w:t>
      </w:r>
    </w:p>
    <w:bookmarkEnd w:id="348"/>
    <w:bookmarkStart w:id="349" w:name="personnes-élues"/>
    <w:p>
      <w:pPr>
        <w:pStyle w:val="berschrift2"/>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49"/>
    <w:bookmarkStart w:id="350" w:name="répartition-des-voix"/>
    <w:p>
      <w:pPr>
        <w:pStyle w:val="berschrift2"/>
      </w:pPr>
      <w:r>
        <w:t xml:space="preserve">Répartition des voix</w:t>
      </w:r>
    </w:p>
    <w:p>
      <w:pPr>
        <w:pStyle w:val="FirstParagraph"/>
      </w:pPr>
      <w:r>
        <w:t xml:space="preserve">Lors d’élections ouvertes ou après la publication des résultats :</w:t>
      </w:r>
    </w:p>
    <w:p>
      <w:pPr>
        <w:pStyle w:val="Compact"/>
        <w:numPr>
          <w:ilvl w:val="0"/>
          <w:numId w:val="1059"/>
        </w:numPr>
      </w:pPr>
      <w:r>
        <w:rPr>
          <w:b/>
          <w:bCs/>
        </w:rPr>
        <w:t xml:space="preserve">total_votes</w:t>
      </w:r>
      <w:r>
        <w:t xml:space="preserve"> </w:t>
      </w:r>
      <w:r>
        <w:t xml:space="preserve">: nombre total de voix exprimées</w:t>
      </w:r>
    </w:p>
    <w:p>
      <w:pPr>
        <w:pStyle w:val="Compact"/>
        <w:numPr>
          <w:ilvl w:val="0"/>
          <w:numId w:val="1059"/>
        </w:numPr>
      </w:pPr>
      <w:r>
        <w:rPr>
          <w:b/>
          <w:bCs/>
        </w:rPr>
        <w:t xml:space="preserve">valid_votes</w:t>
      </w:r>
      <w:r>
        <w:t xml:space="preserve"> </w:t>
      </w:r>
      <w:r>
        <w:t xml:space="preserve">: voix valables</w:t>
      </w:r>
    </w:p>
    <w:p>
      <w:pPr>
        <w:pStyle w:val="Compact"/>
        <w:numPr>
          <w:ilvl w:val="0"/>
          <w:numId w:val="1059"/>
        </w:numPr>
      </w:pPr>
      <w:r>
        <w:rPr>
          <w:b/>
          <w:bCs/>
        </w:rPr>
        <w:t xml:space="preserve">invalid_votes</w:t>
      </w:r>
      <w:r>
        <w:t xml:space="preserve"> </w:t>
      </w:r>
      <w:r>
        <w:t xml:space="preserve">: voix nulles</w:t>
      </w:r>
    </w:p>
    <w:p>
      <w:pPr>
        <w:pStyle w:val="Compact"/>
        <w:numPr>
          <w:ilvl w:val="0"/>
          <w:numId w:val="1059"/>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50"/>
    <w:bookmarkStart w:id="351" w:name="procédure-délection"/>
    <w:p>
      <w:pPr>
        <w:pStyle w:val="berschrift2"/>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60"/>
        </w:numPr>
      </w:pPr>
      <w:r>
        <w:rPr>
          <w:b/>
          <w:bCs/>
        </w:rPr>
        <w:t xml:space="preserve">written_ballot</w:t>
      </w:r>
      <w:r>
        <w:t xml:space="preserve"> </w:t>
      </w:r>
      <w:r>
        <w:t xml:space="preserve">: élection écrite avec bulletins</w:t>
      </w:r>
    </w:p>
    <w:p>
      <w:pPr>
        <w:pStyle w:val="Compact"/>
        <w:numPr>
          <w:ilvl w:val="0"/>
          <w:numId w:val="1060"/>
        </w:numPr>
      </w:pPr>
      <w:r>
        <w:rPr>
          <w:b/>
          <w:bCs/>
        </w:rPr>
        <w:t xml:space="preserve">electronic</w:t>
      </w:r>
      <w:r>
        <w:t xml:space="preserve"> </w:t>
      </w:r>
      <w:r>
        <w:t xml:space="preserve">: élection électronique</w:t>
      </w:r>
    </w:p>
    <w:p>
      <w:pPr>
        <w:pStyle w:val="Compact"/>
        <w:numPr>
          <w:ilvl w:val="0"/>
          <w:numId w:val="1060"/>
        </w:numPr>
      </w:pPr>
      <w:r>
        <w:rPr>
          <w:b/>
          <w:bCs/>
        </w:rPr>
        <w:t xml:space="preserve">show_of_hands</w:t>
      </w:r>
      <w:r>
        <w:t xml:space="preserve"> </w:t>
      </w:r>
      <w:r>
        <w:t xml:space="preserve">: à main levée (lors d’élections ouvertes)</w:t>
      </w:r>
    </w:p>
    <w:p>
      <w:pPr>
        <w:pStyle w:val="Compact"/>
        <w:numPr>
          <w:ilvl w:val="0"/>
          <w:numId w:val="1060"/>
        </w:numPr>
      </w:pPr>
      <w:r>
        <w:rPr>
          <w:b/>
          <w:bCs/>
        </w:rPr>
        <w:t xml:space="preserve">acclamation</w:t>
      </w:r>
      <w:r>
        <w:t xml:space="preserve"> </w:t>
      </w:r>
      <w:r>
        <w:t xml:space="preserve">: par acclamation (lors d’élections tacites)</w:t>
      </w:r>
    </w:p>
    <w:bookmarkEnd w:id="351"/>
    <w:bookmarkStart w:id="355" w:name="rapports-de-majorité"/>
    <w:p>
      <w:pPr>
        <w:pStyle w:val="berschrift2"/>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52" w:name="absolute-1"/>
    <w:p>
      <w:pPr>
        <w:pStyle w:val="berschrift3"/>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52"/>
    <w:bookmarkStart w:id="353" w:name="simple-1"/>
    <w:p>
      <w:pPr>
        <w:pStyle w:val="berschrift3"/>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53"/>
    <w:bookmarkStart w:id="354" w:name="qualified-1"/>
    <w:p>
      <w:pPr>
        <w:pStyle w:val="berschrift3"/>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54"/>
    <w:bookmarkEnd w:id="355"/>
    <w:bookmarkStart w:id="356" w:name="tours-de-scrutin"/>
    <w:p>
      <w:pPr>
        <w:pStyle w:val="berschrift2"/>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56"/>
    <w:bookmarkStart w:id="357" w:name="horodatage-3"/>
    <w:p>
      <w:pPr>
        <w:pStyle w:val="berschrift2"/>
      </w:pPr>
      <w:r>
        <w:t xml:space="preserve">Horodatage</w:t>
      </w:r>
    </w:p>
    <w:p>
      <w:pPr>
        <w:pStyle w:val="Compact"/>
        <w:numPr>
          <w:ilvl w:val="0"/>
          <w:numId w:val="1061"/>
        </w:numPr>
      </w:pPr>
      <w:r>
        <w:rPr>
          <w:b/>
          <w:bCs/>
        </w:rPr>
        <w:t xml:space="preserve">datetime_created</w:t>
      </w:r>
      <w:r>
        <w:t xml:space="preserve"> </w:t>
      </w:r>
      <w:r>
        <w:t xml:space="preserve">: moment du déroulement</w:t>
      </w:r>
    </w:p>
    <w:p>
      <w:pPr>
        <w:pStyle w:val="Compact"/>
        <w:numPr>
          <w:ilvl w:val="0"/>
          <w:numId w:val="1061"/>
        </w:numPr>
      </w:pPr>
      <w:r>
        <w:rPr>
          <w:b/>
          <w:bCs/>
        </w:rPr>
        <w:t xml:space="preserve">datetime_modified</w:t>
      </w:r>
      <w:r>
        <w:t xml:space="preserve"> </w:t>
      </w:r>
      <w:r>
        <w:t xml:space="preserve">: dernière actualisation</w:t>
      </w:r>
    </w:p>
    <w:bookmarkEnd w:id="357"/>
    <w:bookmarkStart w:id="358" w:name="url-et-documentation-1"/>
    <w:p>
      <w:pPr>
        <w:pStyle w:val="berschrift2"/>
      </w:pPr>
      <w:r>
        <w:t xml:space="preserve">URL et documentation</w:t>
      </w:r>
    </w:p>
    <w:p>
      <w:pPr>
        <w:pStyle w:val="Compact"/>
        <w:numPr>
          <w:ilvl w:val="0"/>
          <w:numId w:val="1062"/>
        </w:numPr>
      </w:pPr>
      <w:r>
        <w:rPr>
          <w:b/>
          <w:bCs/>
        </w:rPr>
        <w:t xml:space="preserve">url</w:t>
      </w:r>
      <w:r>
        <w:t xml:space="preserve"> </w:t>
      </w:r>
      <w:r>
        <w:t xml:space="preserve">: URL multilingues vers les documents électoraux :</w:t>
      </w:r>
    </w:p>
    <w:p>
      <w:pPr>
        <w:pStyle w:val="Compact"/>
        <w:numPr>
          <w:ilvl w:val="1"/>
          <w:numId w:val="1063"/>
        </w:numPr>
      </w:pPr>
      <w:r>
        <w:t xml:space="preserve">profils des candidatures</w:t>
      </w:r>
    </w:p>
    <w:p>
      <w:pPr>
        <w:pStyle w:val="Compact"/>
        <w:numPr>
          <w:ilvl w:val="1"/>
          <w:numId w:val="1063"/>
        </w:numPr>
      </w:pPr>
      <w:r>
        <w:t xml:space="preserve">résultats de l’élection</w:t>
      </w:r>
    </w:p>
    <w:p>
      <w:pPr>
        <w:pStyle w:val="Compact"/>
        <w:numPr>
          <w:ilvl w:val="1"/>
          <w:numId w:val="1063"/>
        </w:numPr>
      </w:pPr>
      <w:r>
        <w:t xml:space="preserve">procès-verbaux</w:t>
      </w:r>
    </w:p>
    <w:bookmarkEnd w:id="358"/>
    <w:bookmarkStart w:id="363" w:name="particularités-des-différentes-élections"/>
    <w:p>
      <w:pPr>
        <w:pStyle w:val="berschrift2"/>
      </w:pPr>
      <w:r>
        <w:t xml:space="preserve">Particularités des différentes élections</w:t>
      </w:r>
    </w:p>
    <w:bookmarkStart w:id="359" w:name="élection-du-conseil-fédéral"/>
    <w:p>
      <w:pPr>
        <w:pStyle w:val="berschrift3"/>
      </w:pPr>
      <w:r>
        <w:t xml:space="preserve">Élection du Conseil fédéral</w:t>
      </w:r>
    </w:p>
    <w:p>
      <w:pPr>
        <w:pStyle w:val="Compact"/>
        <w:numPr>
          <w:ilvl w:val="0"/>
          <w:numId w:val="1064"/>
        </w:numPr>
      </w:pPr>
      <w:r>
        <w:t xml:space="preserve">Élection à bulletin secret</w:t>
      </w:r>
    </w:p>
    <w:p>
      <w:pPr>
        <w:pStyle w:val="Compact"/>
        <w:numPr>
          <w:ilvl w:val="0"/>
          <w:numId w:val="1064"/>
        </w:numPr>
      </w:pPr>
      <w:r>
        <w:t xml:space="preserve">Majorité absolue requise (au 1er tour)</w:t>
      </w:r>
    </w:p>
    <w:p>
      <w:pPr>
        <w:pStyle w:val="Compact"/>
        <w:numPr>
          <w:ilvl w:val="0"/>
          <w:numId w:val="1064"/>
        </w:numPr>
      </w:pPr>
      <w:r>
        <w:t xml:space="preserve">Par l’Assemblée fédérale (Chambres réunies)</w:t>
      </w:r>
    </w:p>
    <w:bookmarkEnd w:id="359"/>
    <w:bookmarkStart w:id="360" w:name="élection-des-juges-fédéraux"/>
    <w:p>
      <w:pPr>
        <w:pStyle w:val="berschrift3"/>
      </w:pPr>
      <w:r>
        <w:t xml:space="preserve">Élection des juges fédéraux</w:t>
      </w:r>
    </w:p>
    <w:p>
      <w:pPr>
        <w:pStyle w:val="Compact"/>
        <w:numPr>
          <w:ilvl w:val="0"/>
          <w:numId w:val="1065"/>
        </w:numPr>
      </w:pPr>
      <w:r>
        <w:t xml:space="preserve">Élection à bulletin secret</w:t>
      </w:r>
    </w:p>
    <w:p>
      <w:pPr>
        <w:pStyle w:val="Compact"/>
        <w:numPr>
          <w:ilvl w:val="0"/>
          <w:numId w:val="1065"/>
        </w:numPr>
      </w:pPr>
      <w:r>
        <w:t xml:space="preserve">Principe proportionnel (prise en compte des partis, des régions linguistiques, des genres)</w:t>
      </w:r>
    </w:p>
    <w:bookmarkEnd w:id="360"/>
    <w:bookmarkStart w:id="361" w:name="présidences-de-commission"/>
    <w:p>
      <w:pPr>
        <w:pStyle w:val="berschrift3"/>
      </w:pPr>
      <w:r>
        <w:t xml:space="preserve">Présidences de commission</w:t>
      </w:r>
    </w:p>
    <w:p>
      <w:pPr>
        <w:pStyle w:val="Compact"/>
        <w:numPr>
          <w:ilvl w:val="0"/>
          <w:numId w:val="1066"/>
        </w:numPr>
      </w:pPr>
      <w:r>
        <w:t xml:space="preserve">Élection par le parlement concerné</w:t>
      </w:r>
    </w:p>
    <w:p>
      <w:pPr>
        <w:pStyle w:val="Compact"/>
        <w:numPr>
          <w:ilvl w:val="0"/>
          <w:numId w:val="1066"/>
        </w:numPr>
      </w:pPr>
      <w:r>
        <w:t xml:space="preserve">Souvent moins publique</w:t>
      </w:r>
    </w:p>
    <w:bookmarkEnd w:id="361"/>
    <w:bookmarkStart w:id="362" w:name="niveaux-cantonal-et-communal"/>
    <w:p>
      <w:pPr>
        <w:pStyle w:val="berschrift3"/>
      </w:pPr>
      <w:r>
        <w:t xml:space="preserve">Niveaux cantonal et communal</w:t>
      </w:r>
    </w:p>
    <w:p>
      <w:pPr>
        <w:pStyle w:val="Compact"/>
        <w:numPr>
          <w:ilvl w:val="0"/>
          <w:numId w:val="1067"/>
        </w:numPr>
      </w:pPr>
      <w:r>
        <w:t xml:space="preserve">Grande diversité de procédures électorales</w:t>
      </w:r>
    </w:p>
    <w:p>
      <w:pPr>
        <w:pStyle w:val="Compact"/>
        <w:numPr>
          <w:ilvl w:val="0"/>
          <w:numId w:val="1067"/>
        </w:numPr>
      </w:pPr>
      <w:r>
        <w:t xml:space="preserve">En partie élection populaire au lieu d’une élection parlementaire</w:t>
      </w:r>
    </w:p>
    <w:p>
      <w:pPr>
        <w:pStyle w:val="Compact"/>
        <w:numPr>
          <w:ilvl w:val="0"/>
          <w:numId w:val="1067"/>
        </w:numPr>
      </w:pPr>
      <w:r>
        <w:t xml:space="preserve">Exigences de majorité différentes</w:t>
      </w:r>
    </w:p>
    <w:bookmarkEnd w:id="362"/>
    <w:bookmarkEnd w:id="363"/>
    <w:bookmarkStart w:id="364" w:name="transparence-et-confidentialité"/>
    <w:p>
      <w:pPr>
        <w:pStyle w:val="berschrift2"/>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64"/>
    <w:bookmarkStart w:id="368" w:name="classe-election"/>
    <w:p>
      <w:pPr>
        <w:pStyle w:val="berschrift2"/>
      </w:pPr>
      <w:r>
        <w:t xml:space="preserve">Classe: Election</w:t>
      </w:r>
      <w:r>
        <w:t xml:space="preserve"> </w:t>
      </w:r>
      <w:bookmarkStart w:id="365" w:name="Election"/>
      <w:bookmarkEnd w:id="365"/>
    </w:p>
    <w:p>
      <w:pPr>
        <w:pStyle w:val="FirstParagraph"/>
      </w:pPr>
      <w:r>
        <w:rPr>
          <w:i/>
          <w:iCs/>
        </w:rPr>
        <w:t xml:space="preserve">Une procédure d’élection visant à pourvoir des fonctions par des personnes.</w:t>
      </w:r>
    </w:p>
    <w:bookmarkStart w:id="366"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 HasIdentification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liée qui regroupe la séance courante.</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r>
              <w:t xml:space="preserve">GroupReference</w:t>
            </w:r>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 HasCreationModificationDates</w:t>
            </w:r>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 HasCreationModificationDates</w:t>
            </w:r>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 HasCreationModificationDates</w:t>
            </w:r>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 HasCreationModificationDates</w:t>
            </w:r>
          </w:p>
        </w:tc>
      </w:tr>
    </w:tbl>
    <w:bookmarkEnd w:id="366"/>
    <w:bookmarkStart w:id="367" w:name="utilisations-1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67"/>
    <w:bookmarkEnd w:id="368"/>
    <w:bookmarkStart w:id="375" w:name="enum-electiontypeenum"/>
    <w:p>
      <w:pPr>
        <w:pStyle w:val="berschrift2"/>
      </w:pPr>
      <w:r>
        <w:t xml:space="preserve">Enum: ElectionTypeEnum</w:t>
      </w:r>
      <w:r>
        <w:t xml:space="preserve"> </w:t>
      </w:r>
      <w:bookmarkStart w:id="369" w:name="ElectionTypeEnum"/>
      <w:bookmarkEnd w:id="369"/>
    </w:p>
    <w:p>
      <w:pPr>
        <w:pStyle w:val="FirstParagraph"/>
      </w:pPr>
      <w:r>
        <w:rPr>
          <w:i/>
          <w:iCs/>
        </w:rPr>
        <w:t xml:space="preserve">Type de procédure d’élection.</w:t>
      </w:r>
    </w:p>
    <w:p>
      <w:pPr>
        <w:pStyle w:val="Textkrper"/>
      </w:pPr>
      <w:r>
        <w:t xml:space="preserve">URI:</w:t>
      </w:r>
      <w:r>
        <w:t xml:space="preserve"> </w:t>
      </w:r>
      <w:hyperlink ns1:id="rId370">
        <w:r>
          <w:rPr>
            <w:rStyle w:val="Hyperlink"/>
          </w:rPr>
          <w:t xml:space="preserve">ops:ElectionTypeEnum</w:t>
        </w:r>
      </w:hyperlink>
    </w:p>
    <w:bookmarkStart w:id="374" w:name="valeurs-admissibles-8"/>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71">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72">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73">
              <w:r>
                <w:rPr>
                  <w:rStyle w:val="Hyperlink"/>
                </w:rPr>
                <w:t xml:space="preserve">ops:enum/election_type/silent</w:t>
              </w:r>
            </w:hyperlink>
          </w:p>
        </w:tc>
      </w:tr>
    </w:tbl>
    <w:bookmarkEnd w:id="374"/>
    <w:p>
      <w:r>
        <w:br w:type="page"/>
      </w:r>
    </w:p>
    <w:p>
      <w:pPr>
        <w:pStyle w:val="Textkrper"/>
      </w:pPr>
      <w:r>
        <w:t xml:space="preserve">Débat</w:t>
      </w:r>
    </w:p>
    <w:p>
      <w:pPr>
        <w:pStyle w:val="Compact"/>
        <w:numPr>
          <w:ilvl w:val="0"/>
          <w:numId w:val="1068"/>
        </w:numPr>
      </w:pPr>
      <w:r>
        <w:t xml:space="preserve">-&gt; Enregistrement vidéo -&gt; transcription des propos</w:t>
      </w:r>
    </w:p>
    <w:p>
      <w:pPr>
        <w:pStyle w:val="Compact"/>
        <w:numPr>
          <w:ilvl w:val="0"/>
          <w:numId w:val="1068"/>
        </w:numPr>
      </w:pPr>
      <w:r>
        <w:t xml:space="preserve">-&gt; Procès-verbal in extenso -&gt; Text to Timestamp -&gt; le texte contient les horodatages -&gt; document texte (avec ou sans définition du format (types de span))</w:t>
      </w:r>
    </w:p>
    <w:p>
      <w:pPr>
        <w:pStyle w:val="Compact"/>
        <w:numPr>
          <w:ilvl w:val="0"/>
          <w:numId w:val="1068"/>
        </w:numPr>
      </w:pPr>
      <w:r>
        <w:t xml:space="preserve">-&gt; Procès-verbal remanié -&gt; AgendaItem to Timestamp</w:t>
      </w:r>
    </w:p>
    <w:bookmarkEnd w:id="375"/>
    <w:bookmarkStart w:id="376" w:name="speech-intervention-prise-de-parole"/>
    <w:p>
      <w:pPr>
        <w:pStyle w:val="berschrift2"/>
      </w:pPr>
      <w:r>
        <w:t xml:space="preserve">Speech (intervention, prise de parole)</w:t>
      </w:r>
    </w:p>
    <w:bookmarkEnd w:id="376"/>
    <w:bookmarkStart w:id="377" w:name="notion-et-signification-5"/>
    <w:p>
      <w:pPr>
        <w:pStyle w:val="berschrift2"/>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77"/>
    <w:bookmarkStart w:id="382" w:name="types-de-speeches"/>
    <w:p>
      <w:pPr>
        <w:pStyle w:val="berschrift2"/>
      </w:pPr>
      <w:r>
        <w:t xml:space="preserve">Types de Speeches</w:t>
      </w:r>
    </w:p>
    <w:p>
      <w:pPr>
        <w:pStyle w:val="FirstParagraph"/>
      </w:pPr>
      <w:r>
        <w:t xml:space="preserve">Les interventions parlementaires prennent différentes formes :</w:t>
      </w:r>
    </w:p>
    <w:bookmarkStart w:id="378" w:name="interventions-principales"/>
    <w:p>
      <w:pPr>
        <w:pStyle w:val="berschrift3"/>
      </w:pPr>
      <w:r>
        <w:t xml:space="preserve">Interventions principales</w:t>
      </w:r>
    </w:p>
    <w:p>
      <w:pPr>
        <w:pStyle w:val="Compact"/>
        <w:numPr>
          <w:ilvl w:val="0"/>
          <w:numId w:val="1069"/>
        </w:numPr>
      </w:pPr>
      <w:r>
        <w:t xml:space="preserve">Prises de position détaillées sur une affaire</w:t>
      </w:r>
    </w:p>
    <w:p>
      <w:pPr>
        <w:pStyle w:val="Compact"/>
        <w:numPr>
          <w:ilvl w:val="0"/>
          <w:numId w:val="1069"/>
        </w:numPr>
      </w:pPr>
      <w:r>
        <w:t xml:space="preserve">Motivation de propositions</w:t>
      </w:r>
    </w:p>
    <w:p>
      <w:pPr>
        <w:pStyle w:val="Compact"/>
        <w:numPr>
          <w:ilvl w:val="0"/>
          <w:numId w:val="1069"/>
        </w:numPr>
      </w:pPr>
      <w:r>
        <w:t xml:space="preserve">Exposé de la position du groupe</w:t>
      </w:r>
    </w:p>
    <w:bookmarkEnd w:id="378"/>
    <w:bookmarkStart w:id="379" w:name="interventions-brèves"/>
    <w:p>
      <w:pPr>
        <w:pStyle w:val="berschrift3"/>
      </w:pPr>
      <w:r>
        <w:t xml:space="preserve">Interventions brèves</w:t>
      </w:r>
    </w:p>
    <w:p>
      <w:pPr>
        <w:pStyle w:val="Compact"/>
        <w:numPr>
          <w:ilvl w:val="0"/>
          <w:numId w:val="1070"/>
        </w:numPr>
      </w:pPr>
      <w:r>
        <w:t xml:space="preserve">Prises de parole courtes</w:t>
      </w:r>
    </w:p>
    <w:p>
      <w:pPr>
        <w:pStyle w:val="Compact"/>
        <w:numPr>
          <w:ilvl w:val="0"/>
          <w:numId w:val="1070"/>
        </w:numPr>
      </w:pPr>
      <w:r>
        <w:t xml:space="preserve">Questions intercalaires</w:t>
      </w:r>
    </w:p>
    <w:p>
      <w:pPr>
        <w:pStyle w:val="Compact"/>
        <w:numPr>
          <w:ilvl w:val="0"/>
          <w:numId w:val="1070"/>
        </w:numPr>
      </w:pPr>
      <w:r>
        <w:t xml:space="preserve">Rectifications</w:t>
      </w:r>
    </w:p>
    <w:bookmarkEnd w:id="379"/>
    <w:bookmarkStart w:id="380" w:name="déclarations-de-groupe"/>
    <w:p>
      <w:pPr>
        <w:pStyle w:val="berschrift3"/>
      </w:pPr>
      <w:r>
        <w:t xml:space="preserve">Déclarations de groupe</w:t>
      </w:r>
    </w:p>
    <w:p>
      <w:pPr>
        <w:pStyle w:val="Compact"/>
        <w:numPr>
          <w:ilvl w:val="0"/>
          <w:numId w:val="1071"/>
        </w:numPr>
      </w:pPr>
      <w:r>
        <w:t xml:space="preserve">Prise de position officielle d’un groupe</w:t>
      </w:r>
    </w:p>
    <w:p>
      <w:pPr>
        <w:pStyle w:val="Compact"/>
        <w:numPr>
          <w:ilvl w:val="0"/>
          <w:numId w:val="1071"/>
        </w:numPr>
      </w:pPr>
      <w:r>
        <w:t xml:space="preserve">Présentée par la ou le porte-parole du groupe</w:t>
      </w:r>
    </w:p>
    <w:bookmarkEnd w:id="380"/>
    <w:bookmarkStart w:id="381" w:name="interventions-gouvernementales"/>
    <w:p>
      <w:pPr>
        <w:pStyle w:val="berschrift3"/>
      </w:pPr>
      <w:r>
        <w:t xml:space="preserve">Interventions gouvernementales</w:t>
      </w:r>
    </w:p>
    <w:p>
      <w:pPr>
        <w:pStyle w:val="Compact"/>
        <w:numPr>
          <w:ilvl w:val="0"/>
          <w:numId w:val="1072"/>
        </w:numPr>
      </w:pPr>
      <w:r>
        <w:t xml:space="preserve">Prises de position de membres du gouvernement</w:t>
      </w:r>
    </w:p>
    <w:p>
      <w:pPr>
        <w:pStyle w:val="Compact"/>
        <w:numPr>
          <w:ilvl w:val="0"/>
          <w:numId w:val="1072"/>
        </w:numPr>
      </w:pPr>
      <w:r>
        <w:t xml:space="preserve">Réponses aux questions</w:t>
      </w:r>
    </w:p>
    <w:p>
      <w:pPr>
        <w:pStyle w:val="Compact"/>
        <w:numPr>
          <w:ilvl w:val="0"/>
          <w:numId w:val="1072"/>
        </w:numPr>
      </w:pPr>
      <w:r>
        <w:t xml:space="preserve">Défense de projets</w:t>
      </w:r>
    </w:p>
    <w:bookmarkEnd w:id="381"/>
    <w:bookmarkEnd w:id="382"/>
    <w:bookmarkStart w:id="384" w:name="structure-et-rattachement"/>
    <w:p>
      <w:pPr>
        <w:pStyle w:val="berschrift2"/>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83" w:name="champs-de-rattachement"/>
    <w:p>
      <w:pPr>
        <w:pStyle w:val="berschrift3"/>
      </w:pPr>
      <w:r>
        <w:t xml:space="preserve">Champs de rattachement</w:t>
      </w:r>
    </w:p>
    <w:p>
      <w:pPr>
        <w:pStyle w:val="Compact"/>
        <w:numPr>
          <w:ilvl w:val="0"/>
          <w:numId w:val="1073"/>
        </w:numPr>
      </w:pPr>
      <w:r>
        <w:rPr>
          <w:b/>
          <w:bCs/>
        </w:rPr>
        <w:t xml:space="preserve">meeting_id</w:t>
      </w:r>
      <w:r>
        <w:t xml:space="preserve"> </w:t>
      </w:r>
      <w:r>
        <w:t xml:space="preserve">: la séance au cours de laquelle l’intervention a eu lieu</w:t>
      </w:r>
    </w:p>
    <w:p>
      <w:pPr>
        <w:pStyle w:val="Compact"/>
        <w:numPr>
          <w:ilvl w:val="0"/>
          <w:numId w:val="1073"/>
        </w:numPr>
      </w:pPr>
      <w:r>
        <w:rPr>
          <w:b/>
          <w:bCs/>
        </w:rPr>
        <w:t xml:space="preserve">agenda_item_id</w:t>
      </w:r>
      <w:r>
        <w:t xml:space="preserve"> </w:t>
      </w:r>
      <w:r>
        <w:t xml:space="preserve">: le point de l’ordre du jour auquel se rapporte l’intervention</w:t>
      </w:r>
    </w:p>
    <w:p>
      <w:pPr>
        <w:pStyle w:val="Compact"/>
        <w:numPr>
          <w:ilvl w:val="0"/>
          <w:numId w:val="1073"/>
        </w:numPr>
      </w:pPr>
      <w:r>
        <w:rPr>
          <w:b/>
          <w:bCs/>
        </w:rPr>
        <w:t xml:space="preserve">person_id</w:t>
      </w:r>
      <w:r>
        <w:t xml:space="preserve"> </w:t>
      </w:r>
      <w:r>
        <w:t xml:space="preserve">: la personne qui s’exprime (selon eCH-0294 Actors)</w:t>
      </w:r>
    </w:p>
    <w:bookmarkEnd w:id="383"/>
    <w:bookmarkEnd w:id="384"/>
    <w:bookmarkStart w:id="385" w:name="X9ca50a71b8d0f7518b3b24134e269a33f0b90ff"/>
    <w:p>
      <w:pPr>
        <w:pStyle w:val="berschrift2"/>
      </w:pPr>
      <w:r>
        <w:t xml:space="preserve">Identification des personnes qui s’expriment</w:t>
      </w:r>
    </w:p>
    <w:p>
      <w:pPr>
        <w:pStyle w:val="Compact"/>
        <w:numPr>
          <w:ilvl w:val="0"/>
          <w:numId w:val="1074"/>
        </w:numPr>
      </w:pPr>
      <w:r>
        <w:rPr>
          <w:b/>
          <w:bCs/>
        </w:rPr>
        <w:t xml:space="preserve">person_id</w:t>
      </w:r>
      <w:r>
        <w:t xml:space="preserve"> </w:t>
      </w:r>
      <w:r>
        <w:t xml:space="preserve">: identification univoque de la personne</w:t>
      </w:r>
    </w:p>
    <w:p>
      <w:pPr>
        <w:pStyle w:val="Compact"/>
        <w:numPr>
          <w:ilvl w:val="0"/>
          <w:numId w:val="1074"/>
        </w:numPr>
      </w:pPr>
      <w:r>
        <w:rPr>
          <w:b/>
          <w:bCs/>
        </w:rPr>
        <w:t xml:space="preserve">person_name</w:t>
      </w:r>
      <w:r>
        <w:t xml:space="preserve"> </w:t>
      </w:r>
      <w:r>
        <w:t xml:space="preserve">: nom, pour un accès rapide</w:t>
      </w:r>
    </w:p>
    <w:p>
      <w:pPr>
        <w:pStyle w:val="Compact"/>
        <w:numPr>
          <w:ilvl w:val="0"/>
          <w:numId w:val="1074"/>
        </w:numPr>
      </w:pPr>
      <w:r>
        <w:rPr>
          <w:b/>
          <w:bCs/>
        </w:rPr>
        <w:t xml:space="preserve">role</w:t>
      </w:r>
      <w:r>
        <w:t xml:space="preserve"> </w:t>
      </w:r>
      <w:r>
        <w:t xml:space="preserve">: rôle de la personne (p. ex. « présidence de groupe », « rapporteuse ou rapporteur », « conseillère fédérale / conseiller fédéral »)</w:t>
      </w:r>
    </w:p>
    <w:bookmarkEnd w:id="385"/>
    <w:bookmarkStart w:id="386" w:name="saisie-temporelle"/>
    <w:p>
      <w:pPr>
        <w:pStyle w:val="berschrift2"/>
      </w:pPr>
      <w:r>
        <w:t xml:space="preserve">Saisie temporelle</w:t>
      </w:r>
    </w:p>
    <w:p>
      <w:pPr>
        <w:pStyle w:val="Compact"/>
        <w:numPr>
          <w:ilvl w:val="0"/>
          <w:numId w:val="1075"/>
        </w:numPr>
      </w:pPr>
      <w:r>
        <w:rPr>
          <w:b/>
          <w:bCs/>
        </w:rPr>
        <w:t xml:space="preserve">start_time</w:t>
      </w:r>
      <w:r>
        <w:t xml:space="preserve"> </w:t>
      </w:r>
      <w:r>
        <w:t xml:space="preserve">: début de l’intervention</w:t>
      </w:r>
    </w:p>
    <w:p>
      <w:pPr>
        <w:pStyle w:val="Compact"/>
        <w:numPr>
          <w:ilvl w:val="0"/>
          <w:numId w:val="1075"/>
        </w:numPr>
      </w:pPr>
      <w:r>
        <w:rPr>
          <w:b/>
          <w:bCs/>
        </w:rPr>
        <w:t xml:space="preserve">end_time</w:t>
      </w:r>
      <w:r>
        <w:t xml:space="preserve"> </w:t>
      </w:r>
      <w:r>
        <w:t xml:space="preserve">: fin de l’intervention</w:t>
      </w:r>
    </w:p>
    <w:p>
      <w:pPr>
        <w:pStyle w:val="Compact"/>
        <w:numPr>
          <w:ilvl w:val="0"/>
          <w:numId w:val="1075"/>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86"/>
    <w:bookmarkStart w:id="387" w:name="langue-de-lintervention"/>
    <w:p>
      <w:pPr>
        <w:pStyle w:val="berschrift2"/>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76"/>
        </w:numPr>
      </w:pPr>
      <w:r>
        <w:rPr>
          <w:b/>
          <w:bCs/>
        </w:rPr>
        <w:t xml:space="preserve">de</w:t>
      </w:r>
      <w:r>
        <w:t xml:space="preserve"> </w:t>
      </w:r>
      <w:r>
        <w:t xml:space="preserve">: allemand</w:t>
      </w:r>
    </w:p>
    <w:p>
      <w:pPr>
        <w:pStyle w:val="Compact"/>
        <w:numPr>
          <w:ilvl w:val="0"/>
          <w:numId w:val="1076"/>
        </w:numPr>
      </w:pPr>
      <w:r>
        <w:rPr>
          <w:b/>
          <w:bCs/>
        </w:rPr>
        <w:t xml:space="preserve">fr</w:t>
      </w:r>
      <w:r>
        <w:t xml:space="preserve"> </w:t>
      </w:r>
      <w:r>
        <w:t xml:space="preserve">: français</w:t>
      </w:r>
    </w:p>
    <w:p>
      <w:pPr>
        <w:pStyle w:val="Compact"/>
        <w:numPr>
          <w:ilvl w:val="0"/>
          <w:numId w:val="1076"/>
        </w:numPr>
      </w:pPr>
      <w:r>
        <w:rPr>
          <w:b/>
          <w:bCs/>
        </w:rPr>
        <w:t xml:space="preserve">it</w:t>
      </w:r>
      <w:r>
        <w:t xml:space="preserve"> </w:t>
      </w:r>
      <w:r>
        <w:t xml:space="preserve">: italien</w:t>
      </w:r>
    </w:p>
    <w:p>
      <w:pPr>
        <w:pStyle w:val="Compact"/>
        <w:numPr>
          <w:ilvl w:val="0"/>
          <w:numId w:val="1076"/>
        </w:numPr>
      </w:pPr>
      <w:r>
        <w:rPr>
          <w:b/>
          <w:bCs/>
        </w:rPr>
        <w:t xml:space="preserve">rm</w:t>
      </w:r>
      <w:r>
        <w:t xml:space="preserve"> </w:t>
      </w:r>
      <w:r>
        <w:t xml:space="preserve">: romanche</w:t>
      </w:r>
    </w:p>
    <w:p>
      <w:pPr>
        <w:pStyle w:val="Compact"/>
        <w:numPr>
          <w:ilvl w:val="0"/>
          <w:numId w:val="1076"/>
        </w:numPr>
      </w:pPr>
      <w:r>
        <w:rPr>
          <w:b/>
          <w:bCs/>
        </w:rPr>
        <w:t xml:space="preserve">en</w:t>
      </w:r>
      <w:r>
        <w:t xml:space="preserve"> </w:t>
      </w:r>
      <w:r>
        <w:t xml:space="preserve">: anglais</w:t>
      </w:r>
    </w:p>
    <w:bookmarkEnd w:id="387"/>
    <w:bookmarkStart w:id="393" w:name="documents-textuels"/>
    <w:p>
      <w:pPr>
        <w:pStyle w:val="berschrift2"/>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91" w:name="différentes-versions-du-texte"/>
    <w:p>
      <w:pPr>
        <w:pStyle w:val="berschrift3"/>
      </w:pPr>
      <w:r>
        <w:t xml:space="preserve">Différentes versions du texte</w:t>
      </w:r>
    </w:p>
    <w:bookmarkStart w:id="388" w:name="transcription-brute"/>
    <w:p>
      <w:pPr>
        <w:pStyle w:val="berschrift4"/>
      </w:pPr>
      <w:r>
        <w:t xml:space="preserve">Transcription brute</w:t>
      </w:r>
    </w:p>
    <w:p>
      <w:pPr>
        <w:pStyle w:val="Compact"/>
        <w:numPr>
          <w:ilvl w:val="0"/>
          <w:numId w:val="1077"/>
        </w:numPr>
      </w:pPr>
      <w:r>
        <w:t xml:space="preserve">Retranscription littérale</w:t>
      </w:r>
    </w:p>
    <w:p>
      <w:pPr>
        <w:pStyle w:val="Compact"/>
        <w:numPr>
          <w:ilvl w:val="0"/>
          <w:numId w:val="1077"/>
        </w:numPr>
      </w:pPr>
      <w:r>
        <w:t xml:space="preserve">Non remaniée, avec les mots de remplissage</w:t>
      </w:r>
    </w:p>
    <w:p>
      <w:pPr>
        <w:pStyle w:val="Compact"/>
        <w:numPr>
          <w:ilvl w:val="0"/>
          <w:numId w:val="1077"/>
        </w:numPr>
      </w:pPr>
      <w:r>
        <w:t xml:space="preserve">Disponible directement après la séance</w:t>
      </w:r>
    </w:p>
    <w:bookmarkEnd w:id="388"/>
    <w:bookmarkStart w:id="389" w:name="transcription-remaniée"/>
    <w:p>
      <w:pPr>
        <w:pStyle w:val="berschrift4"/>
      </w:pPr>
      <w:r>
        <w:t xml:space="preserve">Transcription remaniée</w:t>
      </w:r>
    </w:p>
    <w:p>
      <w:pPr>
        <w:pStyle w:val="Compact"/>
        <w:numPr>
          <w:ilvl w:val="0"/>
          <w:numId w:val="1078"/>
        </w:numPr>
      </w:pPr>
      <w:r>
        <w:t xml:space="preserve">Revue sur le plan rédactionnel</w:t>
      </w:r>
    </w:p>
    <w:p>
      <w:pPr>
        <w:pStyle w:val="Compact"/>
        <w:numPr>
          <w:ilvl w:val="0"/>
          <w:numId w:val="1078"/>
        </w:numPr>
      </w:pPr>
      <w:r>
        <w:t xml:space="preserve">Corrigée grammaticalement</w:t>
      </w:r>
    </w:p>
    <w:p>
      <w:pPr>
        <w:pStyle w:val="Compact"/>
        <w:numPr>
          <w:ilvl w:val="0"/>
          <w:numId w:val="1078"/>
        </w:numPr>
      </w:pPr>
      <w:r>
        <w:t xml:space="preserve">Version officielle du procès-verbal</w:t>
      </w:r>
    </w:p>
    <w:bookmarkEnd w:id="389"/>
    <w:bookmarkStart w:id="390" w:name="traductions"/>
    <w:p>
      <w:pPr>
        <w:pStyle w:val="berschrift4"/>
      </w:pPr>
      <w:r>
        <w:t xml:space="preserve">Traductions</w:t>
      </w:r>
    </w:p>
    <w:p>
      <w:pPr>
        <w:pStyle w:val="Compact"/>
        <w:numPr>
          <w:ilvl w:val="0"/>
          <w:numId w:val="1079"/>
        </w:numPr>
      </w:pPr>
      <w:r>
        <w:t xml:space="preserve">Dans d’autres langues nationales</w:t>
      </w:r>
    </w:p>
    <w:p>
      <w:pPr>
        <w:pStyle w:val="Compact"/>
        <w:numPr>
          <w:ilvl w:val="0"/>
          <w:numId w:val="1079"/>
        </w:numPr>
      </w:pPr>
      <w:r>
        <w:t xml:space="preserve">Pour les publications internationales</w:t>
      </w:r>
    </w:p>
    <w:bookmarkEnd w:id="390"/>
    <w:bookmarkEnd w:id="391"/>
    <w:bookmarkStart w:id="392" w:name="structure-de-textsegment"/>
    <w:p>
      <w:pPr>
        <w:pStyle w:val="berschrift3"/>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92"/>
    <w:bookmarkEnd w:id="393"/>
    <w:bookmarkStart w:id="397" w:name="enregistrements-multimédias"/>
    <w:p>
      <w:pPr>
        <w:pStyle w:val="berschrift2"/>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94" w:name="enregistrements-audio"/>
    <w:p>
      <w:pPr>
        <w:pStyle w:val="berschrift3"/>
      </w:pPr>
      <w:r>
        <w:t xml:space="preserve">Enregistrements audio</w:t>
      </w:r>
    </w:p>
    <w:p>
      <w:pPr>
        <w:pStyle w:val="Compact"/>
        <w:numPr>
          <w:ilvl w:val="0"/>
          <w:numId w:val="1080"/>
        </w:numPr>
      </w:pPr>
      <w:r>
        <w:t xml:space="preserve">Son original de l’intervention</w:t>
      </w:r>
    </w:p>
    <w:p>
      <w:pPr>
        <w:pStyle w:val="Compact"/>
        <w:numPr>
          <w:ilvl w:val="0"/>
          <w:numId w:val="1080"/>
        </w:numPr>
      </w:pPr>
      <w:r>
        <w:t xml:space="preserve">Format : MP3, WAV, etc.</w:t>
      </w:r>
    </w:p>
    <w:p>
      <w:pPr>
        <w:pStyle w:val="Compact"/>
        <w:numPr>
          <w:ilvl w:val="0"/>
          <w:numId w:val="1080"/>
        </w:numPr>
      </w:pPr>
      <w:r>
        <w:t xml:space="preserve">Métadonnées techniques (qualité, débit binaire)</w:t>
      </w:r>
    </w:p>
    <w:bookmarkEnd w:id="394"/>
    <w:bookmarkStart w:id="395" w:name="enregistrements-vidéo"/>
    <w:p>
      <w:pPr>
        <w:pStyle w:val="berschrift3"/>
      </w:pPr>
      <w:r>
        <w:t xml:space="preserve">Enregistrements vidéo</w:t>
      </w:r>
    </w:p>
    <w:p>
      <w:pPr>
        <w:pStyle w:val="Compact"/>
        <w:numPr>
          <w:ilvl w:val="0"/>
          <w:numId w:val="1081"/>
        </w:numPr>
      </w:pPr>
      <w:r>
        <w:t xml:space="preserve">Enregistrement visuel (lors des séances plénières)</w:t>
      </w:r>
    </w:p>
    <w:p>
      <w:pPr>
        <w:pStyle w:val="Compact"/>
        <w:numPr>
          <w:ilvl w:val="0"/>
          <w:numId w:val="1081"/>
        </w:numPr>
      </w:pPr>
      <w:r>
        <w:t xml:space="preserve">Format : MP4, WebM, etc.</w:t>
      </w:r>
    </w:p>
    <w:p>
      <w:pPr>
        <w:pStyle w:val="Compact"/>
        <w:numPr>
          <w:ilvl w:val="0"/>
          <w:numId w:val="1081"/>
        </w:numPr>
      </w:pPr>
      <w:r>
        <w:t xml:space="preserve">Différentes résolutions</w:t>
      </w:r>
    </w:p>
    <w:bookmarkEnd w:id="395"/>
    <w:bookmarkStart w:id="396" w:name="diffusion-en-direct"/>
    <w:p>
      <w:pPr>
        <w:pStyle w:val="berschrift3"/>
      </w:pPr>
      <w:r>
        <w:t xml:space="preserve">Diffusion en direct</w:t>
      </w:r>
    </w:p>
    <w:p>
      <w:pPr>
        <w:pStyle w:val="Compact"/>
        <w:numPr>
          <w:ilvl w:val="0"/>
          <w:numId w:val="1082"/>
        </w:numPr>
      </w:pPr>
      <w:r>
        <w:t xml:space="preserve">Transmission en temps réel</w:t>
      </w:r>
    </w:p>
    <w:p>
      <w:pPr>
        <w:pStyle w:val="Compact"/>
        <w:numPr>
          <w:ilvl w:val="0"/>
          <w:numId w:val="1082"/>
        </w:numPr>
      </w:pPr>
      <w:r>
        <w:t xml:space="preserve">URL du flux</w:t>
      </w:r>
    </w:p>
    <w:p>
      <w:pPr>
        <w:pStyle w:val="Compact"/>
        <w:numPr>
          <w:ilvl w:val="0"/>
          <w:numId w:val="1082"/>
        </w:numPr>
      </w:pPr>
      <w:r>
        <w:t xml:space="preserve">Archivage après la séance</w:t>
      </w:r>
    </w:p>
    <w:bookmarkEnd w:id="396"/>
    <w:bookmarkEnd w:id="397"/>
    <w:bookmarkStart w:id="398" w:name="titre-et-description"/>
    <w:p>
      <w:pPr>
        <w:pStyle w:val="berschrift2"/>
      </w:pPr>
      <w:r>
        <w:t xml:space="preserve">Titre et description</w:t>
      </w:r>
    </w:p>
    <w:p>
      <w:pPr>
        <w:pStyle w:val="Compact"/>
        <w:numPr>
          <w:ilvl w:val="0"/>
          <w:numId w:val="1083"/>
        </w:numPr>
      </w:pPr>
      <w:r>
        <w:rPr>
          <w:b/>
          <w:bCs/>
        </w:rPr>
        <w:t xml:space="preserve">title</w:t>
      </w:r>
      <w:r>
        <w:t xml:space="preserve"> </w:t>
      </w:r>
      <w:r>
        <w:t xml:space="preserve">: titre court (p. ex. « Intervention sur la politique énergétique »)</w:t>
      </w:r>
    </w:p>
    <w:p>
      <w:pPr>
        <w:pStyle w:val="Compact"/>
        <w:numPr>
          <w:ilvl w:val="0"/>
          <w:numId w:val="1083"/>
        </w:numPr>
      </w:pPr>
      <w:r>
        <w:rPr>
          <w:b/>
          <w:bCs/>
        </w:rPr>
        <w:t xml:space="preserve">description</w:t>
      </w:r>
      <w:r>
        <w:t xml:space="preserve"> </w:t>
      </w:r>
      <w:r>
        <w:t xml:space="preserve">: résumé ou contexte de l’intervention</w:t>
      </w:r>
    </w:p>
    <w:bookmarkEnd w:id="398"/>
    <w:bookmarkStart w:id="399" w:name="type-dintervention"/>
    <w:p>
      <w:pPr>
        <w:pStyle w:val="berschrift2"/>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84"/>
        </w:numPr>
      </w:pPr>
      <w:r>
        <w:rPr>
          <w:b/>
          <w:bCs/>
        </w:rPr>
        <w:t xml:space="preserve">statement</w:t>
      </w:r>
      <w:r>
        <w:t xml:space="preserve"> </w:t>
      </w:r>
      <w:r>
        <w:t xml:space="preserve">: prise de position</w:t>
      </w:r>
    </w:p>
    <w:p>
      <w:pPr>
        <w:pStyle w:val="Compact"/>
        <w:numPr>
          <w:ilvl w:val="0"/>
          <w:numId w:val="1084"/>
        </w:numPr>
      </w:pPr>
      <w:r>
        <w:rPr>
          <w:b/>
          <w:bCs/>
        </w:rPr>
        <w:t xml:space="preserve">question</w:t>
      </w:r>
      <w:r>
        <w:t xml:space="preserve"> </w:t>
      </w:r>
      <w:r>
        <w:t xml:space="preserve">: question</w:t>
      </w:r>
    </w:p>
    <w:p>
      <w:pPr>
        <w:pStyle w:val="Compact"/>
        <w:numPr>
          <w:ilvl w:val="0"/>
          <w:numId w:val="1084"/>
        </w:numPr>
      </w:pPr>
      <w:r>
        <w:rPr>
          <w:b/>
          <w:bCs/>
        </w:rPr>
        <w:t xml:space="preserve">response</w:t>
      </w:r>
      <w:r>
        <w:t xml:space="preserve"> </w:t>
      </w:r>
      <w:r>
        <w:t xml:space="preserve">: réponse (p. ex. du gouvernement à une question)</w:t>
      </w:r>
    </w:p>
    <w:p>
      <w:pPr>
        <w:pStyle w:val="Compact"/>
        <w:numPr>
          <w:ilvl w:val="0"/>
          <w:numId w:val="1084"/>
        </w:numPr>
      </w:pPr>
      <w:r>
        <w:rPr>
          <w:b/>
          <w:bCs/>
        </w:rPr>
        <w:t xml:space="preserve">procedural</w:t>
      </w:r>
      <w:r>
        <w:t xml:space="preserve"> </w:t>
      </w:r>
      <w:r>
        <w:t xml:space="preserve">: proposition d’ordre</w:t>
      </w:r>
    </w:p>
    <w:p>
      <w:pPr>
        <w:pStyle w:val="Compact"/>
        <w:numPr>
          <w:ilvl w:val="0"/>
          <w:numId w:val="1084"/>
        </w:numPr>
      </w:pPr>
      <w:r>
        <w:rPr>
          <w:b/>
          <w:bCs/>
        </w:rPr>
        <w:t xml:space="preserve">declaration</w:t>
      </w:r>
      <w:r>
        <w:t xml:space="preserve"> </w:t>
      </w:r>
      <w:r>
        <w:t xml:space="preserve">: déclaration</w:t>
      </w:r>
    </w:p>
    <w:bookmarkEnd w:id="399"/>
    <w:bookmarkStart w:id="405" w:name="classe-speech"/>
    <w:p>
      <w:pPr>
        <w:pStyle w:val="berschrift2"/>
      </w:pPr>
      <w:r>
        <w:t xml:space="preserve">Classe: Speech</w:t>
      </w:r>
      <w:r>
        <w:t xml:space="preserve"> </w:t>
      </w:r>
      <w:bookmarkStart w:id="400" w:name="Speech"/>
      <w:bookmarkEnd w:id="400"/>
    </w:p>
    <w:p>
      <w:pPr>
        <w:pStyle w:val="FirstParagraph"/>
      </w:pPr>
      <w:r>
        <w:rPr>
          <w:i/>
          <w:iCs/>
        </w:rPr>
        <w:t xml:space="preserve">Une intervention prononcée au cours d’une séance (également appelée prise de parole).</w:t>
      </w:r>
    </w:p>
    <w:bookmarkStart w:id="401"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 HasIdentification</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r>
              <w:t xml:space="preserve">PersonReference</w:t>
            </w:r>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 HasCreationModificationDates</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 HasCreationModificationDates</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 HasCreationModificationDates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 HasCreationModificationDates</w:t>
            </w:r>
          </w:p>
        </w:tc>
      </w:tr>
    </w:tbl>
    <w:bookmarkEnd w:id="401"/>
    <w:bookmarkStart w:id="402" w:name="utilisations-1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402"/>
    <w:bookmarkStart w:id="404" w:name="exemples-5"/>
    <w:p>
      <w:pPr>
        <w:pStyle w:val="berschrift3"/>
      </w:pPr>
      <w:r>
        <w:t xml:space="preserve">Exemples</w:t>
      </w:r>
    </w:p>
    <w:bookmarkStart w:id="403" w:name="Xff442850bf7dfc33843b261d58b36c7ddea1aff"/>
    <w:p>
      <w:pPr>
        <w:pStyle w:val="berschrift4"/>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403"/>
    <w:bookmarkEnd w:id="404"/>
    <w:bookmarkEnd w:id="405"/>
    <w:bookmarkEnd w:id="406"/>
    <w:bookmarkStart w:id="438"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411" w:name="textsegment"/>
    <w:p>
      <w:pPr>
        <w:pStyle w:val="berschrift2"/>
      </w:pPr>
      <w:r>
        <w:t xml:space="preserve">TextSegment</w:t>
      </w:r>
    </w:p>
    <w:bookmarkStart w:id="407"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407"/>
    <w:bookmarkStart w:id="408" w:name="structure-1"/>
    <w:p>
      <w:pPr>
        <w:pStyle w:val="berschrift3"/>
      </w:pPr>
      <w:r>
        <w:t xml:space="preserve">Structure</w:t>
      </w:r>
    </w:p>
    <w:p>
      <w:pPr>
        <w:pStyle w:val="Compact"/>
        <w:numPr>
          <w:ilvl w:val="0"/>
          <w:numId w:val="1085"/>
        </w:numPr>
      </w:pPr>
      <w:r>
        <w:rPr>
          <w:b/>
          <w:bCs/>
        </w:rPr>
        <w:t xml:space="preserve">text</w:t>
      </w:r>
      <w:r>
        <w:t xml:space="preserve"> </w:t>
      </w:r>
      <w:r>
        <w:t xml:space="preserve">: le contenu textuel proprement dit</w:t>
      </w:r>
    </w:p>
    <w:p>
      <w:pPr>
        <w:pStyle w:val="Compact"/>
        <w:numPr>
          <w:ilvl w:val="0"/>
          <w:numId w:val="1085"/>
        </w:numPr>
      </w:pPr>
      <w:r>
        <w:rPr>
          <w:b/>
          <w:bCs/>
        </w:rPr>
        <w:t xml:space="preserve">language</w:t>
      </w:r>
      <w:r>
        <w:t xml:space="preserve"> </w:t>
      </w:r>
      <w:r>
        <w:t xml:space="preserve">: code de langue (ISO 639-1)</w:t>
      </w:r>
    </w:p>
    <w:p>
      <w:pPr>
        <w:pStyle w:val="Compact"/>
        <w:numPr>
          <w:ilvl w:val="0"/>
          <w:numId w:val="1085"/>
        </w:numPr>
      </w:pPr>
      <w:r>
        <w:rPr>
          <w:b/>
          <w:bCs/>
        </w:rPr>
        <w:t xml:space="preserve">format</w:t>
      </w:r>
      <w:r>
        <w:t xml:space="preserve"> </w:t>
      </w:r>
      <w:r>
        <w:t xml:space="preserve">: format du texte (plain, markdown, html)</w:t>
      </w:r>
    </w:p>
    <w:p>
      <w:pPr>
        <w:pStyle w:val="Compact"/>
        <w:numPr>
          <w:ilvl w:val="0"/>
          <w:numId w:val="1085"/>
        </w:numPr>
      </w:pPr>
      <w:r>
        <w:rPr>
          <w:b/>
          <w:bCs/>
        </w:rPr>
        <w:t xml:space="preserve">version_type</w:t>
      </w:r>
      <w:r>
        <w:t xml:space="preserve"> </w:t>
      </w:r>
      <w:r>
        <w:t xml:space="preserve">: type de version</w:t>
      </w:r>
    </w:p>
    <w:p>
      <w:pPr>
        <w:pStyle w:val="Compact"/>
        <w:numPr>
          <w:ilvl w:val="1"/>
          <w:numId w:val="1086"/>
        </w:numPr>
      </w:pPr>
      <w:r>
        <w:rPr>
          <w:b/>
          <w:bCs/>
        </w:rPr>
        <w:t xml:space="preserve">raw</w:t>
      </w:r>
      <w:r>
        <w:t xml:space="preserve"> </w:t>
      </w:r>
      <w:r>
        <w:t xml:space="preserve">: transcription brute non remaniée</w:t>
      </w:r>
    </w:p>
    <w:p>
      <w:pPr>
        <w:pStyle w:val="Compact"/>
        <w:numPr>
          <w:ilvl w:val="1"/>
          <w:numId w:val="1086"/>
        </w:numPr>
      </w:pPr>
      <w:r>
        <w:rPr>
          <w:b/>
          <w:bCs/>
        </w:rPr>
        <w:t xml:space="preserve">edited</w:t>
      </w:r>
      <w:r>
        <w:t xml:space="preserve"> </w:t>
      </w:r>
      <w:r>
        <w:t xml:space="preserve">: version remaniée sur le plan rédactionnel</w:t>
      </w:r>
    </w:p>
    <w:p>
      <w:pPr>
        <w:pStyle w:val="Compact"/>
        <w:numPr>
          <w:ilvl w:val="1"/>
          <w:numId w:val="1086"/>
        </w:numPr>
      </w:pPr>
      <w:r>
        <w:rPr>
          <w:b/>
          <w:bCs/>
        </w:rPr>
        <w:t xml:space="preserve">translated</w:t>
      </w:r>
      <w:r>
        <w:t xml:space="preserve"> </w:t>
      </w:r>
      <w:r>
        <w:t xml:space="preserve">: traduction dans une autre langue</w:t>
      </w:r>
    </w:p>
    <w:p>
      <w:pPr>
        <w:pStyle w:val="Compact"/>
        <w:numPr>
          <w:ilvl w:val="1"/>
          <w:numId w:val="1086"/>
        </w:numPr>
      </w:pPr>
      <w:r>
        <w:rPr>
          <w:b/>
          <w:bCs/>
        </w:rPr>
        <w:t xml:space="preserve">summary</w:t>
      </w:r>
      <w:r>
        <w:t xml:space="preserve"> </w:t>
      </w:r>
      <w:r>
        <w:t xml:space="preserve">: résumé</w:t>
      </w:r>
    </w:p>
    <w:bookmarkEnd w:id="408"/>
    <w:bookmarkStart w:id="409"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409"/>
    <w:bookmarkStart w:id="410"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410"/>
    <w:bookmarkEnd w:id="411"/>
    <w:bookmarkStart w:id="416" w:name="media"/>
    <w:p>
      <w:pPr>
        <w:pStyle w:val="berschrift2"/>
      </w:pPr>
      <w:r>
        <w:t xml:space="preserve">Media</w:t>
      </w:r>
    </w:p>
    <w:bookmarkStart w:id="412" w:name="but-2"/>
    <w:p>
      <w:pPr>
        <w:pStyle w:val="berschrift3"/>
      </w:pPr>
      <w:r>
        <w:t xml:space="preserve">But</w:t>
      </w:r>
    </w:p>
    <w:p>
      <w:pPr>
        <w:pStyle w:val="FirstParagraph"/>
      </w:pPr>
      <w:r>
        <w:t xml:space="preserve">Référence des fichiers médias (audio, vidéo, documents) se rapportant aux activités parlementaires.</w:t>
      </w:r>
    </w:p>
    <w:bookmarkEnd w:id="412"/>
    <w:bookmarkStart w:id="413" w:name="structure-2"/>
    <w:p>
      <w:pPr>
        <w:pStyle w:val="berschrift3"/>
      </w:pPr>
      <w:r>
        <w:t xml:space="preserve">Structure</w:t>
      </w:r>
    </w:p>
    <w:p>
      <w:pPr>
        <w:pStyle w:val="Compact"/>
        <w:numPr>
          <w:ilvl w:val="0"/>
          <w:numId w:val="1087"/>
        </w:numPr>
      </w:pPr>
      <w:r>
        <w:rPr>
          <w:b/>
          <w:bCs/>
        </w:rPr>
        <w:t xml:space="preserve">media_type</w:t>
      </w:r>
      <w:r>
        <w:t xml:space="preserve"> </w:t>
      </w:r>
      <w:r>
        <w:t xml:space="preserve">: type du fichier média</w:t>
      </w:r>
    </w:p>
    <w:p>
      <w:pPr>
        <w:pStyle w:val="Compact"/>
        <w:numPr>
          <w:ilvl w:val="1"/>
          <w:numId w:val="1088"/>
        </w:numPr>
      </w:pPr>
      <w:r>
        <w:rPr>
          <w:b/>
          <w:bCs/>
        </w:rPr>
        <w:t xml:space="preserve">audio</w:t>
      </w:r>
      <w:r>
        <w:t xml:space="preserve"> </w:t>
      </w:r>
      <w:r>
        <w:t xml:space="preserve">: enregistrement audio</w:t>
      </w:r>
    </w:p>
    <w:p>
      <w:pPr>
        <w:pStyle w:val="Compact"/>
        <w:numPr>
          <w:ilvl w:val="1"/>
          <w:numId w:val="1088"/>
        </w:numPr>
      </w:pPr>
      <w:r>
        <w:rPr>
          <w:b/>
          <w:bCs/>
        </w:rPr>
        <w:t xml:space="preserve">video</w:t>
      </w:r>
      <w:r>
        <w:t xml:space="preserve"> </w:t>
      </w:r>
      <w:r>
        <w:t xml:space="preserve">: enregistrement vidéo</w:t>
      </w:r>
    </w:p>
    <w:p>
      <w:pPr>
        <w:pStyle w:val="Compact"/>
        <w:numPr>
          <w:ilvl w:val="1"/>
          <w:numId w:val="1088"/>
        </w:numPr>
      </w:pPr>
      <w:r>
        <w:rPr>
          <w:b/>
          <w:bCs/>
        </w:rPr>
        <w:t xml:space="preserve">document</w:t>
      </w:r>
      <w:r>
        <w:t xml:space="preserve"> </w:t>
      </w:r>
      <w:r>
        <w:t xml:space="preserve">: documents (PDF, etc.)</w:t>
      </w:r>
    </w:p>
    <w:p>
      <w:pPr>
        <w:pStyle w:val="Compact"/>
        <w:numPr>
          <w:ilvl w:val="1"/>
          <w:numId w:val="1088"/>
        </w:numPr>
      </w:pPr>
      <w:r>
        <w:rPr>
          <w:b/>
          <w:bCs/>
        </w:rPr>
        <w:t xml:space="preserve">image</w:t>
      </w:r>
      <w:r>
        <w:t xml:space="preserve"> </w:t>
      </w:r>
      <w:r>
        <w:t xml:space="preserve">: images</w:t>
      </w:r>
    </w:p>
    <w:p>
      <w:pPr>
        <w:pStyle w:val="Compact"/>
        <w:numPr>
          <w:ilvl w:val="0"/>
          <w:numId w:val="1087"/>
        </w:numPr>
      </w:pPr>
      <w:r>
        <w:rPr>
          <w:b/>
          <w:bCs/>
        </w:rPr>
        <w:t xml:space="preserve">url</w:t>
      </w:r>
      <w:r>
        <w:t xml:space="preserve"> </w:t>
      </w:r>
      <w:r>
        <w:t xml:space="preserve">: URL du fichier média</w:t>
      </w:r>
    </w:p>
    <w:p>
      <w:pPr>
        <w:pStyle w:val="Compact"/>
        <w:numPr>
          <w:ilvl w:val="0"/>
          <w:numId w:val="1087"/>
        </w:numPr>
      </w:pPr>
      <w:r>
        <w:rPr>
          <w:b/>
          <w:bCs/>
        </w:rPr>
        <w:t xml:space="preserve">mime_type</w:t>
      </w:r>
      <w:r>
        <w:t xml:space="preserve"> </w:t>
      </w:r>
      <w:r>
        <w:t xml:space="preserve">: type MIME (audio/mp3, video/mp4, application/pdf, etc.)</w:t>
      </w:r>
    </w:p>
    <w:p>
      <w:pPr>
        <w:pStyle w:val="Compact"/>
        <w:numPr>
          <w:ilvl w:val="0"/>
          <w:numId w:val="1087"/>
        </w:numPr>
      </w:pPr>
      <w:r>
        <w:rPr>
          <w:b/>
          <w:bCs/>
        </w:rPr>
        <w:t xml:space="preserve">title</w:t>
      </w:r>
      <w:r>
        <w:t xml:space="preserve"> </w:t>
      </w:r>
      <w:r>
        <w:t xml:space="preserve">: titre du fichier média</w:t>
      </w:r>
    </w:p>
    <w:p>
      <w:pPr>
        <w:pStyle w:val="Compact"/>
        <w:numPr>
          <w:ilvl w:val="0"/>
          <w:numId w:val="1087"/>
        </w:numPr>
      </w:pPr>
      <w:r>
        <w:rPr>
          <w:b/>
          <w:bCs/>
        </w:rPr>
        <w:t xml:space="preserve">description</w:t>
      </w:r>
      <w:r>
        <w:t xml:space="preserve"> </w:t>
      </w:r>
      <w:r>
        <w:t xml:space="preserve">: description</w:t>
      </w:r>
    </w:p>
    <w:p>
      <w:pPr>
        <w:pStyle w:val="Compact"/>
        <w:numPr>
          <w:ilvl w:val="0"/>
          <w:numId w:val="1087"/>
        </w:numPr>
      </w:pPr>
      <w:r>
        <w:rPr>
          <w:b/>
          <w:bCs/>
        </w:rPr>
        <w:t xml:space="preserve">language</w:t>
      </w:r>
      <w:r>
        <w:t xml:space="preserve"> </w:t>
      </w:r>
      <w:r>
        <w:t xml:space="preserve">: langue (pour les médias fondés sur la langue)</w:t>
      </w:r>
    </w:p>
    <w:p>
      <w:pPr>
        <w:pStyle w:val="Compact"/>
        <w:numPr>
          <w:ilvl w:val="0"/>
          <w:numId w:val="1087"/>
        </w:numPr>
      </w:pPr>
      <w:r>
        <w:rPr>
          <w:b/>
          <w:bCs/>
        </w:rPr>
        <w:t xml:space="preserve">duration</w:t>
      </w:r>
      <w:r>
        <w:t xml:space="preserve"> </w:t>
      </w:r>
      <w:r>
        <w:t xml:space="preserve">: durée (pour l’audio et la vidéo, en secondes)</w:t>
      </w:r>
    </w:p>
    <w:p>
      <w:pPr>
        <w:pStyle w:val="Compact"/>
        <w:numPr>
          <w:ilvl w:val="0"/>
          <w:numId w:val="1087"/>
        </w:numPr>
      </w:pPr>
      <w:r>
        <w:rPr>
          <w:b/>
          <w:bCs/>
        </w:rPr>
        <w:t xml:space="preserve">file_size</w:t>
      </w:r>
      <w:r>
        <w:t xml:space="preserve"> </w:t>
      </w:r>
      <w:r>
        <w:t xml:space="preserve">: taille du fichier en octets</w:t>
      </w:r>
    </w:p>
    <w:p>
      <w:pPr>
        <w:pStyle w:val="Compact"/>
        <w:numPr>
          <w:ilvl w:val="0"/>
          <w:numId w:val="1087"/>
        </w:numPr>
      </w:pPr>
      <w:r>
        <w:rPr>
          <w:b/>
          <w:bCs/>
        </w:rPr>
        <w:t xml:space="preserve">quality</w:t>
      </w:r>
      <w:r>
        <w:t xml:space="preserve"> </w:t>
      </w:r>
      <w:r>
        <w:t xml:space="preserve">: indication de qualité (p. ex. « 720p », « high », « low »)</w:t>
      </w:r>
    </w:p>
    <w:bookmarkEnd w:id="413"/>
    <w:bookmarkStart w:id="414"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414"/>
    <w:bookmarkStart w:id="415"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415"/>
    <w:bookmarkEnd w:id="416"/>
    <w:bookmarkStart w:id="420" w:name="classe-textsegment"/>
    <w:p>
      <w:pPr>
        <w:pStyle w:val="berschrift2"/>
      </w:pPr>
      <w:r>
        <w:t xml:space="preserve">Classe: TextSegment</w:t>
      </w:r>
      <w:r>
        <w:t xml:space="preserve"> </w:t>
      </w:r>
      <w:bookmarkStart w:id="417" w:name="TextSegment"/>
      <w:bookmarkEnd w:id="417"/>
    </w:p>
    <w:p>
      <w:pPr>
        <w:pStyle w:val="FirstParagraph"/>
      </w:pPr>
      <w:r>
        <w:rPr>
          <w:i/>
          <w:iCs/>
        </w:rPr>
        <w:t xml:space="preserve">Un segment de texte tel qu’un renvoi ou un intertitre dans un procès-verbal de séance.</w:t>
      </w:r>
    </w:p>
    <w:bookmarkStart w:id="418"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 HasIdentification</w:t>
            </w:r>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Contenu textuel de l’élément.</w:t>
            </w:r>
          </w:p>
        </w:tc>
      </w:tr>
    </w:tbl>
    <w:bookmarkEnd w:id="418"/>
    <w:bookmarkStart w:id="419"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9"/>
    <w:bookmarkEnd w:id="420"/>
    <w:bookmarkStart w:id="423" w:name="classe-media"/>
    <w:p>
      <w:pPr>
        <w:pStyle w:val="berschrift2"/>
      </w:pPr>
      <w:r>
        <w:t xml:space="preserve">Classe: Media</w:t>
      </w:r>
      <w:r>
        <w:t xml:space="preserve"> </w:t>
      </w:r>
      <w:bookmarkStart w:id="421" w:name="Media"/>
      <w:bookmarkEnd w:id="421"/>
    </w:p>
    <w:p>
      <w:pPr>
        <w:pStyle w:val="FirstParagraph"/>
      </w:pPr>
      <w:r>
        <w:rPr>
          <w:i/>
          <w:iCs/>
        </w:rPr>
        <w:t xml:space="preserve">Fichiers médias ou documents (y compris les procès-verbaux en PDF/HTML/WORD ou les liens vers des contenus audio/vidéo).</w:t>
      </w:r>
    </w:p>
    <w:bookmarkStart w:id="422"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 HasIdentification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de l’objet parent (séance, point de l’ordre du jour, intervention, affaire).</w:t>
            </w:r>
          </w:p>
        </w:tc>
      </w:tr>
    </w:tbl>
    <w:bookmarkEnd w:id="422"/>
    <w:bookmarkEnd w:id="423"/>
    <w:bookmarkStart w:id="427" w:name="classe-multilingualstring"/>
    <w:p>
      <w:pPr>
        <w:pStyle w:val="berschrift2"/>
      </w:pPr>
      <w:r>
        <w:t xml:space="preserve">Classe: MultilingualString</w:t>
      </w:r>
      <w:r>
        <w:t xml:space="preserve"> </w:t>
      </w:r>
      <w:bookmarkStart w:id="424" w:name="MultilingualString"/>
      <w:bookmarkEnd w:id="424"/>
    </w:p>
    <w:p>
      <w:pPr>
        <w:pStyle w:val="FirstParagraph"/>
      </w:pPr>
      <w:r>
        <w:rPr>
          <w:i/>
          <w:iCs/>
        </w:rPr>
        <w:t xml:space="preserve">Une chaîne de caractères pouvant contenir du texte en plusieurs langues.</w:t>
      </w:r>
    </w:p>
    <w:bookmarkStart w:id="425"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Code de langue au format ISO 639-1 (deux lettres minuscules, par ex. « de », « fr », « it », « en »).</w:t>
            </w:r>
          </w:p>
        </w:tc>
      </w:tr>
    </w:tbl>
    <w:bookmarkEnd w:id="425"/>
    <w:bookmarkStart w:id="426" w:name="utilisations-1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26"/>
    <w:bookmarkEnd w:id="427"/>
    <w:bookmarkStart w:id="437" w:name="classe-container"/>
    <w:p>
      <w:pPr>
        <w:pStyle w:val="berschrift2"/>
      </w:pPr>
      <w:r>
        <w:t xml:space="preserve">Classe: Container</w:t>
      </w:r>
      <w:r>
        <w:t xml:space="preserve"> </w:t>
      </w:r>
      <w:bookmarkStart w:id="428" w:name="Container"/>
      <w:bookmarkEnd w:id="428"/>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429"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 HasIdentification</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 HasIdentification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 HasIdentification</w:t>
            </w:r>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429"/>
    <w:bookmarkStart w:id="436" w:name="exemples-6"/>
    <w:p>
      <w:pPr>
        <w:pStyle w:val="berschrift3"/>
      </w:pPr>
      <w:r>
        <w:t xml:space="preserve">Exemples</w:t>
      </w:r>
    </w:p>
    <w:bookmarkStart w:id="430" w:name="exemple-container-meeting"/>
    <w:p>
      <w:pPr>
        <w:pStyle w:val="berschrift4"/>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30"/>
    <w:bookmarkStart w:id="431" w:name="Xeda7bd5693332166d1c1040d1c21b3698f13210"/>
    <w:p>
      <w:pPr>
        <w:pStyle w:val="berschrift4"/>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31"/>
    <w:bookmarkStart w:id="432" w:name="exemple-container-meeting-complete"/>
    <w:p>
      <w:pPr>
        <w:pStyle w:val="berschrift4"/>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32"/>
    <w:bookmarkStart w:id="433" w:name="exemple-container-meeting-item"/>
    <w:p>
      <w:pPr>
        <w:pStyle w:val="berschrift4"/>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33"/>
    <w:bookmarkStart w:id="434" w:name="exemple-container-voting"/>
    <w:p>
      <w:pPr>
        <w:pStyle w:val="berschrift4"/>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34"/>
    <w:bookmarkStart w:id="435" w:name="exemple-container-session"/>
    <w:p>
      <w:pPr>
        <w:pStyle w:val="berschrift4"/>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35"/>
    <w:bookmarkEnd w:id="436"/>
    <w:bookmarkEnd w:id="437"/>
    <w:bookmarkEnd w:id="43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76" Target="https://ch.paf.link/schema/operations/AgendaItemTypeEnum" TargetMode="External" /><Relationship Type="http://schemas.openxmlformats.org/officeDocument/2006/relationships/hyperlink" Id="rId127" Target="https://ch.paf.link/schema/operations/AttendanceTypeEnum" TargetMode="External" /><Relationship Type="http://schemas.openxmlformats.org/officeDocument/2006/relationships/hyperlink" Id="rId370" Target="https://ch.paf.link/schema/operations/ElectionTypeEnum" TargetMode="External" /><Relationship Type="http://schemas.openxmlformats.org/officeDocument/2006/relationships/hyperlink" Id="rId330" Target="https://ch.paf.link/schema/operations/IndividualVoteTypeEnum" TargetMode="External" /><Relationship Type="http://schemas.openxmlformats.org/officeDocument/2006/relationships/hyperlink" Id="rId292" Target="https://ch.paf.link/schema/operations/MajorityTypeEnum" TargetMode="External" /><Relationship Type="http://schemas.openxmlformats.org/officeDocument/2006/relationships/hyperlink" Id="rId87" Target="https://ch.paf.link/schema/operations/MeetingTypeEnum" TargetMode="External" /><Relationship Type="http://schemas.openxmlformats.org/officeDocument/2006/relationships/hyperlink" Id="rId227" Target="https://ch.paf.link/schema/operations/ResolutionTypeEnum" TargetMode="External" /><Relationship Type="http://schemas.openxmlformats.org/officeDocument/2006/relationships/hyperlink" Id="rId95" Target="https://ch.paf.link/schema/operations/StateEnum" TargetMode="External" /><Relationship Type="http://schemas.openxmlformats.org/officeDocument/2006/relationships/hyperlink" Id="rId283"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12"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78" Target="ops:enum/agenda_item_type/group" TargetMode="External" /><Relationship Type="http://schemas.openxmlformats.org/officeDocument/2006/relationships/hyperlink" Id="rId177" Target="ops:enum/agenda_item_type/item" TargetMode="External" /><Relationship Type="http://schemas.openxmlformats.org/officeDocument/2006/relationships/hyperlink" Id="rId130" Target="ops:enum/attendance_type/present" TargetMode="External" /><Relationship Type="http://schemas.openxmlformats.org/officeDocument/2006/relationships/hyperlink" Id="rId128" Target="ops:enum/attendance_type/remote" TargetMode="External" /><Relationship Type="http://schemas.openxmlformats.org/officeDocument/2006/relationships/hyperlink" Id="rId129" Target="ops:enum/attendance_type/substitute" TargetMode="External" /><Relationship Type="http://schemas.openxmlformats.org/officeDocument/2006/relationships/hyperlink" Id="rId372" Target="ops:enum/election_type/open" TargetMode="External" /><Relationship Type="http://schemas.openxmlformats.org/officeDocument/2006/relationships/hyperlink" Id="rId371" Target="ops:enum/election_type/secret" TargetMode="External" /><Relationship Type="http://schemas.openxmlformats.org/officeDocument/2006/relationships/hyperlink" Id="rId373" Target="ops:enum/election_type/silent" TargetMode="External" /><Relationship Type="http://schemas.openxmlformats.org/officeDocument/2006/relationships/hyperlink" Id="rId333" Target="ops:enum/individual_vote_type/abstention" TargetMode="External" /><Relationship Type="http://schemas.openxmlformats.org/officeDocument/2006/relationships/hyperlink" Id="rId332" Target="ops:enum/individual_vote_type/no" TargetMode="External" /><Relationship Type="http://schemas.openxmlformats.org/officeDocument/2006/relationships/hyperlink" Id="rId334" Target="ops:enum/individual_vote_type/not_voted" TargetMode="External" /><Relationship Type="http://schemas.openxmlformats.org/officeDocument/2006/relationships/hyperlink" Id="rId336" Target="ops:enum/individual_vote_type/other" TargetMode="External" /><Relationship Type="http://schemas.openxmlformats.org/officeDocument/2006/relationships/hyperlink" Id="rId335" Target="ops:enum/individual_vote_type/tie_breaker" TargetMode="External" /><Relationship Type="http://schemas.openxmlformats.org/officeDocument/2006/relationships/hyperlink" Id="rId331" Target="ops:enum/individual_vote_type/yes" TargetMode="External" /><Relationship Type="http://schemas.openxmlformats.org/officeDocument/2006/relationships/hyperlink" Id="rId293" Target="ops:enum/majority_type/absolute" TargetMode="External" /><Relationship Type="http://schemas.openxmlformats.org/officeDocument/2006/relationships/hyperlink" Id="rId295" Target="ops:enum/majority_type/other" TargetMode="External" /><Relationship Type="http://schemas.openxmlformats.org/officeDocument/2006/relationships/hyperlink" Id="rId294" Target="ops:enum/majority_type/two_thirds" TargetMode="External" /><Relationship Type="http://schemas.openxmlformats.org/officeDocument/2006/relationships/hyperlink" Id="rId89" Target="ops:enum/meeting_type/committee" TargetMode="External" /><Relationship Type="http://schemas.openxmlformats.org/officeDocument/2006/relationships/hyperlink" Id="rId88" Target="ops:enum/meeting_type/session" TargetMode="External" /><Relationship Type="http://schemas.openxmlformats.org/officeDocument/2006/relationships/hyperlink" Id="rId90" Target="ops:enum/meeting_type/sitting" TargetMode="External" /><Relationship Type="http://schemas.openxmlformats.org/officeDocument/2006/relationships/hyperlink" Id="rId91" Target="ops:enum/meeting_type/various" TargetMode="External" /><Relationship Type="http://schemas.openxmlformats.org/officeDocument/2006/relationships/hyperlink" Id="rId228" Target="ops:enum/resolution_type/accepted" TargetMode="External" /><Relationship Type="http://schemas.openxmlformats.org/officeDocument/2006/relationships/hyperlink" Id="rId231" Target="ops:enum/resolution_type/accepted_point_by_point" TargetMode="External" /><Relationship Type="http://schemas.openxmlformats.org/officeDocument/2006/relationships/hyperlink" Id="rId232" Target="ops:enum/resolution_type/accepted_with_postulate" TargetMode="External" /><Relationship Type="http://schemas.openxmlformats.org/officeDocument/2006/relationships/hyperlink" Id="rId234" Target="ops:enum/resolution_type/nearly_unanimous" TargetMode="External" /><Relationship Type="http://schemas.openxmlformats.org/officeDocument/2006/relationships/hyperlink" Id="rId230" Target="ops:enum/resolution_type/noted" TargetMode="External" /><Relationship Type="http://schemas.openxmlformats.org/officeDocument/2006/relationships/hyperlink" Id="rId233" Target="ops:enum/resolution_type/orally_settled" TargetMode="External" /><Relationship Type="http://schemas.openxmlformats.org/officeDocument/2006/relationships/hyperlink" Id="rId235" Target="ops:enum/resolution_type/other" TargetMode="External" /><Relationship Type="http://schemas.openxmlformats.org/officeDocument/2006/relationships/hyperlink" Id="rId229" Target="ops:enum/resolution_type/rejected" TargetMode="External" /><Relationship Type="http://schemas.openxmlformats.org/officeDocument/2006/relationships/hyperlink" Id="rId97" Target="ops:enum/state/canceled" TargetMode="External" /><Relationship Type="http://schemas.openxmlformats.org/officeDocument/2006/relationships/hyperlink" Id="rId96" Target="ops:enum/state/planned" TargetMode="External" /><Relationship Type="http://schemas.openxmlformats.org/officeDocument/2006/relationships/hyperlink" Id="rId98" Target="ops:enum/state/postponed" TargetMode="External" /><Relationship Type="http://schemas.openxmlformats.org/officeDocument/2006/relationships/hyperlink" Id="rId285" Target="ops:enum/voting_type/final_vote" TargetMode="External" /><Relationship Type="http://schemas.openxmlformats.org/officeDocument/2006/relationships/hyperlink" Id="rId288" Target="ops:enum/voting_type/other" TargetMode="External" /><Relationship Type="http://schemas.openxmlformats.org/officeDocument/2006/relationships/hyperlink" Id="rId284" Target="ops:enum/voting_type/preliminary_vote" TargetMode="External" /><Relationship Type="http://schemas.openxmlformats.org/officeDocument/2006/relationships/hyperlink" Id="rId287" Target="ops:enum/voting_type/secret_vote" TargetMode="External" /><Relationship Type="http://schemas.openxmlformats.org/officeDocument/2006/relationships/hyperlink" Id="rId286"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76" Target="https://ch.paf.link/schema/operations/AgendaItemTypeEnum" TargetMode="External" /><Relationship Type="http://schemas.openxmlformats.org/officeDocument/2006/relationships/hyperlink" Id="rId127" Target="https://ch.paf.link/schema/operations/AttendanceTypeEnum" TargetMode="External" /><Relationship Type="http://schemas.openxmlformats.org/officeDocument/2006/relationships/hyperlink" Id="rId370" Target="https://ch.paf.link/schema/operations/ElectionTypeEnum" TargetMode="External" /><Relationship Type="http://schemas.openxmlformats.org/officeDocument/2006/relationships/hyperlink" Id="rId330" Target="https://ch.paf.link/schema/operations/IndividualVoteTypeEnum" TargetMode="External" /><Relationship Type="http://schemas.openxmlformats.org/officeDocument/2006/relationships/hyperlink" Id="rId292" Target="https://ch.paf.link/schema/operations/MajorityTypeEnum" TargetMode="External" /><Relationship Type="http://schemas.openxmlformats.org/officeDocument/2006/relationships/hyperlink" Id="rId87" Target="https://ch.paf.link/schema/operations/MeetingTypeEnum" TargetMode="External" /><Relationship Type="http://schemas.openxmlformats.org/officeDocument/2006/relationships/hyperlink" Id="rId227" Target="https://ch.paf.link/schema/operations/ResolutionTypeEnum" TargetMode="External" /><Relationship Type="http://schemas.openxmlformats.org/officeDocument/2006/relationships/hyperlink" Id="rId95" Target="https://ch.paf.link/schema/operations/StateEnum" TargetMode="External" /><Relationship Type="http://schemas.openxmlformats.org/officeDocument/2006/relationships/hyperlink" Id="rId283"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12"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78" Target="ops:enum/agenda_item_type/group" TargetMode="External" /><Relationship Type="http://schemas.openxmlformats.org/officeDocument/2006/relationships/hyperlink" Id="rId177" Target="ops:enum/agenda_item_type/item" TargetMode="External" /><Relationship Type="http://schemas.openxmlformats.org/officeDocument/2006/relationships/hyperlink" Id="rId130" Target="ops:enum/attendance_type/present" TargetMode="External" /><Relationship Type="http://schemas.openxmlformats.org/officeDocument/2006/relationships/hyperlink" Id="rId128" Target="ops:enum/attendance_type/remote" TargetMode="External" /><Relationship Type="http://schemas.openxmlformats.org/officeDocument/2006/relationships/hyperlink" Id="rId129" Target="ops:enum/attendance_type/substitute" TargetMode="External" /><Relationship Type="http://schemas.openxmlformats.org/officeDocument/2006/relationships/hyperlink" Id="rId372" Target="ops:enum/election_type/open" TargetMode="External" /><Relationship Type="http://schemas.openxmlformats.org/officeDocument/2006/relationships/hyperlink" Id="rId371" Target="ops:enum/election_type/secret" TargetMode="External" /><Relationship Type="http://schemas.openxmlformats.org/officeDocument/2006/relationships/hyperlink" Id="rId373" Target="ops:enum/election_type/silent" TargetMode="External" /><Relationship Type="http://schemas.openxmlformats.org/officeDocument/2006/relationships/hyperlink" Id="rId333" Target="ops:enum/individual_vote_type/abstention" TargetMode="External" /><Relationship Type="http://schemas.openxmlformats.org/officeDocument/2006/relationships/hyperlink" Id="rId332" Target="ops:enum/individual_vote_type/no" TargetMode="External" /><Relationship Type="http://schemas.openxmlformats.org/officeDocument/2006/relationships/hyperlink" Id="rId334" Target="ops:enum/individual_vote_type/not_voted" TargetMode="External" /><Relationship Type="http://schemas.openxmlformats.org/officeDocument/2006/relationships/hyperlink" Id="rId336" Target="ops:enum/individual_vote_type/other" TargetMode="External" /><Relationship Type="http://schemas.openxmlformats.org/officeDocument/2006/relationships/hyperlink" Id="rId335" Target="ops:enum/individual_vote_type/tie_breaker" TargetMode="External" /><Relationship Type="http://schemas.openxmlformats.org/officeDocument/2006/relationships/hyperlink" Id="rId331" Target="ops:enum/individual_vote_type/yes" TargetMode="External" /><Relationship Type="http://schemas.openxmlformats.org/officeDocument/2006/relationships/hyperlink" Id="rId293" Target="ops:enum/majority_type/absolute" TargetMode="External" /><Relationship Type="http://schemas.openxmlformats.org/officeDocument/2006/relationships/hyperlink" Id="rId295" Target="ops:enum/majority_type/other" TargetMode="External" /><Relationship Type="http://schemas.openxmlformats.org/officeDocument/2006/relationships/hyperlink" Id="rId294" Target="ops:enum/majority_type/two_thirds" TargetMode="External" /><Relationship Type="http://schemas.openxmlformats.org/officeDocument/2006/relationships/hyperlink" Id="rId89" Target="ops:enum/meeting_type/committee" TargetMode="External" /><Relationship Type="http://schemas.openxmlformats.org/officeDocument/2006/relationships/hyperlink" Id="rId88" Target="ops:enum/meeting_type/session" TargetMode="External" /><Relationship Type="http://schemas.openxmlformats.org/officeDocument/2006/relationships/hyperlink" Id="rId90" Target="ops:enum/meeting_type/sitting" TargetMode="External" /><Relationship Type="http://schemas.openxmlformats.org/officeDocument/2006/relationships/hyperlink" Id="rId91" Target="ops:enum/meeting_type/various" TargetMode="External" /><Relationship Type="http://schemas.openxmlformats.org/officeDocument/2006/relationships/hyperlink" Id="rId228" Target="ops:enum/resolution_type/accepted" TargetMode="External" /><Relationship Type="http://schemas.openxmlformats.org/officeDocument/2006/relationships/hyperlink" Id="rId231" Target="ops:enum/resolution_type/accepted_point_by_point" TargetMode="External" /><Relationship Type="http://schemas.openxmlformats.org/officeDocument/2006/relationships/hyperlink" Id="rId232" Target="ops:enum/resolution_type/accepted_with_postulate" TargetMode="External" /><Relationship Type="http://schemas.openxmlformats.org/officeDocument/2006/relationships/hyperlink" Id="rId234" Target="ops:enum/resolution_type/nearly_unanimous" TargetMode="External" /><Relationship Type="http://schemas.openxmlformats.org/officeDocument/2006/relationships/hyperlink" Id="rId230" Target="ops:enum/resolution_type/noted" TargetMode="External" /><Relationship Type="http://schemas.openxmlformats.org/officeDocument/2006/relationships/hyperlink" Id="rId233" Target="ops:enum/resolution_type/orally_settled" TargetMode="External" /><Relationship Type="http://schemas.openxmlformats.org/officeDocument/2006/relationships/hyperlink" Id="rId235" Target="ops:enum/resolution_type/other" TargetMode="External" /><Relationship Type="http://schemas.openxmlformats.org/officeDocument/2006/relationships/hyperlink" Id="rId229" Target="ops:enum/resolution_type/rejected" TargetMode="External" /><Relationship Type="http://schemas.openxmlformats.org/officeDocument/2006/relationships/hyperlink" Id="rId97" Target="ops:enum/state/canceled" TargetMode="External" /><Relationship Type="http://schemas.openxmlformats.org/officeDocument/2006/relationships/hyperlink" Id="rId96" Target="ops:enum/state/planned" TargetMode="External" /><Relationship Type="http://schemas.openxmlformats.org/officeDocument/2006/relationships/hyperlink" Id="rId98" Target="ops:enum/state/postponed" TargetMode="External" /><Relationship Type="http://schemas.openxmlformats.org/officeDocument/2006/relationships/hyperlink" Id="rId285" Target="ops:enum/voting_type/final_vote" TargetMode="External" /><Relationship Type="http://schemas.openxmlformats.org/officeDocument/2006/relationships/hyperlink" Id="rId288" Target="ops:enum/voting_type/other" TargetMode="External" /><Relationship Type="http://schemas.openxmlformats.org/officeDocument/2006/relationships/hyperlink" Id="rId284" Target="ops:enum/voting_type/preliminary_vote" TargetMode="External" /><Relationship Type="http://schemas.openxmlformats.org/officeDocument/2006/relationships/hyperlink" Id="rId287" Target="ops:enum/voting_type/secret_vote" TargetMode="External" /><Relationship Type="http://schemas.openxmlformats.org/officeDocument/2006/relationships/hyperlink" Id="rId286"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2026-08-10T09:41:05Z</dcterms:created>
  <dcterms:modified xsi:type="dcterms:W3CDTF">2026-08-10T09:41:05Z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