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(Format eCH-0097: CHE-XXX.XXX.XXX) aus dem eidgenössischen UID-Register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5bde4d8f52d9ce4a796eb9740948fe56b2795d8"/>
    <w:p>
      <w:pPr>
        <w:pStyle w:val="berschrift4"/>
      </w:pPr>
      <w:r>
        <w:t xml:space="preserve">Beispiel: Kantonsparlament als übergeordnete Gruppe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beispiel-ratsbüro"/>
    <w:p>
      <w:pPr>
        <w:pStyle w:val="berschrift4"/>
      </w:pPr>
      <w:r>
        <w:t xml:space="preserve">Beispiel: Ratsbüro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ee13dbbd4ab186dab02f3865a23133cac3ff854"/>
    <w:p>
      <w:pPr>
        <w:pStyle w:val="berschrift4"/>
      </w:pPr>
      <w:r>
        <w:t xml:space="preserve">Beispiel: Fraktion mit Verweis auf Parlament und tragende Parteien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b3d56a339411dde170b8715500d0e30eae8c83b"/>
    <w:p>
      <w:pPr>
        <w:pStyle w:val="berschrift4"/>
      </w:pPr>
      <w:r>
        <w:t xml:space="preserve">Beispiel: Staatskanzlei als Stabsstelle der Exekutive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FunctionTok"/>
        </w:rPr>
        <w:t xml:space="preserve">global_uri</w:t>
      </w:r>
      <w:r>
        <w:rPr>
          <w:rStyle w:val="KeywordTok"/>
        </w:rPr>
        <w:t xml:space="preserve">:</w:t>
      </w:r>
      <w:r>
        <w:rPr>
          <w:rStyle w:val="AttributeTok"/>
        </w:rPr>
        <w:t xml:space="preserve"> https://www.bs.ch/regierungsrat/staatskanzlei</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https://www.regierungsrat.bs.ch/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beispiel-exekutivrat-eines-kantons"/>
    <w:p>
      <w:pPr>
        <w:pStyle w:val="berschrift4"/>
      </w:pPr>
      <w:r>
        <w:t xml:space="preserve">Beispiel: Exekutivrat eines Kantons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FunctionTok"/>
        </w:rPr>
        <w:t xml:space="preserve">global_uri</w:t>
      </w:r>
      <w:r>
        <w:rPr>
          <w:rStyle w:val="KeywordTok"/>
        </w:rPr>
        <w:t xml:space="preserve">:</w:t>
      </w:r>
      <w:r>
        <w:rPr>
          <w:rStyle w:val="AttributeTok"/>
        </w:rPr>
        <w:t xml:space="preserve"> https://www.regierungsrat.bs.ch/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FunctionTok"/>
        </w:rPr>
        <w:t xml:space="preserve">spatial</w:t>
      </w:r>
      <w:r>
        <w:rPr>
          <w:rStyle w:val="KeywordTok"/>
        </w:rPr>
        <w:t xml:space="preserve">:</w:t>
      </w:r>
      <w:r>
        <w:rPr>
          <w:rStyle w:val="AttributeTok"/>
        </w:rPr>
        <w:t xml:space="preserve"> https://ld.admin.ch/canton/12</w:t>
      </w:r>
    </w:p>
    <w:bookmarkEnd w:id="134"/>
    <w:bookmarkStart w:id="135"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rPr>
          <w:rStyle w:val="AttributeTok"/>
        </w:rPr>
        <w:t xml:space="preserve"> Ausserparlamentarische Kommission</w:t>
      </w:r>
      <w:r>
        <w:br/>
      </w:r>
      <w:r>
        <w:rPr>
          <w:rStyle w:val="FunctionTok"/>
        </w:rPr>
        <w:t xml:space="preserve">spatial</w:t>
      </w:r>
      <w:r>
        <w:rPr>
          <w:rStyle w:val="KeywordTok"/>
        </w:rPr>
        <w:t xml:space="preserve">:</w:t>
      </w:r>
      <w:r>
        <w:rPr>
          <w:rStyle w:val="AttributeTok"/>
        </w:rPr>
        <w:t xml:space="preserve"> https://ld.admin.ch/country/CHE</w:t>
      </w:r>
    </w:p>
    <w:bookmarkEnd w:id="135"/>
    <w:bookmarkStart w:id="136"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6"/>
    <w:bookmarkStart w:id="137" w:name="X3832bece7fea84b7dff7b5bce415e3422ecd83f"/>
    <w:p>
      <w:pPr>
        <w:pStyle w:val="berschrift4"/>
      </w:pPr>
      <w:r>
        <w:t xml:space="preserve">Beispiel: Kommission mit gebräuchlicher Abkürzung</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7"/>
    <w:bookmarkStart w:id="138"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von der Regierung eingesetzt wird, um die Verwaltung dauernd zu beraten oder an ihrer Stelle zu entscheiden. Sie unterscheidet sich von einer parlamentarischen Kommission nicht durch ihre Stellung in der Hierarchie, sondern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teils unter anderer Bezeichnung (z.B. die Wettbewerbskommission des Bundes; im Kanton Waadt die commissions extraparlementaires; im Kanton Zürich die Kommissionen des Regierungsrates).</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beispiel-interest-links-il-burkart-008"/>
    <w:p>
      <w:pPr>
        <w:pStyle w:val="berschrift4"/>
      </w:pPr>
      <w:r>
        <w:t xml:space="preserve">Beispiel: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beispiel-interest-links-il-burkart-010"/>
    <w:p>
      <w:pPr>
        <w:pStyle w:val="berschrift4"/>
      </w:pPr>
      <w:r>
        <w:t xml:space="preserve">Beispiel: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beispiel-interest-links-il-burkart-002"/>
    <w:p>
      <w:pPr>
        <w:pStyle w:val="berschrift4"/>
      </w:pPr>
      <w:r>
        <w:t xml:space="preserve">Beispiel: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beispiel-interest-links-il-burkart-007"/>
    <w:p>
      <w:pPr>
        <w:pStyle w:val="berschrift4"/>
      </w:pPr>
      <w:r>
        <w:t xml:space="preserve">Beispiel: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4"/>
    <w:bookmarkStart w:id="195" w:name="beispiel-interest-links-il-burkart-005"/>
    <w:p>
      <w:pPr>
        <w:pStyle w:val="berschrift4"/>
      </w:pPr>
      <w:r>
        <w:t xml:space="preserve">Beispiel: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beispiel-interest-links-il-burkart-001"/>
    <w:p>
      <w:pPr>
        <w:pStyle w:val="berschrift4"/>
      </w:pPr>
      <w:r>
        <w:t xml:space="preserve">Beispiel: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beispiel-interest-links-il-burkart-003"/>
    <w:p>
      <w:pPr>
        <w:pStyle w:val="berschrift4"/>
      </w:pPr>
      <w:r>
        <w:t xml:space="preserve">Beispiel: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beispiel-interest-links-il-burkart-011"/>
    <w:p>
      <w:pPr>
        <w:pStyle w:val="berschrift4"/>
      </w:pPr>
      <w:r>
        <w:t xml:space="preserve">Beispiel: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beispiel-interest-links-il-burkart-004"/>
    <w:p>
      <w:pPr>
        <w:pStyle w:val="berschrift4"/>
      </w:pPr>
      <w:r>
        <w:t xml:space="preserve">Beispiel: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interest-links-il-burkart-006"/>
    <w:p>
      <w:pPr>
        <w:pStyle w:val="berschrift4"/>
      </w:pPr>
      <w:r>
        <w:t xml:space="preserve">Beispiel: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beispiel-interest-links-il-burkart-009"/>
    <w:p>
      <w:pPr>
        <w:pStyle w:val="berschrift4"/>
      </w:pPr>
      <w:r>
        <w:t xml:space="preserve">Beispiel: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3"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52"/>
    <w:bookmarkStart w:id="255"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5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3"/>
    <w:bookmarkStart w:id="254"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4"/>
    <w:bookmarkEnd w:id="255"/>
    <w:bookmarkStart w:id="258"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5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6"/>
    <w:bookmarkStart w:id="257"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7"/>
    <w:bookmarkEnd w:id="258"/>
    <w:bookmarkStart w:id="259" w:name="mehrfach-benutzte-klassen"/>
    <w:p>
      <w:pPr>
        <w:pStyle w:val="berschrift2"/>
      </w:pPr>
      <w:r>
        <w:t xml:space="preserve">Mehrfach benutzte Klassen</w:t>
      </w:r>
    </w:p>
    <w:bookmarkEnd w:id="259"/>
    <w:bookmarkStart w:id="266"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6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0"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0"/>
    <w:bookmarkEnd w:id="261"/>
    <w:bookmarkStart w:id="262"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2"/>
    <w:bookmarkStart w:id="265" w:name="beispiele-4"/>
    <w:p>
      <w:pPr>
        <w:pStyle w:val="berschrift3"/>
      </w:pPr>
      <w:r>
        <w:t xml:space="preserve">Beispiele</w:t>
      </w:r>
    </w:p>
    <w:bookmarkStart w:id="263"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3"/>
    <w:bookmarkStart w:id="264" w:name="beispiel-groups-it-1"/>
    <w:p>
      <w:pPr>
        <w:pStyle w:val="berschrift4"/>
      </w:pPr>
      <w:r>
        <w:t xml:space="preserve">Beispiel: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4"/>
    <w:bookmarkEnd w:id="265"/>
    <w:bookmarkEnd w:id="266"/>
    <w:bookmarkStart w:id="269"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67">
        <w:r>
          <w:rPr>
            <w:rStyle w:val="Hyperlink"/>
          </w:rPr>
          <w:t xml:space="preserve">act:AddressTypeEnum</w:t>
        </w:r>
      </w:hyperlink>
    </w:p>
    <w:bookmarkStart w:id="268"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68"/>
    <w:bookmarkEnd w:id="269"/>
    <w:bookmarkStart w:id="272"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70"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0"/>
    <w:bookmarkStart w:id="271"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1"/>
    <w:bookmarkEnd w:id="272"/>
    <w:bookmarkEnd w:id="27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2026-07-28T12:14:15Z</dcterms:created>
  <dcterms:modified xsi:type="dcterms:W3CDTF">2026-07-28T12:14:15Z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