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(eCH-0097 format: CHE-XXX.XXX.XXX) from the federal UID register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Three rules govern the types of political groups and organizations.</w:t>
      </w:r>
    </w:p>
    <w:p>
      <w:pPr>
        <w:pStyle w:val="Textkrper"/>
      </w:pPr>
      <w:r>
        <w:rPr>
          <w:i/>
          <w:iCs/>
        </w:rPr>
        <w:t xml:space="preserve">The value states the political function; the designation used locally belongs in the group’s label. Büro, Ratsleitung and Ufficio presidenziale therefore all take the value</w:t>
      </w:r>
      <w:r>
        <w:rPr>
          <w:i/>
          <w:iCs/>
        </w:rPr>
        <w:t xml:space="preserve"> </w:t>
      </w:r>
      <w:r>
        <w:rPr>
          <w:rStyle w:val="VerbatimChar"/>
          <w:i/>
          <w:iCs/>
        </w:rPr>
        <w:t xml:space="preserve">council_bureau</w:t>
      </w:r>
      <w:r>
        <w:rPr>
          <w:i/>
          <w:iCs/>
        </w:rPr>
        <w:t xml:space="preserve">.</w:t>
      </w:r>
    </w:p>
    <w:p>
      <w:pPr>
        <w:pStyle w:val="Textkrper"/>
      </w:pPr>
      <w:r>
        <w:rPr>
          <w:i/>
          <w:iCs/>
        </w:rPr>
        <w:t xml:space="preserve">Related values share a prefix. The</w:t>
      </w:r>
      <w:r>
        <w:rPr>
          <w:i/>
          <w:iCs/>
        </w:rPr>
        <w:t xml:space="preserve"> </w:t>
      </w:r>
      <w:r>
        <w:rPr>
          <w:rStyle w:val="VerbatimChar"/>
          <w:i/>
          <w:iCs/>
        </w:rPr>
        <w:t xml:space="preserve">council_</w:t>
      </w:r>
      <w:r>
        <w:rPr>
          <w:i/>
          <w:iCs/>
        </w:rPr>
        <w:t xml:space="preserve"> </w:t>
      </w:r>
      <w:r>
        <w:rPr>
          <w:i/>
          <w:iCs/>
        </w:rPr>
        <w:t xml:space="preserve">family does not distinguish by council: a state chancellery and parliamentary services are both</w:t>
      </w:r>
      <w:r>
        <w:rPr>
          <w:i/>
          <w:iCs/>
        </w:rPr>
        <w:t xml:space="preserve"> </w:t>
      </w:r>
      <w:r>
        <w:rPr>
          <w:rStyle w:val="VerbatimChar"/>
          <w:i/>
          <w:iCs/>
        </w:rPr>
        <w:t xml:space="preserve">council_secretariat</w:t>
      </w:r>
      <w:r>
        <w:rPr>
          <w:i/>
          <w:iCs/>
        </w:rPr>
        <w:t xml:space="preserve">, and the affiliation follows from</w:t>
      </w:r>
      <w:r>
        <w:rPr>
          <w:i/>
          <w:iCs/>
        </w:rPr>
        <w:t xml:space="preserve"> </w:t>
      </w:r>
      <w:r>
        <w:rPr>
          <w:rStyle w:val="VerbatimChar"/>
          <w:i/>
          <w:iCs/>
        </w:rPr>
        <w:t xml:space="preserve">parent_groups</w:t>
      </w:r>
      <w:r>
        <w:rPr>
          <w:i/>
          <w:iCs/>
        </w:rPr>
        <w:t xml:space="preserve">. It divides into</w:t>
      </w:r>
      <w:r>
        <w:rPr>
          <w:i/>
          <w:iCs/>
        </w:rPr>
        <w:t xml:space="preserve"> </w:t>
      </w:r>
      <w:r>
        <w:rPr>
          <w:rStyle w:val="VerbatimChar"/>
          <w:i/>
          <w:iCs/>
        </w:rPr>
        <w:t xml:space="preserve">council_presidency</w:t>
      </w:r>
      <w:r>
        <w:rPr>
          <w:i/>
          <w:iCs/>
        </w:rPr>
        <w:t xml:space="preserve"> </w:t>
      </w:r>
      <w:r>
        <w:rPr>
          <w:i/>
          <w:iCs/>
        </w:rPr>
        <w:t xml:space="preserve">for the presidency,</w:t>
      </w:r>
      <w:r>
        <w:rPr>
          <w:i/>
          <w:iCs/>
        </w:rPr>
        <w:t xml:space="preserve"> </w:t>
      </w:r>
      <w:r>
        <w:rPr>
          <w:rStyle w:val="VerbatimChar"/>
          <w:i/>
          <w:iCs/>
        </w:rPr>
        <w:t xml:space="preserve">council_bureau</w:t>
      </w:r>
      <w:r>
        <w:rPr>
          <w:i/>
          <w:iCs/>
        </w:rPr>
        <w:t xml:space="preserve"> </w:t>
      </w:r>
      <w:r>
        <w:rPr>
          <w:i/>
          <w:iCs/>
        </w:rPr>
        <w:t xml:space="preserve">for the managing body extended by the parliamentary group representation, and</w:t>
      </w:r>
      <w:r>
        <w:rPr>
          <w:i/>
          <w:iCs/>
        </w:rPr>
        <w:t xml:space="preserve"> </w:t>
      </w:r>
      <w:r>
        <w:rPr>
          <w:rStyle w:val="VerbatimChar"/>
          <w:i/>
          <w:iCs/>
        </w:rPr>
        <w:t xml:space="preserve">council_secretariat</w:t>
      </w:r>
      <w:r>
        <w:rPr>
          <w:i/>
          <w:iCs/>
        </w:rPr>
        <w:t xml:space="preserve"> </w:t>
      </w:r>
      <w:r>
        <w:rPr>
          <w:i/>
          <w:iCs/>
        </w:rPr>
        <w:t xml:space="preserve">for the administrative unit staffed by employees. The</w:t>
      </w:r>
      <w:r>
        <w:rPr>
          <w:i/>
          <w:iCs/>
        </w:rPr>
        <w:t xml:space="preserve"> </w:t>
      </w:r>
      <w:r>
        <w:rPr>
          <w:rStyle w:val="VerbatimChar"/>
          <w:i/>
          <w:iCs/>
        </w:rPr>
        <w:t xml:space="preserve">committee_</w:t>
      </w:r>
      <w:r>
        <w:rPr>
          <w:i/>
          <w:iCs/>
        </w:rPr>
        <w:t xml:space="preserve"> </w:t>
      </w:r>
      <w:r>
        <w:rPr>
          <w:i/>
          <w:iCs/>
        </w:rPr>
        <w:t xml:space="preserve">family follows the same pattern, with</w:t>
      </w:r>
      <w:r>
        <w:rPr>
          <w:i/>
          <w:iCs/>
        </w:rPr>
        <w:t xml:space="preserve"> </w:t>
      </w:r>
      <w:r>
        <w:rPr>
          <w:rStyle w:val="VerbatimChar"/>
          <w:i/>
          <w:iCs/>
        </w:rPr>
        <w:t xml:space="preserve">committee</w:t>
      </w:r>
      <w:r>
        <w:rPr>
          <w:i/>
          <w:iCs/>
        </w:rPr>
        <w:t xml:space="preserve"> </w:t>
      </w:r>
      <w:r>
        <w:rPr>
          <w:i/>
          <w:iCs/>
        </w:rPr>
        <w:t xml:space="preserve">as the base case.</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reused-classes"/>
    <w:p>
      <w:pPr>
        <w:pStyle w:val="berschrift2"/>
      </w:pPr>
      <w:r>
        <w:t xml:space="preserve">Reused Classes</w:t>
      </w:r>
    </w:p>
    <w:bookmarkEnd w:id="261"/>
    <w:bookmarkStart w:id="268" w:name="class-address"/>
    <w:p>
      <w:pPr>
        <w:pStyle w:val="berschrift2"/>
      </w:pPr>
      <w:r>
        <w:t xml:space="preserve">Class: Address</w:t>
      </w:r>
    </w:p>
    <w:p>
      <w:pPr>
        <w:pStyle w:val="FirstParagraph"/>
      </w:pPr>
      <w:r>
        <w:rPr>
          <w:i/>
          <w:iCs/>
        </w:rPr>
        <w:t xml:space="preserve">An address with a type (e.g., private address, business address) and a value.</w:t>
      </w:r>
    </w:p>
    <w:bookmarkStart w:id="26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2"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amples-4"/>
    <w:p>
      <w:pPr>
        <w:pStyle w:val="berschrift3"/>
      </w:pPr>
      <w:r>
        <w:t xml:space="preserve">Examples</w:t>
      </w:r>
    </w:p>
    <w:bookmarkStart w:id="265"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69">
        <w:r>
          <w:rPr>
            <w:rStyle w:val="Hyperlink"/>
          </w:rPr>
          <w:t xml:space="preserve">act:AddressTypeEnum</w:t>
        </w:r>
      </w:hyperlink>
    </w:p>
    <w:bookmarkStart w:id="270"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0"/>
    <w:bookmarkEnd w:id="271"/>
    <w:bookmarkStart w:id="274"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2"/>
    <w:bookmarkStart w:id="273"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p>
      <w:r>
        <w:br w:type="page"/>
      </w:r>
    </w:p>
    <w:bookmarkEnd w:id="274"/>
    <w:bookmarkEnd w:id="275"/>
    <w:bookmarkStart w:id="284" w:name="appendix-a-references-bibliography"/>
    <w:p>
      <w:pPr>
        <w:pStyle w:val="berschrift1"/>
      </w:pPr>
      <w:r>
        <w:t xml:space="preserve">Appendix A – References &amp; Bibliography</w:t>
      </w:r>
    </w:p>
    <w:bookmarkStart w:id="276"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 shared data elements</w:t>
            </w:r>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w:t>
            </w:r>
          </w:p>
        </w:tc>
      </w:tr>
      <w:tr>
        <w:tc>
          <w:tcPr/>
          <w:p>
            <w:pPr>
              <w:pStyle w:val="Compact"/>
            </w:pPr>
            <w:r>
              <w:t xml:space="preserve">[eCH-0295]</w:t>
            </w:r>
          </w:p>
        </w:tc>
        <w:tc>
          <w:tcPr/>
          <w:p>
            <w:pPr>
              <w:pStyle w:val="Compact"/>
            </w:pPr>
            <w:r>
              <w:t xml:space="preserve">eCH-0295: Parliamentary affairs</w:t>
            </w:r>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p>
        </w:tc>
      </w:tr>
      <w:tr>
        <w:tc>
          <w:tcPr/>
          <w:p>
            <w:pPr>
              <w:pStyle w:val="Compact"/>
            </w:pPr>
            <w:r>
              <w:t xml:space="preserve">[eCH-0297]</w:t>
            </w:r>
          </w:p>
        </w:tc>
        <w:tc>
          <w:tcPr/>
          <w:p>
            <w:pPr>
              <w:pStyle w:val="Compact"/>
            </w:pPr>
            <w:r>
              <w:t xml:space="preserve">eCH-0297: Public consultations</w:t>
            </w:r>
          </w:p>
        </w:tc>
      </w:tr>
    </w:tbl>
    <w:bookmarkEnd w:id="276"/>
    <w:bookmarkStart w:id="277"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p>
        </w:tc>
      </w:tr>
      <w:tr>
        <w:tc>
          <w:tcPr>
            <w:shd w:val="clear" w:color="auto" w:fill="F2F2F2"/>
          </w:tcPr>
          <w:p>
            <w:pPr>
              <w:pStyle w:val="Compact"/>
            </w:pPr>
            <w:r>
              <w:t xml:space="preserve">[eCH-0097]</w:t>
            </w:r>
          </w:p>
        </w:tc>
        <w:tc>
          <w:tcPr>
            <w:shd w:val="clear" w:color="auto" w:fill="F2F2F2"/>
          </w:tcPr>
          <w:p>
            <w:pPr>
              <w:pStyle w:val="Compact"/>
            </w:pPr>
            <w:r>
              <w:t xml:space="preserve">eCH-0097: Datenstandard Unternehmensidentifikation, version 5.2.0. Format of the UID (</w:t>
            </w:r>
            <w:r>
              <w:rPr>
                <w:rStyle w:val="VerbatimChar"/>
              </w:rPr>
              <w:t xml:space="preserve">CHE-XXX.XXX.XXX</w:t>
            </w:r>
            <w:r>
              <w:t xml:space="preserve">) in</w:t>
            </w:r>
            <w:r>
              <w:t xml:space="preserve"> </w:t>
            </w:r>
            <w:r>
              <w:rPr>
                <w:rStyle w:val="VerbatimChar"/>
              </w:rPr>
              <w:t xml:space="preserve">organization_uid</w:t>
            </w:r>
            <w:r>
              <w:t xml:space="preserve">.</w:t>
            </w:r>
          </w:p>
        </w:tc>
      </w:tr>
      <w:tr>
        <w:tc>
          <w:tcPr/>
          <w:p>
            <w:pPr>
              <w:pStyle w:val="Compact"/>
            </w:pPr>
            <w:r>
              <w:t xml:space="preserve">[eCH-0108]</w:t>
            </w:r>
          </w:p>
        </w:tc>
        <w:tc>
          <w:tcPr/>
          <w:p>
            <w:pPr>
              <w:pStyle w:val="Compact"/>
            </w:pPr>
            <w:r>
              <w:t xml:space="preserve">eCH-0108: Datenstandard: Unternehmensstammdaten und Unternehmensregister, version 6.0.0. The standard the legal form code list in</w:t>
            </w:r>
            <w:r>
              <w:t xml:space="preserve"> </w:t>
            </w:r>
            <w:r>
              <w:rPr>
                <w:rStyle w:val="VerbatimChar"/>
              </w:rPr>
              <w:t xml:space="preserve">LegalFormEnum</w:t>
            </w:r>
            <w:r>
              <w:t xml:space="preserve"> </w:t>
            </w:r>
            <w:r>
              <w:t xml:space="preserve">conforms to.</w:t>
            </w:r>
          </w:p>
        </w:tc>
      </w:tr>
    </w:tbl>
    <w:bookmarkEnd w:id="277"/>
    <w:bookmarkStart w:id="283"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78">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79">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0">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81">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82">
              <w:r>
                <w:rPr>
                  <w:rStyle w:val="Hyperlink"/>
                </w:rPr>
                <w:t xml:space="preserve">https://linkml.io</w:t>
              </w:r>
            </w:hyperlink>
          </w:p>
        </w:tc>
      </w:tr>
    </w:tbl>
    <w:bookmarkEnd w:id="283"/>
    <w:bookmarkEnd w:id="284"/>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79"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1"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78"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0"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79" Target="https://ld.admin.ch"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82"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1"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78"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80"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2026-08-08T18:06:23Z</dcterms:created>
  <dcterms:modified xsi:type="dcterms:W3CDTF">2026-08-08T18:06:23Z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