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2"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1"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0">
              <w:r>
                <w:rPr>
                  <w:rStyle w:val="Hyperlink"/>
                </w:rPr>
                <w:t xml:space="preserve">https://www.ech.ch/de/ech/ech-0297</w:t>
              </w:r>
            </w:hyperlink>
          </w:p>
        </w:tc>
      </w:tr>
    </w:tbl>
    <w:bookmarkEnd w:id="281"/>
    <w:bookmarkStart w:id="285"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2">
              <w:r>
                <w:rPr>
                  <w:rStyle w:val="Hyperlink"/>
                </w:rPr>
                <w:t xml:space="preserve">https://www.ech.ch/de/ech/ech-0011/9.0.0</w:t>
              </w:r>
            </w:hyperlink>
          </w:p>
        </w:tc>
      </w:tr>
      <w:tr>
        <w:tc>
          <w:tcPr>
            <w:shd w:val="clear" w:color="auto" w:fill="F2F2F2"/>
          </w:tcPr>
          <w:p>
            <w:pPr>
              <w:pStyle w:val="Compact"/>
            </w:pPr>
            <w:r>
              <w:t xml:space="preserve">[eCH-0097]</w:t>
            </w:r>
          </w:p>
        </w:tc>
        <w:tc>
          <w:tcPr>
            <w:shd w:val="clear" w:color="auto" w:fill="F2F2F2"/>
          </w:tcPr>
          <w:p>
            <w:pPr>
              <w:pStyle w:val="Compact"/>
            </w:pPr>
            <w:r>
              <w:t xml:space="preserve">eCH-0097 : Datenstandard Unternehmensidentifikation, version 5.2.0 (02.07.2021). Structure de l’IDE (</w:t>
            </w:r>
            <w:r>
              <w:rPr>
                <w:rStyle w:val="VerbatimChar"/>
              </w:rPr>
              <w:t xml:space="preserve">uidStructureType</w:t>
            </w:r>
            <w:r>
              <w:t xml:space="preserve">), utilisée dans</w:t>
            </w:r>
            <w:r>
              <w:t xml:space="preserve"> </w:t>
            </w:r>
            <w:r>
              <w:rPr>
                <w:rStyle w:val="VerbatimChar"/>
              </w:rPr>
              <w:t xml:space="preserve">organization_uid</w:t>
            </w:r>
            <w:r>
              <w:t xml:space="preserve"> </w:t>
            </w:r>
            <w:r>
              <w:t xml:space="preserve">:</w:t>
            </w:r>
            <w:r>
              <w:t xml:space="preserve"> </w:t>
            </w:r>
            <w:hyperlink ns1:id="rId283">
              <w:r>
                <w:rPr>
                  <w:rStyle w:val="Hyperlink"/>
                </w:rPr>
                <w:t xml:space="preserve">https://www.ech.ch/de/ech/ech-0097/5.2.0</w:t>
              </w:r>
            </w:hyperlink>
          </w:p>
        </w:tc>
      </w:tr>
      <w:tr>
        <w:tc>
          <w:tcPr/>
          <w:p>
            <w:pPr>
              <w:pStyle w:val="Compact"/>
            </w:pPr>
            <w:r>
              <w:t xml:space="preserve">[eCH-0108]</w:t>
            </w:r>
          </w:p>
        </w:tc>
        <w:tc>
          <w:tcPr/>
          <w:p>
            <w:pPr>
              <w:pStyle w:val="Compact"/>
            </w:pPr>
            <w:r>
              <w:t xml:space="preserve">eCH-0108 : Datenstandard: Unternehmensstammdaten und Unternehmensregister, version 6.0.0 (approuvée, 04.04.2024). Norme à laquelle la liste de codes des formes juridiques de</w:t>
            </w:r>
            <w:r>
              <w:t xml:space="preserve"> </w:t>
            </w:r>
            <w:r>
              <w:rPr>
                <w:rStyle w:val="VerbatimChar"/>
              </w:rPr>
              <w:t xml:space="preserve">LegalFormEnum</w:t>
            </w:r>
            <w:r>
              <w:t xml:space="preserve"> </w:t>
            </w:r>
            <w:r>
              <w:t xml:space="preserve">est conforme ; définit en outre le format d’échange de l’IDE :</w:t>
            </w:r>
            <w:r>
              <w:t xml:space="preserve"> </w:t>
            </w:r>
            <w:hyperlink ns1:id="rId284">
              <w:r>
                <w:rPr>
                  <w:rStyle w:val="Hyperlink"/>
                </w:rPr>
                <w:t xml:space="preserve">https://www.ech.ch/de/ech/ech-0108/6.0.0</w:t>
              </w:r>
            </w:hyperlink>
          </w:p>
        </w:tc>
      </w:tr>
    </w:tbl>
    <w:bookmarkEnd w:id="285"/>
    <w:bookmarkStart w:id="291"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2" Target="https://www.ech.ch/de/ech/ech-0011/9.0.0" TargetMode="External" /><Relationship Type="http://schemas.openxmlformats.org/officeDocument/2006/relationships/hyperlink" Id="rId283" Target="https://www.ech.ch/de/ech/ech-0097/5.2.0" TargetMode="External" /><Relationship Type="http://schemas.openxmlformats.org/officeDocument/2006/relationships/hyperlink" Id="rId284"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2" Target="https://www.ech.ch/de/ech/ech-0011/9.0.0" TargetMode="External" /><Relationship Type="http://schemas.openxmlformats.org/officeDocument/2006/relationships/hyperlink" Id="rId283" Target="https://www.ech.ch/de/ech/ech-0097/5.2.0" TargetMode="External" /><Relationship Type="http://schemas.openxmlformats.org/officeDocument/2006/relationships/hyperlink" Id="rId284"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2026-08-08T18:16:34Z</dcterms:created>
  <dcterms:modified xsi:type="dcterms:W3CDTF">2026-08-08T18:16:34Z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