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1"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emples-2"/>
    <w:p>
      <w:pPr>
        <w:pStyle w:val="berschrift3"/>
      </w:pPr>
      <w:r>
        <w:t xml:space="preserve">Exemples</w:t>
      </w:r>
    </w:p>
    <w:bookmarkStart w:id="129" w:name="X1c70b61a01d8ae89b649534fb9fddffac253dfe"/>
    <w:p>
      <w:pPr>
        <w:pStyle w:val="berschrift4"/>
      </w:pPr>
      <w:r>
        <w:t xml:space="preserve">Exemple : Groupe parlementaire renvoyant au parlement dont il relève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4774335b9cee6eec99193491944a81eb12101cb"/>
    <w:p>
      <w:pPr>
        <w:pStyle w:val="berschrift4"/>
      </w:pPr>
      <w:r>
        <w:t xml:space="preserve">Exemple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dc4c46237616d2525ceb1e46f739430dda505a5"/>
    <w:p>
      <w:pPr>
        <w:pStyle w:val="berschrift4"/>
      </w:pPr>
      <w:r>
        <w:t xml:space="preserve">Exemple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f51e15bb75be90332a4941dc0af87ee1478da2f"/>
    <w:p>
      <w:pPr>
        <w:pStyle w:val="berschrift4"/>
      </w:pPr>
      <w:r>
        <w:t xml:space="preserve">Exemple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9314686a3c8cad027f61d6350b592131d48569c"/>
    <w:p>
      <w:pPr>
        <w:pStyle w:val="berschrift4"/>
      </w:pPr>
      <w:r>
        <w:t xml:space="preserve">Exemple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c5a941499bf8f5a460d922e03cdacbd64d5aa7"/>
    <w:p>
      <w:pPr>
        <w:pStyle w:val="berschrift4"/>
      </w:pPr>
      <w:r>
        <w:t xml:space="preserve">Exemple : Parti cantonal constituant un groupe propre à son niveau fédéral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e-grouptype"/>
    <w:p>
      <w:pPr>
        <w:pStyle w:val="berschrift2"/>
      </w:pPr>
      <w:r>
        <w:t xml:space="preserve">Classe: GroupType</w:t>
      </w:r>
    </w:p>
    <w:p>
      <w:pPr>
        <w:pStyle w:val="FirstParagraph"/>
      </w:pPr>
      <w:r>
        <w:rPr>
          <w:i/>
          <w:iCs/>
        </w:rPr>
        <w:t xml:space="preserve">Type de groupe (p. ex. parti, commission, parlement, département).</w:t>
      </w:r>
    </w:p>
    <w:bookmarkStart w:id="14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2"/>
    <w:bookmarkStart w:id="14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Vocabulaire contrôlé pour le type d’un groupe. Il recouvre les conseils et leurs organes, les assemblées, les commissions et délégations, les partis, groupes parlementaires et listes électorales, les unités de l’administration, les tribunaux et organes de surveillance, ainsi que les organisations extérieures à l’État.</w:t>
      </w:r>
    </w:p>
    <w:p>
      <w:pPr>
        <w:pStyle w:val="Textkrper"/>
      </w:pPr>
      <w:r>
        <w:rPr>
          <w:i/>
          <w:iCs/>
        </w:rPr>
        <w:t xml:space="preserve">Un</w:t>
      </w:r>
      <w:r>
        <w:rPr>
          <w:i/>
          <w:iCs/>
        </w:rPr>
        <w:t xml:space="preserve"> </w:t>
      </w:r>
      <w:r>
        <w:rPr>
          <w:rStyle w:val="VerbatimChar"/>
          <w:i/>
          <w:iCs/>
        </w:rPr>
        <w:t xml:space="preserve">group_type</w:t>
      </w:r>
      <w:r>
        <w:rPr>
          <w:i/>
          <w:iCs/>
        </w:rPr>
        <w:t xml:space="preserve"> </w:t>
      </w:r>
      <w:r>
        <w:rPr>
          <w:i/>
          <w:iCs/>
        </w:rPr>
        <w:t xml:space="preserve">doit toujours être renseigné. Ce qui compte est la fonction politique, non la désignation locale ; celle-ci est saisie dans le libellé. Lorsqu’aucune valeur ne convient,</w:t>
      </w:r>
      <w:r>
        <w:rPr>
          <w:i/>
          <w:iCs/>
        </w:rPr>
        <w:t xml:space="preserve"> </w:t>
      </w:r>
      <w:r>
        <w:rPr>
          <w:rStyle w:val="VerbatimChar"/>
          <w:i/>
          <w:iCs/>
        </w:rPr>
        <w:t xml:space="preserve">other</w:t>
      </w:r>
      <w:r>
        <w:rPr>
          <w:i/>
          <w:iCs/>
        </w:rPr>
        <w:t xml:space="preserve"> </w:t>
      </w:r>
      <w:r>
        <w:rPr>
          <w:i/>
          <w:iCs/>
        </w:rPr>
        <w:t xml:space="preserve">est utilisé.</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portant sur un thème : aussi bien l’intergroupe parlementaire, au sein duquel des membres du conseil se réunissent par-delà les groupes, que le groupe d’intérêts issu de la société civile.</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Organe indépendant de surveillance ou de contrôle qui n’appartient pas à l’organe surveillé et ne lui fait pas rapport (p. ex. Contrôle fédéral des finances CDF et contrôles cantonaux des finances, Autorité de surveillance du Ministère public de la Confédération AS-MPC, Autorité fédérale de surveillance des marchés financiers FINMA, organes de médiation).</w:t>
            </w:r>
          </w:p>
        </w:tc>
      </w:tr>
      <w:tr>
        <w:tc>
          <w:tcPr/>
          <w:p>
            <w:pPr>
              <w:pStyle w:val="Compact"/>
            </w:pPr>
          </w:p>
        </w:tc>
        <w:tc>
          <w:tcPr/>
          <w:p>
            <w:pPr>
              <w:pStyle w:val="Compact"/>
            </w:pPr>
            <w:hyperlink ns1:id="rId162">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2"/>
    <w:bookmarkStart w:id="17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7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7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7"/>
    <w:bookmarkEnd w:id="178"/>
    <w:bookmarkEnd w:id="179"/>
    <w:bookmarkStart w:id="18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0">
        <w:r>
          <w:rPr>
            <w:rStyle w:val="Hyperlink"/>
          </w:rPr>
          <w:t xml:space="preserve">act:RoleEnum</w:t>
        </w:r>
      </w:hyperlink>
    </w:p>
    <w:bookmarkStart w:id="18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1"/>
    <w:bookmarkEnd w:id="182"/>
    <w:bookmarkStart w:id="18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8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3"/>
    <w:bookmarkStart w:id="18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18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emples-3"/>
    <w:p>
      <w:pPr>
        <w:pStyle w:val="berschrift3"/>
      </w:pPr>
      <w:r>
        <w:t xml:space="preserve">Exemples</w:t>
      </w:r>
    </w:p>
    <w:bookmarkStart w:id="191" w:name="Xc8c180feb87de7b42689041da2e7578acdde7f8"/>
    <w:p>
      <w:pPr>
        <w:pStyle w:val="berschrift4"/>
      </w:pPr>
      <w:r>
        <w:t xml:space="preserve">Exemple : Société propre, dirigée à titre opérationnel</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22f08faf66566b905542a04ee89a9ac5336444d"/>
    <w:p>
      <w:pPr>
        <w:pStyle w:val="berschrift4"/>
      </w:pPr>
      <w:r>
        <w:t xml:space="preserve">Exemple : Présidence non rémunérée d’une alliance politique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fa9084162aa0e4962ddbc70965acd84fab60707"/>
    <w:p>
      <w:pPr>
        <w:pStyle w:val="berschrift4"/>
      </w:pPr>
      <w:r>
        <w:t xml:space="preserve">Exemple : Mandat d’administrateur dans une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d5ac5dbb807608890f0049e76f5ec8b9dd7b0ef"/>
    <w:p>
      <w:pPr>
        <w:pStyle w:val="berschrift4"/>
      </w:pPr>
      <w:r>
        <w:t xml:space="preserve">Exemple : Mandat d’administrateur dans une société immobilière</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e4cba1841cdb3037631de5facd5f5e865659dc9"/>
    <w:p>
      <w:pPr>
        <w:pStyle w:val="berschrift4"/>
      </w:pPr>
      <w:r>
        <w:t xml:space="preserve">Exemple : Affiliation à une association de branche</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f19344f41271174e9167b30d332f5a7ec80baa5"/>
    <w:p>
      <w:pPr>
        <w:pStyle w:val="berschrift4"/>
      </w:pPr>
      <w:r>
        <w:t xml:space="preserve">Exemple : Mandat au conseil de fondation avec IDE de l’organisation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1312458ad31e048a8c5a5a919b4e9a33dd2c7c6"/>
    <w:p>
      <w:pPr>
        <w:pStyle w:val="berschrift4"/>
      </w:pPr>
      <w:r>
        <w:t xml:space="preserve">Exemple : Mandat au comité consultatif sans fonction d’organe</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f520f9b5a5b9264644c5ae5f1de097105147e90"/>
    <w:p>
      <w:pPr>
        <w:pStyle w:val="berschrift4"/>
      </w:pPr>
      <w:r>
        <w:t xml:space="preserve">Exemple : Participation bénévole à l’association porteuse d’un grand projet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3a48ce9f09d0c6b8ec7aaee098a5c618d3c8756"/>
    <w:p>
      <w:pPr>
        <w:pStyle w:val="berschrift4"/>
      </w:pPr>
      <w:r>
        <w:t xml:space="preserve">Exemple : Présidence d’une association économique</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présidence-dun-parti-national"/>
    <w:p>
      <w:pPr>
        <w:pStyle w:val="berschrift4"/>
      </w:pPr>
      <w:r>
        <w:t xml:space="preserve">Exemple : Présidence d’un parti national</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e14619c161d2fce38c737b955742854aedfc1a5"/>
    <w:p>
      <w:pPr>
        <w:pStyle w:val="berschrift4"/>
      </w:pPr>
      <w:r>
        <w:t xml:space="preserve">Exemple : Mandat d’administrateur dans une entreprise technologique</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04">
        <w:r>
          <w:rPr>
            <w:rStyle w:val="Hyperlink"/>
          </w:rPr>
          <w:t xml:space="preserve">act:InterestTypeEnum</w:t>
        </w:r>
      </w:hyperlink>
    </w:p>
    <w:bookmarkStart w:id="20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éléments-partagés"/>
    <w:p>
      <w:pPr>
        <w:pStyle w:val="berschrift1"/>
      </w:pPr>
      <w:r>
        <w:t xml:space="preserve">Éléments partagés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52"/>
    <w:bookmarkStart w:id="256"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54"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3"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58"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7"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61">
        <w:r>
          <w:rPr>
            <w:rStyle w:val="Hyperlink"/>
          </w:rPr>
          <w:t xml:space="preserve">API de recherche de geo.admin.ch</w:t>
        </w:r>
      </w:hyperlink>
      <w:r>
        <w:t xml:space="preserve"> </w:t>
      </w:r>
      <w:r>
        <w:t xml:space="preserve">ou procéder à un rapprochement avec le</w:t>
      </w:r>
      <w:r>
        <w:t xml:space="preserve"> </w:t>
      </w:r>
      <w:hyperlink ns1:id="rId262">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63"/>
    <w:bookmarkStart w:id="270"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65"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4"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exemples-4"/>
    <w:p>
      <w:pPr>
        <w:pStyle w:val="berschrift3"/>
      </w:pPr>
      <w:r>
        <w:t xml:space="preserve">Exemples</w:t>
      </w:r>
    </w:p>
    <w:bookmarkStart w:id="267"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1eeabce250e671180e478f6e90bf3cba87d0015"/>
    <w:p>
      <w:pPr>
        <w:pStyle w:val="berschrift4"/>
      </w:pPr>
      <w:r>
        <w:t xml:space="preserve">Exemple :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71">
        <w:r>
          <w:rPr>
            <w:rStyle w:val="Hyperlink"/>
          </w:rPr>
          <w:t xml:space="preserve">act:AddressTypeEnum</w:t>
        </w:r>
      </w:hyperlink>
    </w:p>
    <w:bookmarkStart w:id="272"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72"/>
    <w:bookmarkEnd w:id="273"/>
    <w:bookmarkStart w:id="276"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74"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4"/>
    <w:bookmarkStart w:id="275"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3"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283"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282">
              <w:r>
                <w:rPr>
                  <w:rStyle w:val="Hyperlink"/>
                </w:rPr>
                <w:t xml:space="preserve">https://www.ech.ch/de/ech/ech-0297</w:t>
              </w:r>
            </w:hyperlink>
          </w:p>
        </w:tc>
      </w:tr>
    </w:tbl>
    <w:bookmarkEnd w:id="283"/>
    <w:bookmarkStart w:id="286"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284">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285">
              <w:r>
                <w:rPr>
                  <w:rStyle w:val="Hyperlink"/>
                </w:rPr>
                <w:t xml:space="preserve">https://www.ech.ch/de/ech/ech-0108/6.0.0</w:t>
              </w:r>
            </w:hyperlink>
          </w:p>
        </w:tc>
      </w:tr>
    </w:tbl>
    <w:bookmarkEnd w:id="286"/>
    <w:bookmarkStart w:id="292"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287">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288">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289">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290">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291">
              <w:r>
                <w:rPr>
                  <w:rStyle w:val="Hyperlink"/>
                </w:rPr>
                <w:t xml:space="preserve">https://linkml.io</w:t>
              </w:r>
            </w:hyperlink>
          </w:p>
        </w:tc>
      </w:tr>
    </w:tbl>
    <w:bookmarkEnd w:id="292"/>
    <w:bookmarkEnd w:id="29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8"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4" Target="https://www.ech.ch/de/ech/ech-0011/9.0.0" TargetMode="External" /><Relationship Type="http://schemas.openxmlformats.org/officeDocument/2006/relationships/hyperlink" Id="rId285"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7"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fr/repertoire-officiel-des-adresses-de-batiments" TargetMode="External" /><Relationship Type="http://schemas.openxmlformats.org/officeDocument/2006/relationships/hyperlink" Id="rId289"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8"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4" Target="https://www.ech.ch/de/ech/ech-0011/9.0.0" TargetMode="External" /><Relationship Type="http://schemas.openxmlformats.org/officeDocument/2006/relationships/hyperlink" Id="rId285"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7"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fr/repertoire-officiel-des-adresses-de-batiments" TargetMode="External" /><Relationship Type="http://schemas.openxmlformats.org/officeDocument/2006/relationships/hyperlink" Id="rId289"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2026-08-08T22:47:53Z</dcterms:created>
  <dcterms:modified xsi:type="dcterms:W3CDTF">2026-08-08T22:47:53Z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