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627E" w14:textId="3B833487" w:rsidR="00694C18" w:rsidRPr="009A62A7" w:rsidRDefault="00C530C9" w:rsidP="00694C18">
      <w:pPr>
        <w:shd w:val="clear" w:color="auto" w:fill="FFFFFF"/>
        <w:outlineLvl w:val="0"/>
        <w:rPr>
          <w:rFonts w:ascii="Arial" w:hAnsi="Arial" w:cs="Arial"/>
          <w:b/>
          <w:bCs/>
          <w:color w:val="000000" w:themeColor="text1"/>
          <w:kern w:val="36"/>
          <w:sz w:val="48"/>
          <w:szCs w:val="48"/>
        </w:rPr>
      </w:pPr>
      <w:r w:rsidRPr="009A62A7">
        <w:rPr>
          <w:rFonts w:ascii="Arial" w:hAnsi="Arial" w:cs="Arial" w:hint="cs"/>
          <w:b/>
          <w:bCs/>
          <w:color w:val="000000" w:themeColor="text1"/>
          <w:kern w:val="36"/>
          <w:sz w:val="48"/>
          <w:szCs w:val="48"/>
        </w:rPr>
        <w:t xml:space="preserve">RFC betreffend </w:t>
      </w:r>
      <w:r w:rsidR="00694C18" w:rsidRPr="009A62A7">
        <w:rPr>
          <w:rFonts w:ascii="Arial" w:hAnsi="Arial" w:cs="Arial" w:hint="cs"/>
          <w:b/>
          <w:bCs/>
          <w:color w:val="000000" w:themeColor="text1"/>
          <w:kern w:val="36"/>
          <w:sz w:val="48"/>
          <w:szCs w:val="48"/>
        </w:rPr>
        <w:t>eCH-0095CHLexML</w:t>
      </w:r>
    </w:p>
    <w:p w14:paraId="3BF5FA2A" w14:textId="77777777" w:rsidR="000B4EED" w:rsidRPr="009A62A7" w:rsidRDefault="000B4EED" w:rsidP="000B4EED">
      <w:pPr>
        <w:rPr>
          <w:rFonts w:ascii="Arial" w:hAnsi="Arial" w:cs="Arial"/>
          <w:color w:val="000000" w:themeColor="text1"/>
        </w:rPr>
      </w:pPr>
    </w:p>
    <w:p w14:paraId="6AF12E03" w14:textId="1793158A" w:rsidR="00CC4408" w:rsidRPr="009A62A7" w:rsidRDefault="0050345D" w:rsidP="004E22BA">
      <w:pPr>
        <w:shd w:val="clear" w:color="auto" w:fill="FFFFFF"/>
        <w:spacing w:after="100" w:afterAutospacing="1"/>
        <w:rPr>
          <w:rFonts w:ascii="Arial" w:hAnsi="Arial" w:cs="Arial"/>
          <w:b/>
          <w:bCs/>
          <w:color w:val="000000" w:themeColor="text1"/>
        </w:rPr>
      </w:pPr>
      <w:r>
        <w:rPr>
          <w:rFonts w:ascii="Arial" w:hAnsi="Arial" w:cs="Arial"/>
          <w:b/>
          <w:bCs/>
          <w:color w:val="000000" w:themeColor="text1"/>
        </w:rPr>
        <w:t>Einleitung</w:t>
      </w:r>
    </w:p>
    <w:p w14:paraId="465D68D6" w14:textId="38ECFBB3" w:rsidR="00CC4408" w:rsidRPr="009A62A7" w:rsidRDefault="004E22BA" w:rsidP="00FC175E">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Es existiert bereits ein Standard-Entwruf eCH-0095 mit der Version 1.0 (bzw. Dokumente zu Version 1.1). Der Standard beschreibt ein XML-Schema für rechtsetzende Daten von Bund, Kantonen und Gemeinden (CHLexML I), bzw. für die</w:t>
      </w:r>
      <w:r w:rsidR="00FC175E" w:rsidRPr="009A62A7">
        <w:rPr>
          <w:rFonts w:ascii="Arial" w:hAnsi="Arial" w:cs="Arial" w:hint="cs"/>
          <w:color w:val="000000" w:themeColor="text1"/>
        </w:rPr>
        <w:t xml:space="preserve"> </w:t>
      </w:r>
      <w:bookmarkStart w:id="0" w:name="OLE_LINK28"/>
      <w:r w:rsidRPr="009A62A7">
        <w:rPr>
          <w:rFonts w:ascii="Arial" w:hAnsi="Arial" w:cs="Arial" w:hint="cs"/>
          <w:color w:val="000000" w:themeColor="text1"/>
        </w:rPr>
        <w:t xml:space="preserve">Publikation von [Gerichts]Entscheiden </w:t>
      </w:r>
      <w:bookmarkEnd w:id="0"/>
      <w:r w:rsidRPr="009A62A7">
        <w:rPr>
          <w:rFonts w:ascii="Arial" w:hAnsi="Arial" w:cs="Arial" w:hint="cs"/>
          <w:color w:val="000000" w:themeColor="text1"/>
        </w:rPr>
        <w:t xml:space="preserve">(CHDecML oder </w:t>
      </w:r>
      <w:bookmarkStart w:id="1" w:name="OLE_LINK21"/>
      <w:r w:rsidRPr="009A62A7">
        <w:rPr>
          <w:rFonts w:ascii="Arial" w:hAnsi="Arial" w:cs="Arial" w:hint="cs"/>
          <w:color w:val="000000" w:themeColor="text1"/>
        </w:rPr>
        <w:t>«</w:t>
      </w:r>
      <w:bookmarkEnd w:id="1"/>
      <w:r w:rsidRPr="009A62A7">
        <w:rPr>
          <w:rFonts w:ascii="Arial" w:hAnsi="Arial" w:cs="Arial" w:hint="cs"/>
          <w:color w:val="000000" w:themeColor="text1"/>
        </w:rPr>
        <w:t>CHLexML II</w:t>
      </w:r>
      <w:bookmarkStart w:id="2" w:name="OLE_LINK22"/>
      <w:r w:rsidRPr="009A62A7">
        <w:rPr>
          <w:rFonts w:ascii="Arial" w:hAnsi="Arial" w:cs="Arial" w:hint="cs"/>
          <w:color w:val="000000" w:themeColor="text1"/>
        </w:rPr>
        <w:t>»</w:t>
      </w:r>
      <w:bookmarkEnd w:id="2"/>
      <w:r w:rsidRPr="009A62A7">
        <w:rPr>
          <w:rFonts w:ascii="Arial" w:hAnsi="Arial" w:cs="Arial" w:hint="cs"/>
          <w:color w:val="000000" w:themeColor="text1"/>
        </w:rPr>
        <w:t>) sowie rechtlicher Dokumente allgemein (CHDocML oder «CHLex ML III»).</w:t>
      </w:r>
      <w:r w:rsidR="009A62A7">
        <w:rPr>
          <w:rFonts w:ascii="Arial" w:hAnsi="Arial" w:cs="Arial"/>
          <w:color w:val="000000" w:themeColor="text1"/>
        </w:rPr>
        <w:t xml:space="preserve"> </w:t>
      </w:r>
      <w:r w:rsidRPr="009A62A7">
        <w:rPr>
          <w:rFonts w:ascii="Arial" w:hAnsi="Arial" w:cs="Arial" w:hint="cs"/>
          <w:color w:val="000000" w:themeColor="text1"/>
        </w:rPr>
        <w:t xml:space="preserve">Die Herausgeberin </w:t>
      </w:r>
      <w:r w:rsidR="000B7905" w:rsidRPr="009A62A7">
        <w:rPr>
          <w:rFonts w:ascii="Arial" w:hAnsi="Arial" w:cs="Arial" w:hint="cs"/>
          <w:color w:val="000000" w:themeColor="text1"/>
        </w:rPr>
        <w:t xml:space="preserve">eJustice.CH </w:t>
      </w:r>
      <w:r w:rsidRPr="009A62A7">
        <w:rPr>
          <w:rFonts w:ascii="Arial" w:hAnsi="Arial" w:cs="Arial" w:hint="cs"/>
          <w:color w:val="000000" w:themeColor="text1"/>
        </w:rPr>
        <w:t>bzw. der Vorstand des Vereins ist am 14. November 2017 zum Schluss gekommen, dass die Arbeiten an CHLexML (eCH-0095) als Standard für die Publikation von Rechtserlassen definitiv eingestellt werden sollen, weil Analysen der Bundeskanzlei (Medienmitteilung 2013) und einzelner Kantone die Vorteile von AKN als Grundlage für die Modellierung eines Datenmodells hervorheben.</w:t>
      </w:r>
      <w:r w:rsidR="00CC4408" w:rsidRPr="009A62A7">
        <w:rPr>
          <w:rFonts w:ascii="Arial" w:hAnsi="Arial" w:cs="Arial" w:hint="cs"/>
          <w:color w:val="000000" w:themeColor="text1"/>
          <w:shd w:val="clear" w:color="auto" w:fill="FFFFFF"/>
        </w:rPr>
        <w:t xml:space="preserve"> </w:t>
      </w:r>
      <w:r w:rsidR="00E36C0E" w:rsidRPr="009A62A7">
        <w:rPr>
          <w:rFonts w:ascii="Arial" w:hAnsi="Arial" w:cs="Arial" w:hint="cs"/>
          <w:color w:val="000000" w:themeColor="text1"/>
        </w:rPr>
        <w:t xml:space="preserve">Die Arbeiten zu eCH-0095 wurden nach Angaben des Vereins eCH sistiert, was bedeutet, dass das Dokument von eCH zurückgezogen wurde und nicht mehr genutzt werden darf. </w:t>
      </w:r>
      <w:r w:rsidR="00CC4408" w:rsidRPr="009A62A7">
        <w:rPr>
          <w:rFonts w:ascii="Arial" w:hAnsi="Arial" w:cs="Arial" w:hint="cs"/>
          <w:color w:val="000000" w:themeColor="text1"/>
          <w:shd w:val="clear" w:color="auto" w:fill="FFFFFF"/>
        </w:rPr>
        <w:t xml:space="preserve">Damit ist </w:t>
      </w:r>
      <w:r w:rsidR="009A62A7" w:rsidRPr="009A62A7">
        <w:rPr>
          <w:rFonts w:ascii="Arial" w:hAnsi="Arial" w:cs="Arial" w:hint="cs"/>
          <w:color w:val="000000" w:themeColor="text1"/>
          <w:shd w:val="clear" w:color="auto" w:fill="FFFFFF"/>
        </w:rPr>
        <w:t xml:space="preserve">derzeit </w:t>
      </w:r>
      <w:r w:rsidR="00FC175E" w:rsidRPr="009A62A7">
        <w:rPr>
          <w:rFonts w:ascii="Arial" w:hAnsi="Arial" w:cs="Arial" w:hint="cs"/>
          <w:color w:val="000000" w:themeColor="text1"/>
          <w:shd w:val="clear" w:color="auto" w:fill="FFFFFF"/>
        </w:rPr>
        <w:t>kein</w:t>
      </w:r>
      <w:r w:rsidR="009A62A7" w:rsidRPr="009A62A7">
        <w:rPr>
          <w:rFonts w:ascii="Arial" w:hAnsi="Arial" w:cs="Arial" w:hint="cs"/>
          <w:color w:val="000000" w:themeColor="text1"/>
          <w:shd w:val="clear" w:color="auto" w:fill="FFFFFF"/>
        </w:rPr>
        <w:t>e</w:t>
      </w:r>
      <w:r w:rsidR="00CC4408" w:rsidRPr="009A62A7">
        <w:rPr>
          <w:rFonts w:ascii="Arial" w:hAnsi="Arial" w:cs="Arial" w:hint="cs"/>
          <w:color w:val="000000" w:themeColor="text1"/>
          <w:shd w:val="clear" w:color="auto" w:fill="FFFFFF"/>
        </w:rPr>
        <w:t xml:space="preserve"> andere Fachgruppe und kein </w:t>
      </w:r>
      <w:r w:rsidR="009A62A7" w:rsidRPr="009A62A7">
        <w:rPr>
          <w:rFonts w:ascii="Arial" w:hAnsi="Arial" w:cs="Arial" w:hint="cs"/>
          <w:color w:val="000000" w:themeColor="text1"/>
          <w:shd w:val="clear" w:color="auto" w:fill="FFFFFF"/>
        </w:rPr>
        <w:t xml:space="preserve">anderes </w:t>
      </w:r>
      <w:r w:rsidR="00CC4408" w:rsidRPr="009A62A7">
        <w:rPr>
          <w:rFonts w:ascii="Arial" w:hAnsi="Arial" w:cs="Arial" w:hint="cs"/>
          <w:color w:val="000000" w:themeColor="text1"/>
          <w:shd w:val="clear" w:color="auto" w:fill="FFFFFF"/>
        </w:rPr>
        <w:t xml:space="preserve">bestehendes gültiges eCH-Dokument im Einsatz, </w:t>
      </w:r>
      <w:r w:rsidR="00FC175E" w:rsidRPr="009A62A7">
        <w:rPr>
          <w:rFonts w:ascii="Arial" w:hAnsi="Arial" w:cs="Arial" w:hint="cs"/>
          <w:color w:val="000000" w:themeColor="text1"/>
          <w:shd w:val="clear" w:color="auto" w:fill="FFFFFF"/>
        </w:rPr>
        <w:t>das</w:t>
      </w:r>
      <w:r w:rsidR="00CC4408" w:rsidRPr="009A62A7">
        <w:rPr>
          <w:rFonts w:ascii="Arial" w:hAnsi="Arial" w:cs="Arial" w:hint="cs"/>
          <w:color w:val="000000" w:themeColor="text1"/>
          <w:shd w:val="clear" w:color="auto" w:fill="FFFFFF"/>
        </w:rPr>
        <w:t xml:space="preserve"> sich bereits mit derselben Thematik befass</w:t>
      </w:r>
      <w:r w:rsidR="009A62A7">
        <w:rPr>
          <w:rFonts w:ascii="Arial" w:hAnsi="Arial" w:cs="Arial"/>
          <w:color w:val="000000" w:themeColor="text1"/>
          <w:shd w:val="clear" w:color="auto" w:fill="FFFFFF"/>
        </w:rPr>
        <w:t>t</w:t>
      </w:r>
      <w:r w:rsidR="00CC4408" w:rsidRPr="009A62A7">
        <w:rPr>
          <w:rFonts w:ascii="Arial" w:hAnsi="Arial" w:cs="Arial" w:hint="cs"/>
          <w:color w:val="000000" w:themeColor="text1"/>
          <w:shd w:val="clear" w:color="auto" w:fill="FFFFFF"/>
        </w:rPr>
        <w:t>.</w:t>
      </w:r>
      <w:r w:rsidR="009A62A7" w:rsidRPr="009A62A7">
        <w:rPr>
          <w:rStyle w:val="FootnoteReference"/>
          <w:rFonts w:ascii="Arial" w:hAnsi="Arial" w:cs="Arial" w:hint="cs"/>
          <w:color w:val="000000" w:themeColor="text1"/>
          <w:shd w:val="clear" w:color="auto" w:fill="FFFFFF"/>
        </w:rPr>
        <w:footnoteReference w:id="1"/>
      </w:r>
    </w:p>
    <w:p w14:paraId="407831B5" w14:textId="62157A1B" w:rsidR="00CC4408" w:rsidRPr="009A62A7" w:rsidRDefault="009A62A7" w:rsidP="00CC4408">
      <w:pPr>
        <w:shd w:val="clear" w:color="auto" w:fill="FFFFFF"/>
        <w:spacing w:after="100" w:afterAutospacing="1"/>
        <w:rPr>
          <w:rFonts w:ascii="Arial" w:hAnsi="Arial" w:cs="Arial"/>
          <w:color w:val="000000" w:themeColor="text1"/>
          <w:shd w:val="clear" w:color="auto" w:fill="FFFFFF"/>
        </w:rPr>
      </w:pPr>
      <w:r>
        <w:rPr>
          <w:rFonts w:ascii="Arial" w:hAnsi="Arial" w:cs="Arial"/>
          <w:color w:val="000000" w:themeColor="text1"/>
          <w:shd w:val="clear" w:color="auto" w:fill="FFFFFF"/>
        </w:rPr>
        <w:t>Das</w:t>
      </w:r>
      <w:r w:rsidR="00CC4408" w:rsidRPr="009A62A7">
        <w:rPr>
          <w:rFonts w:ascii="Arial" w:hAnsi="Arial" w:cs="Arial" w:hint="cs"/>
          <w:color w:val="000000" w:themeColor="text1"/>
          <w:shd w:val="clear" w:color="auto" w:fill="FFFFFF"/>
        </w:rPr>
        <w:t xml:space="preserve"> Projekt Open Parl Data</w:t>
      </w:r>
      <w:r>
        <w:rPr>
          <w:rStyle w:val="FootnoteReference"/>
          <w:rFonts w:ascii="Arial" w:hAnsi="Arial" w:cs="Arial"/>
          <w:color w:val="000000" w:themeColor="text1"/>
          <w:shd w:val="clear" w:color="auto" w:fill="FFFFFF"/>
        </w:rPr>
        <w:footnoteReference w:id="2"/>
      </w:r>
      <w:r>
        <w:rPr>
          <w:rFonts w:ascii="Arial" w:hAnsi="Arial" w:cs="Arial"/>
          <w:color w:val="000000" w:themeColor="text1"/>
          <w:shd w:val="clear" w:color="auto" w:fill="FFFFFF"/>
        </w:rPr>
        <w:t xml:space="preserve"> hat in Zusammenarbeit mit der Bundeskanzlei</w:t>
      </w:r>
      <w:r w:rsidR="00CC4408" w:rsidRPr="009A62A7">
        <w:rPr>
          <w:rFonts w:ascii="Arial" w:hAnsi="Arial" w:cs="Arial" w:hint="cs"/>
          <w:color w:val="000000" w:themeColor="text1"/>
          <w:shd w:val="clear" w:color="auto" w:fill="FFFFFF"/>
        </w:rPr>
        <w:t xml:space="preserve"> beim Verein </w:t>
      </w:r>
      <w:r>
        <w:rPr>
          <w:rFonts w:ascii="Arial" w:hAnsi="Arial" w:cs="Arial"/>
          <w:color w:val="000000" w:themeColor="text1"/>
          <w:shd w:val="clear" w:color="auto" w:fill="FFFFFF"/>
        </w:rPr>
        <w:t xml:space="preserve">eCH </w:t>
      </w:r>
      <w:r w:rsidR="00CC4408" w:rsidRPr="009A62A7">
        <w:rPr>
          <w:rFonts w:ascii="Arial" w:hAnsi="Arial" w:cs="Arial" w:hint="cs"/>
          <w:color w:val="000000" w:themeColor="text1"/>
          <w:shd w:val="clear" w:color="auto" w:fill="FFFFFF"/>
        </w:rPr>
        <w:t>einen Antrag auf die Schaffung einer Fachgruppe zur Entwicklung eines technischen Standards für die einheitliche Publikation von öffentlichen Daten von Parlamentsbetrieben gestellt. Das Ziel von Open Parl Data ist es eine technische Infrastruktur aufzubauen, die täglich Parlamentsdaten des Bundes, aller Kantone und der grösseren Städte importiert und diese Daten der Öffentlichkeit über eine API sowie eine darauf aufbauende minimale Benutzeroberfläche zur Verfügung stellt.</w:t>
      </w:r>
      <w:r w:rsidR="00E36C0E">
        <w:rPr>
          <w:rFonts w:ascii="Arial" w:hAnsi="Arial" w:cs="Arial"/>
          <w:color w:val="000000" w:themeColor="text1"/>
          <w:shd w:val="clear" w:color="auto" w:fill="FFFFFF"/>
        </w:rPr>
        <w:t xml:space="preserve"> </w:t>
      </w:r>
    </w:p>
    <w:p w14:paraId="38FD853A" w14:textId="72752350" w:rsidR="001E1611" w:rsidRDefault="00CC4408" w:rsidP="00CC4408">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shd w:val="clear" w:color="auto" w:fill="FFFFFF"/>
        </w:rPr>
        <w:t xml:space="preserve">Der eCH-Vorstand hat dem Antrag zur Gründung der neuen Fachgruppe «Politische Geschäfte» zugestimmt. </w:t>
      </w:r>
      <w:r w:rsidR="001E1611" w:rsidRPr="009A62A7">
        <w:rPr>
          <w:rFonts w:ascii="Arial" w:hAnsi="Arial" w:cs="Arial" w:hint="cs"/>
          <w:color w:val="000000" w:themeColor="text1"/>
          <w:shd w:val="clear" w:color="auto" w:fill="FFFFFF"/>
        </w:rPr>
        <w:t>Die Gruppe setzt sich aus Expertinnen und Experten der öffentlichen Verwaltung, gemeinnützigen Vereinen sowie der Privatwirtschaft zusammen</w:t>
      </w:r>
      <w:r w:rsidR="001E1611" w:rsidRPr="009A62A7">
        <w:rPr>
          <w:rFonts w:ascii="Arial" w:hAnsi="Arial" w:cs="Arial" w:hint="cs"/>
          <w:color w:val="000000" w:themeColor="text1"/>
        </w:rPr>
        <w:t>.</w:t>
      </w:r>
      <w:bookmarkStart w:id="3" w:name="OLE_LINK20"/>
      <w:r w:rsidR="001E1611" w:rsidRPr="009A62A7">
        <w:rPr>
          <w:rStyle w:val="FootnoteReference"/>
          <w:rFonts w:ascii="Arial" w:eastAsiaTheme="majorEastAsia" w:hAnsi="Arial" w:cs="Arial" w:hint="cs"/>
          <w:color w:val="000000" w:themeColor="text1"/>
        </w:rPr>
        <w:footnoteReference w:id="3"/>
      </w:r>
      <w:bookmarkEnd w:id="3"/>
      <w:r w:rsidR="001E1611">
        <w:rPr>
          <w:rFonts w:ascii="Arial" w:hAnsi="Arial" w:cs="Arial"/>
          <w:color w:val="000000" w:themeColor="text1"/>
        </w:rPr>
        <w:t xml:space="preserve"> Teil dieser Fachgruppe ist die Themen Gruppe 2 “Erlasse und Gesetzestexte” (G2), welcher ebenfalls einen Standard für rechtsetzende Daten von Bund, Kantonen und Gemeinden definieren will. Damit werden die Arbeiten zu CHLexML I thematisch wieder aufgenommen werden, wenn auch unter einer neuen Leitung. </w:t>
      </w:r>
      <w:r w:rsidR="001E1611">
        <w:rPr>
          <w:rFonts w:ascii="Arial" w:hAnsi="Arial" w:cs="Arial"/>
          <w:color w:val="000000" w:themeColor="text1"/>
          <w:shd w:val="clear" w:color="auto" w:fill="FFFFFF"/>
        </w:rPr>
        <w:t xml:space="preserve">Das Vorhaben der Fachgruppe hat trotz der Schnittmenge im Bereich rechtsetzende Daten aber einen anderen Fokus und ist zugleich breiter aufgestellt. Andereseits werden die nachgelagerten Justizdaten beim neuen Vorhaben ausgeklammert. Die </w:t>
      </w:r>
      <w:r w:rsidR="001E1611" w:rsidRPr="009A62A7">
        <w:rPr>
          <w:rFonts w:ascii="Arial" w:hAnsi="Arial" w:cs="Arial" w:hint="cs"/>
          <w:color w:val="000000" w:themeColor="text1"/>
        </w:rPr>
        <w:t>Publikation von Entscheiden</w:t>
      </w:r>
      <w:r w:rsidR="00ED5D8D">
        <w:rPr>
          <w:rFonts w:ascii="Arial" w:hAnsi="Arial" w:cs="Arial"/>
          <w:color w:val="000000" w:themeColor="text1"/>
        </w:rPr>
        <w:t xml:space="preserve"> und rechtlicher</w:t>
      </w:r>
      <w:r w:rsidR="001E1611">
        <w:rPr>
          <w:rFonts w:ascii="Arial" w:hAnsi="Arial" w:cs="Arial"/>
          <w:color w:val="000000" w:themeColor="text1"/>
        </w:rPr>
        <w:t xml:space="preserve"> </w:t>
      </w:r>
      <w:r w:rsidR="00ED5D8D">
        <w:rPr>
          <w:rFonts w:ascii="Arial" w:hAnsi="Arial" w:cs="Arial"/>
          <w:color w:val="000000" w:themeColor="text1"/>
        </w:rPr>
        <w:t>Dokumente allgemein wird</w:t>
      </w:r>
      <w:r w:rsidR="001E1611">
        <w:rPr>
          <w:rFonts w:ascii="Arial" w:hAnsi="Arial" w:cs="Arial"/>
          <w:color w:val="000000" w:themeColor="text1"/>
        </w:rPr>
        <w:t xml:space="preserve"> </w:t>
      </w:r>
      <w:r w:rsidR="00ED5D8D">
        <w:rPr>
          <w:rFonts w:ascii="Arial" w:hAnsi="Arial" w:cs="Arial"/>
          <w:color w:val="000000" w:themeColor="text1"/>
        </w:rPr>
        <w:t xml:space="preserve">bei diesem Vorhaben </w:t>
      </w:r>
      <w:r w:rsidR="001E1611">
        <w:rPr>
          <w:rFonts w:ascii="Arial" w:hAnsi="Arial" w:cs="Arial"/>
          <w:color w:val="000000" w:themeColor="text1"/>
        </w:rPr>
        <w:t>aber ausgeklammert.</w:t>
      </w:r>
    </w:p>
    <w:p w14:paraId="54D20AFF" w14:textId="77777777" w:rsidR="006E14FB" w:rsidRPr="009A62A7" w:rsidRDefault="006E14FB" w:rsidP="006E14FB">
      <w:p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Rollen im Change Management</w:t>
      </w:r>
    </w:p>
    <w:p w14:paraId="18FCBD7E" w14:textId="77777777" w:rsidR="006E14FB" w:rsidRPr="009A62A7" w:rsidRDefault="006E14FB" w:rsidP="006E14FB">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Die neu geschaffene Fachgruppe Politische Geschäfte bzw. Subgruppe 2 (G2) Erlasse und Gesetzestexte wird neue Eigentümerin der Standards.  Das Change Board ist als Themengruppe asugestaltet und besteht aus einem Teil der eCH-</w:t>
      </w:r>
      <w:r w:rsidRPr="009A62A7">
        <w:rPr>
          <w:rFonts w:ascii="Arial" w:hAnsi="Arial" w:cs="Arial" w:hint="cs"/>
          <w:color w:val="000000" w:themeColor="text1"/>
        </w:rPr>
        <w:lastRenderedPageBreak/>
        <w:t>Fachgruppe sowie externen Reviewern. Der Change Manager (CM) ist Mitglied der Fachgruppe.</w:t>
      </w:r>
    </w:p>
    <w:p w14:paraId="32FE50FB" w14:textId="77777777" w:rsidR="006E14FB" w:rsidRPr="009A62A7" w:rsidRDefault="006E14FB" w:rsidP="006E14FB">
      <w:p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Versionierung nach eCH-0003</w:t>
      </w:r>
    </w:p>
    <w:p w14:paraId="61758E97" w14:textId="77777777" w:rsidR="006E14FB" w:rsidRPr="009A62A7" w:rsidRDefault="006E14FB" w:rsidP="006E14FB">
      <w:pPr>
        <w:shd w:val="clear" w:color="auto" w:fill="FFFFFF"/>
        <w:spacing w:after="100" w:afterAutospacing="1"/>
        <w:rPr>
          <w:rFonts w:ascii="Arial" w:hAnsi="Arial" w:cs="Arial"/>
          <w:color w:val="000000" w:themeColor="text1"/>
        </w:rPr>
      </w:pPr>
      <w:bookmarkStart w:id="4" w:name="OLE_LINK4"/>
      <w:r w:rsidRPr="009A62A7">
        <w:rPr>
          <w:rFonts w:ascii="Arial" w:hAnsi="Arial" w:cs="Arial" w:hint="cs"/>
          <w:color w:val="000000" w:themeColor="text1"/>
        </w:rPr>
        <w:t xml:space="preserve">Für Version 2.0 des eCH-0095 bzw. Version 1.0 des eCH-0296 werden neue zwingende Elemente eingefügt und auf Grundlage des AKN-Standards umbenannt. Es handelt sich um einen Major Change, da die technische Rückwärtskompatibilität nicht gewährleistet werden kann. </w:t>
      </w:r>
    </w:p>
    <w:bookmarkEnd w:id="4"/>
    <w:p w14:paraId="269AE5FF" w14:textId="77777777" w:rsidR="006E14FB" w:rsidRPr="001E1611" w:rsidRDefault="006E14FB" w:rsidP="00CC4408">
      <w:pPr>
        <w:shd w:val="clear" w:color="auto" w:fill="FFFFFF"/>
        <w:spacing w:after="100" w:afterAutospacing="1"/>
        <w:rPr>
          <w:rFonts w:ascii="Arial" w:hAnsi="Arial" w:cs="Arial"/>
          <w:color w:val="000000" w:themeColor="text1"/>
        </w:rPr>
      </w:pPr>
    </w:p>
    <w:p w14:paraId="61AB8560" w14:textId="77777777" w:rsidR="006E14FB" w:rsidRDefault="006E14FB">
      <w:pPr>
        <w:spacing w:after="160" w:line="278" w:lineRule="auto"/>
        <w:rPr>
          <w:rFonts w:ascii="Arial" w:hAnsi="Arial" w:cs="Arial"/>
          <w:b/>
          <w:bCs/>
          <w:color w:val="000000" w:themeColor="text1"/>
        </w:rPr>
      </w:pPr>
      <w:r>
        <w:rPr>
          <w:rFonts w:ascii="Arial" w:hAnsi="Arial" w:cs="Arial"/>
          <w:b/>
          <w:bCs/>
          <w:color w:val="000000" w:themeColor="text1"/>
        </w:rPr>
        <w:br w:type="page"/>
      </w:r>
    </w:p>
    <w:p w14:paraId="6437971A" w14:textId="264C8C35" w:rsidR="00CC4408" w:rsidRPr="009A62A7" w:rsidRDefault="0050345D" w:rsidP="00CC4408">
      <w:pPr>
        <w:shd w:val="clear" w:color="auto" w:fill="FFFFFF"/>
        <w:spacing w:after="100" w:afterAutospacing="1"/>
        <w:rPr>
          <w:rFonts w:ascii="Arial" w:hAnsi="Arial" w:cs="Arial"/>
          <w:b/>
          <w:bCs/>
          <w:color w:val="000000" w:themeColor="text1"/>
        </w:rPr>
      </w:pPr>
      <w:r>
        <w:rPr>
          <w:rFonts w:ascii="Arial" w:hAnsi="Arial" w:cs="Arial"/>
          <w:b/>
          <w:bCs/>
          <w:color w:val="000000" w:themeColor="text1"/>
        </w:rPr>
        <w:lastRenderedPageBreak/>
        <w:t>Ausgangsla</w:t>
      </w:r>
      <w:r w:rsidR="006E14FB">
        <w:rPr>
          <w:rFonts w:ascii="Arial" w:hAnsi="Arial" w:cs="Arial"/>
          <w:b/>
          <w:bCs/>
          <w:color w:val="000000" w:themeColor="text1"/>
        </w:rPr>
        <w:t>g</w:t>
      </w:r>
      <w:r>
        <w:rPr>
          <w:rFonts w:ascii="Arial" w:hAnsi="Arial" w:cs="Arial"/>
          <w:b/>
          <w:bCs/>
          <w:color w:val="000000" w:themeColor="text1"/>
        </w:rPr>
        <w:t>e</w:t>
      </w:r>
    </w:p>
    <w:p w14:paraId="1A47D352" w14:textId="707DDBB3" w:rsidR="00C108D7" w:rsidRDefault="00C108D7" w:rsidP="00CC4408">
      <w:pPr>
        <w:shd w:val="clear" w:color="auto" w:fill="FFFFFF"/>
        <w:spacing w:after="100" w:afterAutospacing="1"/>
        <w:rPr>
          <w:rFonts w:ascii="Arial" w:hAnsi="Arial" w:cs="Arial"/>
          <w:i/>
          <w:iCs/>
          <w:color w:val="000000" w:themeColor="text1"/>
        </w:rPr>
      </w:pPr>
      <w:r>
        <w:rPr>
          <w:rFonts w:ascii="Arial" w:hAnsi="Arial" w:cs="Arial"/>
          <w:color w:val="000000" w:themeColor="text1"/>
        </w:rPr>
        <w:t>Der</w:t>
      </w:r>
      <w:r w:rsidR="00CC4408" w:rsidRPr="009A62A7">
        <w:rPr>
          <w:rFonts w:ascii="Arial" w:hAnsi="Arial" w:cs="Arial" w:hint="cs"/>
          <w:color w:val="000000" w:themeColor="text1"/>
        </w:rPr>
        <w:t xml:space="preserve"> Civic-Tech-Bericht (</w:t>
      </w:r>
      <w:hyperlink r:id="rId7" w:tgtFrame="_blank" w:history="1">
        <w:r w:rsidR="00CC4408" w:rsidRPr="009A62A7">
          <w:rPr>
            <w:rStyle w:val="Hyperlink"/>
            <w:rFonts w:ascii="Arial" w:hAnsi="Arial" w:cs="Arial" w:hint="cs"/>
            <w:color w:val="000000" w:themeColor="text1"/>
          </w:rPr>
          <w:t>Medienmitteilung</w:t>
        </w:r>
      </w:hyperlink>
      <w:r w:rsidR="00CC4408" w:rsidRPr="009A62A7">
        <w:rPr>
          <w:rFonts w:ascii="Arial" w:hAnsi="Arial" w:cs="Arial" w:hint="cs"/>
          <w:color w:val="000000" w:themeColor="text1"/>
        </w:rPr>
        <w:t>, </w:t>
      </w:r>
      <w:hyperlink r:id="rId8" w:tgtFrame="_blank" w:history="1">
        <w:r w:rsidR="00CC4408" w:rsidRPr="009A62A7">
          <w:rPr>
            <w:rStyle w:val="Hyperlink"/>
            <w:rFonts w:ascii="Arial" w:hAnsi="Arial" w:cs="Arial" w:hint="cs"/>
            <w:color w:val="000000" w:themeColor="text1"/>
          </w:rPr>
          <w:t>Bericht</w:t>
        </w:r>
      </w:hyperlink>
      <w:r w:rsidR="00CC4408" w:rsidRPr="009A62A7">
        <w:rPr>
          <w:rFonts w:ascii="Arial" w:hAnsi="Arial" w:cs="Arial" w:hint="cs"/>
          <w:color w:val="000000" w:themeColor="text1"/>
        </w:rPr>
        <w:t>) aus dem Jahr 2020</w:t>
      </w:r>
      <w:bookmarkStart w:id="5" w:name="OLE_LINK19"/>
      <w:r w:rsidR="00CC4408" w:rsidRPr="009A62A7">
        <w:rPr>
          <w:rFonts w:ascii="Arial" w:hAnsi="Arial" w:cs="Arial" w:hint="cs"/>
          <w:color w:val="000000" w:themeColor="text1"/>
          <w:vertAlign w:val="superscript"/>
        </w:rPr>
        <w:footnoteReference w:id="4"/>
      </w:r>
      <w:bookmarkEnd w:id="5"/>
      <w:r w:rsidR="00CC4408" w:rsidRPr="009A62A7">
        <w:rPr>
          <w:rFonts w:ascii="Arial" w:hAnsi="Arial" w:cs="Arial" w:hint="cs"/>
          <w:color w:val="000000" w:themeColor="text1"/>
        </w:rPr>
        <w:t xml:space="preserve"> </w:t>
      </w:r>
      <w:r>
        <w:rPr>
          <w:rFonts w:ascii="Arial" w:hAnsi="Arial" w:cs="Arial"/>
          <w:color w:val="000000" w:themeColor="text1"/>
        </w:rPr>
        <w:t>hat</w:t>
      </w:r>
      <w:r w:rsidR="00CC4408" w:rsidRPr="009A62A7">
        <w:rPr>
          <w:rFonts w:ascii="Arial" w:hAnsi="Arial" w:cs="Arial" w:hint="cs"/>
          <w:color w:val="000000" w:themeColor="text1"/>
        </w:rPr>
        <w:t xml:space="preserve"> die aktuelle Situation bei Parlamentsdaten (auf Bundesebene) kritisiert</w:t>
      </w:r>
      <w:r>
        <w:rPr>
          <w:rFonts w:ascii="Arial" w:hAnsi="Arial" w:cs="Arial"/>
          <w:color w:val="000000" w:themeColor="text1"/>
        </w:rPr>
        <w:t xml:space="preserve"> und spricht sich für die Definition eines </w:t>
      </w:r>
      <w:r w:rsidRPr="00C108D7">
        <w:rPr>
          <w:rFonts w:ascii="Arial" w:hAnsi="Arial" w:cs="Arial"/>
          <w:color w:val="000000" w:themeColor="text1"/>
        </w:rPr>
        <w:t>Interoperabilitätsstandards</w:t>
      </w:r>
      <w:r>
        <w:rPr>
          <w:rFonts w:ascii="Arial" w:hAnsi="Arial" w:cs="Arial"/>
          <w:color w:val="000000" w:themeColor="text1"/>
        </w:rPr>
        <w:t xml:space="preserve"> aus. Konkret wird ein </w:t>
      </w:r>
      <w:r w:rsidR="00CC4408" w:rsidRPr="009A62A7">
        <w:rPr>
          <w:rFonts w:ascii="Arial" w:hAnsi="Arial" w:cs="Arial" w:hint="cs"/>
          <w:i/>
          <w:iCs/>
          <w:color w:val="000000" w:themeColor="text1"/>
        </w:rPr>
        <w:t xml:space="preserve">“übergeordnetes und technologieneutrales Datenmodell für politische Geschäfte, </w:t>
      </w:r>
      <w:r w:rsidR="00CC4408" w:rsidRPr="0050345D">
        <w:rPr>
          <w:rFonts w:ascii="Arial" w:hAnsi="Arial" w:cs="Arial" w:hint="cs"/>
          <w:i/>
          <w:iCs/>
          <w:color w:val="000000" w:themeColor="text1"/>
        </w:rPr>
        <w:t>politische Entscheide oder Ereignisse</w:t>
      </w:r>
      <w:r w:rsidR="00CC4408" w:rsidRPr="009A62A7">
        <w:rPr>
          <w:rFonts w:ascii="Arial" w:hAnsi="Arial" w:cs="Arial" w:hint="cs"/>
          <w:i/>
          <w:iCs/>
          <w:color w:val="000000" w:themeColor="text1"/>
        </w:rPr>
        <w:t xml:space="preserve"> sowie für die aus politischen Prozessen hervorgehenden </w:t>
      </w:r>
      <w:r w:rsidR="00CC4408" w:rsidRPr="009A62A7">
        <w:rPr>
          <w:rFonts w:ascii="Arial" w:hAnsi="Arial" w:cs="Arial" w:hint="cs"/>
          <w:b/>
          <w:bCs/>
          <w:i/>
          <w:iCs/>
          <w:color w:val="000000" w:themeColor="text1"/>
        </w:rPr>
        <w:t>Resultate wie Gesetze, Verordnungen, Medienmitteilungen oder dazugehörende Materialien wie statistische Daten oder Berichte und Studien</w:t>
      </w:r>
      <w:r w:rsidR="00CC4408" w:rsidRPr="009A62A7">
        <w:rPr>
          <w:rFonts w:ascii="Arial" w:hAnsi="Arial" w:cs="Arial" w:hint="cs"/>
          <w:i/>
          <w:iCs/>
          <w:color w:val="000000" w:themeColor="text1"/>
        </w:rPr>
        <w:t>, kurz: Das «Wissen», das in den staatlichen Institutionen zu politischen Geschäften vorhanden is</w:t>
      </w:r>
      <w:r>
        <w:rPr>
          <w:rFonts w:ascii="Arial" w:hAnsi="Arial" w:cs="Arial"/>
          <w:i/>
          <w:iCs/>
          <w:color w:val="000000" w:themeColor="text1"/>
        </w:rPr>
        <w:t>t”</w:t>
      </w:r>
      <w:r w:rsidR="00CC4408" w:rsidRPr="009A62A7">
        <w:rPr>
          <w:rFonts w:ascii="Arial" w:hAnsi="Arial" w:cs="Arial" w:hint="cs"/>
          <w:i/>
          <w:iCs/>
          <w:color w:val="000000" w:themeColor="text1"/>
        </w:rPr>
        <w:t xml:space="preserve"> </w:t>
      </w:r>
      <w:r w:rsidRPr="00C108D7">
        <w:rPr>
          <w:rFonts w:ascii="Arial" w:hAnsi="Arial" w:cs="Arial"/>
          <w:color w:val="000000" w:themeColor="text1"/>
        </w:rPr>
        <w:t>gefordert</w:t>
      </w:r>
      <w:r>
        <w:rPr>
          <w:rFonts w:ascii="Arial" w:hAnsi="Arial" w:cs="Arial"/>
          <w:i/>
          <w:iCs/>
          <w:color w:val="000000" w:themeColor="text1"/>
        </w:rPr>
        <w:t>.</w:t>
      </w:r>
    </w:p>
    <w:p w14:paraId="44DCD3D3" w14:textId="289741D9" w:rsidR="0050345D" w:rsidRPr="0050345D" w:rsidRDefault="0050345D" w:rsidP="00CC4408">
      <w:pPr>
        <w:shd w:val="clear" w:color="auto" w:fill="FFFFFF"/>
        <w:spacing w:after="100" w:afterAutospacing="1"/>
        <w:rPr>
          <w:rFonts w:ascii="Arial" w:hAnsi="Arial" w:cs="Arial"/>
          <w:color w:val="000000" w:themeColor="text1"/>
        </w:rPr>
      </w:pPr>
      <w:r w:rsidRPr="0050345D">
        <w:rPr>
          <w:rFonts w:ascii="Arial" w:hAnsi="Arial" w:cs="Arial" w:hint="cs"/>
          <w:color w:val="000000" w:themeColor="text1"/>
          <w:shd w:val="clear" w:color="auto" w:fill="FFFFFF"/>
        </w:rPr>
        <w:t xml:space="preserve">Zu </w:t>
      </w:r>
      <w:bookmarkStart w:id="6" w:name="OLE_LINK29"/>
      <w:r w:rsidRPr="0050345D">
        <w:rPr>
          <w:rFonts w:ascii="Arial" w:hAnsi="Arial" w:cs="Arial" w:hint="cs"/>
          <w:color w:val="000000" w:themeColor="text1"/>
          <w:shd w:val="clear" w:color="auto" w:fill="FFFFFF"/>
        </w:rPr>
        <w:t xml:space="preserve">Interoperabilitätsstandards </w:t>
      </w:r>
      <w:bookmarkEnd w:id="6"/>
      <w:r w:rsidRPr="0050345D">
        <w:rPr>
          <w:rFonts w:ascii="Arial" w:hAnsi="Arial" w:cs="Arial" w:hint="cs"/>
          <w:color w:val="000000" w:themeColor="text1"/>
          <w:shd w:val="clear" w:color="auto" w:fill="FFFFFF"/>
        </w:rPr>
        <w:t xml:space="preserve">gehört die Definition von </w:t>
      </w:r>
      <w:r w:rsidRPr="0050345D">
        <w:rPr>
          <w:rFonts w:ascii="Arial" w:hAnsi="Arial" w:cs="Arial" w:hint="cs"/>
          <w:b/>
          <w:bCs/>
          <w:color w:val="000000" w:themeColor="text1"/>
          <w:shd w:val="clear" w:color="auto" w:fill="FFFFFF"/>
        </w:rPr>
        <w:t>Fachterminologien</w:t>
      </w:r>
      <w:r w:rsidRPr="0050345D">
        <w:rPr>
          <w:rFonts w:ascii="Arial" w:hAnsi="Arial" w:cs="Arial" w:hint="cs"/>
          <w:color w:val="000000" w:themeColor="text1"/>
          <w:shd w:val="clear" w:color="auto" w:fill="FFFFFF"/>
        </w:rPr>
        <w:t xml:space="preserve">, die der semantischen Interoperabilität dienen. Zusammen mit dem </w:t>
      </w:r>
      <w:r w:rsidRPr="0050345D">
        <w:rPr>
          <w:rFonts w:ascii="Arial" w:hAnsi="Arial" w:cs="Arial" w:hint="cs"/>
          <w:b/>
          <w:bCs/>
          <w:color w:val="000000" w:themeColor="text1"/>
          <w:shd w:val="clear" w:color="auto" w:fill="FFFFFF"/>
        </w:rPr>
        <w:t>Standarddokument</w:t>
      </w:r>
      <w:r w:rsidRPr="0050345D">
        <w:rPr>
          <w:rFonts w:ascii="Arial" w:hAnsi="Arial" w:cs="Arial" w:hint="cs"/>
          <w:color w:val="000000" w:themeColor="text1"/>
          <w:shd w:val="clear" w:color="auto" w:fill="FFFFFF"/>
        </w:rPr>
        <w:t xml:space="preserve"> veröffentlichte </w:t>
      </w:r>
      <w:r w:rsidRPr="0050345D">
        <w:rPr>
          <w:rFonts w:ascii="Arial" w:hAnsi="Arial" w:cs="Arial" w:hint="cs"/>
          <w:b/>
          <w:bCs/>
          <w:color w:val="000000" w:themeColor="text1"/>
          <w:shd w:val="clear" w:color="auto" w:fill="FFFFFF"/>
        </w:rPr>
        <w:t>Datenschemata</w:t>
      </w:r>
      <w:r w:rsidRPr="0050345D">
        <w:rPr>
          <w:rFonts w:ascii="Arial" w:hAnsi="Arial" w:cs="Arial" w:hint="cs"/>
          <w:color w:val="000000" w:themeColor="text1"/>
          <w:shd w:val="clear" w:color="auto" w:fill="FFFFFF"/>
        </w:rPr>
        <w:t xml:space="preserve"> (z.B. in XML, XMLVarianten oder JSON) sind integraler Bestandteil des Standards.</w:t>
      </w:r>
      <w:r w:rsidRPr="0050345D">
        <w:rPr>
          <w:rStyle w:val="FootnoteReference"/>
          <w:rFonts w:ascii="Arial" w:hAnsi="Arial" w:cs="Arial" w:hint="cs"/>
          <w:color w:val="000000" w:themeColor="text1"/>
          <w:shd w:val="clear" w:color="auto" w:fill="FFFFFF"/>
        </w:rPr>
        <w:footnoteReference w:id="5"/>
      </w:r>
      <w:r w:rsidR="006E14FB">
        <w:rPr>
          <w:rFonts w:ascii="Arial" w:hAnsi="Arial" w:cs="Arial"/>
          <w:color w:val="000000" w:themeColor="text1"/>
          <w:shd w:val="clear" w:color="auto" w:fill="FFFFFF"/>
        </w:rPr>
        <w:t xml:space="preserve"> </w:t>
      </w:r>
    </w:p>
    <w:p w14:paraId="54A342D2" w14:textId="46A09A2F" w:rsidR="00CC4408" w:rsidRPr="009A62A7" w:rsidRDefault="00C108D7" w:rsidP="00CC4408">
      <w:pPr>
        <w:shd w:val="clear" w:color="auto" w:fill="FFFFFF"/>
        <w:spacing w:after="100" w:afterAutospacing="1"/>
        <w:rPr>
          <w:rFonts w:ascii="Arial" w:hAnsi="Arial" w:cs="Arial"/>
          <w:i/>
          <w:iCs/>
          <w:color w:val="000000" w:themeColor="text1"/>
        </w:rPr>
      </w:pPr>
      <w:r>
        <w:rPr>
          <w:rFonts w:ascii="Arial" w:hAnsi="Arial" w:cs="Arial"/>
          <w:i/>
          <w:iCs/>
          <w:color w:val="000000" w:themeColor="text1"/>
        </w:rPr>
        <w:t>“</w:t>
      </w:r>
      <w:r w:rsidR="00CC4408" w:rsidRPr="009A62A7">
        <w:rPr>
          <w:rFonts w:ascii="Arial" w:hAnsi="Arial" w:cs="Arial" w:hint="cs"/>
          <w:i/>
          <w:iCs/>
          <w:color w:val="000000" w:themeColor="text1"/>
        </w:rPr>
        <w:t xml:space="preserve">Weiter werden diese Daten nur teilweise </w:t>
      </w:r>
      <w:r w:rsidR="00CC4408" w:rsidRPr="009A62A7">
        <w:rPr>
          <w:rFonts w:ascii="Arial" w:hAnsi="Arial" w:cs="Arial" w:hint="cs"/>
          <w:b/>
          <w:bCs/>
          <w:i/>
          <w:iCs/>
          <w:color w:val="000000" w:themeColor="text1"/>
        </w:rPr>
        <w:t>öffentlich</w:t>
      </w:r>
      <w:r w:rsidR="00CC4408" w:rsidRPr="009A62A7">
        <w:rPr>
          <w:rFonts w:ascii="Arial" w:hAnsi="Arial" w:cs="Arial" w:hint="cs"/>
          <w:i/>
          <w:iCs/>
          <w:color w:val="000000" w:themeColor="text1"/>
        </w:rPr>
        <w:t xml:space="preserve"> zur Verfügung gestellt. Wenn sie zur Verfügung gestellt werden, dann oft in einem </w:t>
      </w:r>
      <w:r w:rsidR="00CC4408" w:rsidRPr="009A62A7">
        <w:rPr>
          <w:rFonts w:ascii="Arial" w:hAnsi="Arial" w:cs="Arial" w:hint="cs"/>
          <w:b/>
          <w:bCs/>
          <w:i/>
          <w:iCs/>
          <w:color w:val="000000" w:themeColor="text1"/>
        </w:rPr>
        <w:t>Format</w:t>
      </w:r>
      <w:r w:rsidR="00CC4408" w:rsidRPr="009A62A7">
        <w:rPr>
          <w:rFonts w:ascii="Arial" w:hAnsi="Arial" w:cs="Arial" w:hint="cs"/>
          <w:i/>
          <w:iCs/>
          <w:color w:val="000000" w:themeColor="text1"/>
        </w:rPr>
        <w:t xml:space="preserve">, das nicht anschlussfähig ist für eine mehrere Datensets übergreifende </w:t>
      </w:r>
      <w:r w:rsidR="00CC4408" w:rsidRPr="009A62A7">
        <w:rPr>
          <w:rFonts w:ascii="Arial" w:hAnsi="Arial" w:cs="Arial" w:hint="cs"/>
          <w:b/>
          <w:bCs/>
          <w:i/>
          <w:iCs/>
          <w:color w:val="000000" w:themeColor="text1"/>
        </w:rPr>
        <w:t>Auswertung</w:t>
      </w:r>
      <w:r w:rsidR="00CC4408" w:rsidRPr="009A62A7">
        <w:rPr>
          <w:rFonts w:ascii="Arial" w:hAnsi="Arial" w:cs="Arial" w:hint="cs"/>
          <w:i/>
          <w:iCs/>
          <w:color w:val="000000" w:themeColor="text1"/>
        </w:rPr>
        <w:t xml:space="preserve"> und </w:t>
      </w:r>
      <w:r w:rsidR="00CC4408" w:rsidRPr="009A62A7">
        <w:rPr>
          <w:rFonts w:ascii="Arial" w:hAnsi="Arial" w:cs="Arial" w:hint="cs"/>
          <w:b/>
          <w:bCs/>
          <w:i/>
          <w:iCs/>
          <w:color w:val="000000" w:themeColor="text1"/>
        </w:rPr>
        <w:t>Weiterverwendung</w:t>
      </w:r>
      <w:r w:rsidR="00CC4408" w:rsidRPr="009A62A7">
        <w:rPr>
          <w:rFonts w:ascii="Arial" w:hAnsi="Arial" w:cs="Arial" w:hint="cs"/>
          <w:i/>
          <w:iCs/>
          <w:color w:val="000000" w:themeColor="text1"/>
        </w:rPr>
        <w:t xml:space="preserve">. Ein solches Datenmodell und entsprechend aufbereitete Daten sind eine Voraussetzung, um politische Geschäfte über den ganzen Policy-Zyklus hinweg – von den ersten Beschlüssen des Bundesrates und der Vernehmlassung über die parlamentarischen Beratungen und allfälligen Volksabstimmungen bis hin zur Umsetzung – systematisch zu verfolgen, mit diesen Geschäften zusammenhängende Daten aus weiteren Quellen (beispielsweise </w:t>
      </w:r>
      <w:r w:rsidR="00CC4408" w:rsidRPr="009A62A7">
        <w:rPr>
          <w:rFonts w:ascii="Arial" w:hAnsi="Arial" w:cs="Arial" w:hint="cs"/>
          <w:b/>
          <w:bCs/>
          <w:i/>
          <w:iCs/>
          <w:color w:val="000000" w:themeColor="text1"/>
        </w:rPr>
        <w:t>Rechtstexte</w:t>
      </w:r>
      <w:r w:rsidR="00CC4408" w:rsidRPr="009A62A7">
        <w:rPr>
          <w:rFonts w:ascii="Arial" w:hAnsi="Arial" w:cs="Arial" w:hint="cs"/>
          <w:i/>
          <w:iCs/>
          <w:color w:val="000000" w:themeColor="text1"/>
        </w:rPr>
        <w:t xml:space="preserve">, gerichtliche Entscheide, statistische Daten, Zahlen aus dem Finanzhaushalt und Ähnliches) zu verknüpfen und diese Daten </w:t>
      </w:r>
      <w:r w:rsidR="00CC4408" w:rsidRPr="009A62A7">
        <w:rPr>
          <w:rFonts w:ascii="Arial" w:hAnsi="Arial" w:cs="Arial" w:hint="cs"/>
          <w:b/>
          <w:bCs/>
          <w:i/>
          <w:iCs/>
          <w:color w:val="000000" w:themeColor="text1"/>
        </w:rPr>
        <w:t>auszuwerten</w:t>
      </w:r>
      <w:r w:rsidR="00CC4408" w:rsidRPr="009A62A7">
        <w:rPr>
          <w:rFonts w:ascii="Arial" w:hAnsi="Arial" w:cs="Arial" w:hint="cs"/>
          <w:i/>
          <w:iCs/>
          <w:color w:val="000000" w:themeColor="text1"/>
        </w:rPr>
        <w:t>.”</w:t>
      </w:r>
    </w:p>
    <w:p w14:paraId="3AE27A5F" w14:textId="71EBD3FF" w:rsidR="006E14FB" w:rsidRPr="009A62A7" w:rsidRDefault="00CC4408" w:rsidP="00CC4408">
      <w:pPr>
        <w:pStyle w:val="NormalWeb"/>
        <w:shd w:val="clear" w:color="auto" w:fill="FFFFFF"/>
        <w:spacing w:before="0" w:beforeAutospacing="0"/>
        <w:rPr>
          <w:rFonts w:ascii="Arial" w:hAnsi="Arial" w:cs="Arial"/>
          <w:color w:val="000000" w:themeColor="text1"/>
        </w:rPr>
      </w:pPr>
      <w:r w:rsidRPr="009A62A7">
        <w:rPr>
          <w:rFonts w:ascii="Arial" w:hAnsi="Arial" w:cs="Arial" w:hint="cs"/>
          <w:color w:val="000000" w:themeColor="text1"/>
        </w:rPr>
        <w:t xml:space="preserve">Die Bundeskanzlei wurde beauftragt, ein </w:t>
      </w:r>
      <w:r w:rsidR="003B0646" w:rsidRPr="009A62A7">
        <w:rPr>
          <w:rFonts w:ascii="Arial" w:hAnsi="Arial" w:cs="Arial" w:hint="cs"/>
          <w:color w:val="000000" w:themeColor="text1"/>
        </w:rPr>
        <w:t xml:space="preserve">solches </w:t>
      </w:r>
      <w:r w:rsidRPr="009A62A7">
        <w:rPr>
          <w:rFonts w:ascii="Arial" w:hAnsi="Arial" w:cs="Arial" w:hint="cs"/>
          <w:color w:val="000000" w:themeColor="text1"/>
        </w:rPr>
        <w:t xml:space="preserve">übergeordnetes und technologieneutrales </w:t>
      </w:r>
      <w:r w:rsidRPr="009A62A7">
        <w:rPr>
          <w:rFonts w:ascii="Arial" w:hAnsi="Arial" w:cs="Arial" w:hint="cs"/>
          <w:b/>
          <w:bCs/>
          <w:color w:val="000000" w:themeColor="text1"/>
        </w:rPr>
        <w:t>Datenmodell für politische Geschäfte</w:t>
      </w:r>
      <w:r w:rsidRPr="009A62A7">
        <w:rPr>
          <w:rFonts w:ascii="Arial" w:hAnsi="Arial" w:cs="Arial" w:hint="cs"/>
          <w:color w:val="000000" w:themeColor="text1"/>
        </w:rPr>
        <w:t xml:space="preserve"> zu erstellen.</w:t>
      </w:r>
      <w:r w:rsidR="00E9560E" w:rsidRPr="009A62A7">
        <w:rPr>
          <w:rStyle w:val="Heading3Char"/>
          <w:rFonts w:ascii="Arial" w:hAnsi="Arial" w:cs="Arial" w:hint="cs"/>
          <w:color w:val="000000" w:themeColor="text1"/>
          <w:highlight w:val="yellow"/>
          <w:shd w:val="clear" w:color="auto" w:fill="FFFFFF"/>
        </w:rPr>
        <w:t xml:space="preserve"> </w:t>
      </w:r>
      <w:r w:rsidR="00E9560E" w:rsidRPr="009A62A7">
        <w:rPr>
          <w:rStyle w:val="FootnoteReference"/>
          <w:rFonts w:ascii="Arial" w:hAnsi="Arial" w:cs="Arial" w:hint="cs"/>
          <w:color w:val="000000" w:themeColor="text1"/>
          <w:highlight w:val="yellow"/>
          <w:shd w:val="clear" w:color="auto" w:fill="FFFFFF"/>
        </w:rPr>
        <w:footnoteReference w:id="6"/>
      </w:r>
      <w:r w:rsidRPr="009A62A7">
        <w:rPr>
          <w:rFonts w:ascii="Arial" w:hAnsi="Arial" w:cs="Arial" w:hint="cs"/>
          <w:color w:val="000000" w:themeColor="text1"/>
        </w:rPr>
        <w:t xml:space="preserve"> Im Fokus stehen unter anderem die Harmonisierung von Parlamentsdaten auf nationaler und kantonaler Ebene sowie die Standardisierung von Vernehmlassungsprozessen. Die </w:t>
      </w:r>
      <w:r w:rsidRPr="009A62A7">
        <w:rPr>
          <w:rFonts w:ascii="Arial" w:hAnsi="Arial" w:cs="Arial" w:hint="cs"/>
          <w:b/>
          <w:bCs/>
          <w:color w:val="000000" w:themeColor="text1"/>
        </w:rPr>
        <w:t>Daten der politischen Geschäfte</w:t>
      </w:r>
      <w:r w:rsidRPr="009A62A7">
        <w:rPr>
          <w:rFonts w:ascii="Arial" w:hAnsi="Arial" w:cs="Arial" w:hint="cs"/>
          <w:color w:val="000000" w:themeColor="text1"/>
        </w:rPr>
        <w:t xml:space="preserve"> (Vorstösse, Anträge des Bundesrates, Ämterkonsultationen, Vernehmlassungen, Gesetze, etc.) sollen technisch so strukturiert werden, dass sie von Dritten einfacher genutzt werden können. Die erarbeiteten Standards sollen langfristig dazu beitragen, Verwaltungsprozesse zu vereinfachen, die Interoperabilität zu sichern und die Nachvollziehbarkeit und Transparenz politischer Vorgänge zu verbessern.</w:t>
      </w:r>
      <w:r w:rsidRPr="009A62A7">
        <w:rPr>
          <w:rStyle w:val="FootnoteReference"/>
          <w:rFonts w:ascii="Arial" w:hAnsi="Arial" w:cs="Arial" w:hint="cs"/>
          <w:color w:val="000000" w:themeColor="text1"/>
          <w:shd w:val="clear" w:color="auto" w:fill="FFFFFF"/>
        </w:rPr>
        <w:footnoteReference w:id="7"/>
      </w:r>
      <w:r w:rsidRPr="009A62A7">
        <w:rPr>
          <w:rFonts w:ascii="Arial" w:hAnsi="Arial" w:cs="Arial" w:hint="cs"/>
          <w:color w:val="000000" w:themeColor="text1"/>
        </w:rPr>
        <w:t xml:space="preserve"> </w:t>
      </w:r>
    </w:p>
    <w:p w14:paraId="619EA288" w14:textId="142BCFB9" w:rsidR="00504F0C" w:rsidRPr="009A62A7" w:rsidRDefault="00504F0C" w:rsidP="00CC4408">
      <w:pPr>
        <w:pStyle w:val="NormalWeb"/>
        <w:shd w:val="clear" w:color="auto" w:fill="FFFFFF"/>
        <w:spacing w:before="0" w:beforeAutospacing="0"/>
        <w:rPr>
          <w:rFonts w:ascii="Arial" w:hAnsi="Arial" w:cs="Arial"/>
          <w:b/>
          <w:bCs/>
          <w:color w:val="000000" w:themeColor="text1"/>
        </w:rPr>
      </w:pPr>
      <w:r w:rsidRPr="009A62A7">
        <w:rPr>
          <w:rFonts w:ascii="Arial" w:hAnsi="Arial" w:cs="Arial" w:hint="cs"/>
          <w:b/>
          <w:bCs/>
          <w:color w:val="000000" w:themeColor="text1"/>
        </w:rPr>
        <w:t>Vorarbeiten</w:t>
      </w:r>
    </w:p>
    <w:p w14:paraId="16475A24" w14:textId="085936F9" w:rsidR="00CC4408" w:rsidRPr="009A62A7" w:rsidRDefault="00CC4408" w:rsidP="00CC4408">
      <w:pPr>
        <w:pStyle w:val="NormalWeb"/>
        <w:shd w:val="clear" w:color="auto" w:fill="FFFFFF"/>
        <w:spacing w:before="0" w:beforeAutospacing="0"/>
        <w:rPr>
          <w:rFonts w:ascii="Arial" w:hAnsi="Arial" w:cs="Arial"/>
          <w:color w:val="000000" w:themeColor="text1"/>
        </w:rPr>
      </w:pPr>
      <w:r w:rsidRPr="009A62A7">
        <w:rPr>
          <w:rFonts w:ascii="Arial" w:hAnsi="Arial" w:cs="Arial" w:hint="cs"/>
          <w:color w:val="000000" w:themeColor="text1"/>
        </w:rPr>
        <w:t xml:space="preserve">Konkrete erste Schritte der Bundeskanzlei beinhalten die Publikation der Berichterstattung des Bundesrates zu überwiesenen Vorstössen aus dem </w:t>
      </w:r>
      <w:r w:rsidRPr="009A62A7">
        <w:rPr>
          <w:rFonts w:ascii="Arial" w:hAnsi="Arial" w:cs="Arial" w:hint="cs"/>
          <w:color w:val="000000" w:themeColor="text1"/>
        </w:rPr>
        <w:lastRenderedPageBreak/>
        <w:t>schweizerischen Parlament (Bericht «Motionen und Postulate») in strukturierter maschinenlesbarer Form.</w:t>
      </w:r>
      <w:r w:rsidR="005213E2" w:rsidRPr="009A62A7">
        <w:rPr>
          <w:rStyle w:val="FootnoteReference"/>
          <w:rFonts w:ascii="Arial" w:hAnsi="Arial" w:cs="Arial" w:hint="cs"/>
          <w:color w:val="000000" w:themeColor="text1"/>
        </w:rPr>
        <w:footnoteReference w:id="8"/>
      </w:r>
      <w:r w:rsidRPr="009A62A7">
        <w:rPr>
          <w:rFonts w:ascii="Arial" w:hAnsi="Arial" w:cs="Arial" w:hint="cs"/>
          <w:color w:val="000000" w:themeColor="text1"/>
        </w:rPr>
        <w:t xml:space="preserve"> Dies ermöglicht es umliegenden Akteuren, den Fortschritt zu einem Vorstoss automatisiert in die eigenen Systeme einzupflegen, unter anderem auch dem Parlament selbst. </w:t>
      </w:r>
    </w:p>
    <w:p w14:paraId="07DBA83C" w14:textId="7CC6FF2F" w:rsidR="00D67C6D" w:rsidRPr="009A62A7" w:rsidRDefault="00CC4408" w:rsidP="00CC4408">
      <w:pPr>
        <w:pStyle w:val="NormalWeb"/>
        <w:shd w:val="clear" w:color="auto" w:fill="FFFFFF"/>
        <w:spacing w:before="0" w:beforeAutospacing="0"/>
        <w:rPr>
          <w:rFonts w:ascii="Arial" w:hAnsi="Arial" w:cs="Arial"/>
          <w:color w:val="000000" w:themeColor="text1"/>
        </w:rPr>
      </w:pPr>
      <w:r w:rsidRPr="009A62A7">
        <w:rPr>
          <w:rFonts w:ascii="Arial" w:hAnsi="Arial" w:cs="Arial" w:hint="cs"/>
          <w:color w:val="000000" w:themeColor="text1"/>
        </w:rPr>
        <w:t xml:space="preserve">Weiter </w:t>
      </w:r>
      <w:r w:rsidR="00075E87" w:rsidRPr="009A62A7">
        <w:rPr>
          <w:rFonts w:ascii="Arial" w:hAnsi="Arial" w:cs="Arial" w:hint="cs"/>
          <w:color w:val="000000" w:themeColor="text1"/>
        </w:rPr>
        <w:t xml:space="preserve">ist es der </w:t>
      </w:r>
      <w:r w:rsidRPr="009A62A7">
        <w:rPr>
          <w:rFonts w:ascii="Arial" w:hAnsi="Arial" w:cs="Arial" w:hint="cs"/>
          <w:color w:val="000000" w:themeColor="text1"/>
        </w:rPr>
        <w:t xml:space="preserve">Bundeskanzlei bereits </w:t>
      </w:r>
      <w:r w:rsidR="00075E87" w:rsidRPr="009A62A7">
        <w:rPr>
          <w:rFonts w:ascii="Arial" w:hAnsi="Arial" w:cs="Arial" w:hint="cs"/>
          <w:color w:val="000000" w:themeColor="text1"/>
        </w:rPr>
        <w:t xml:space="preserve">heute technisch möglich Erlasse des Bundes </w:t>
      </w:r>
      <w:r w:rsidRPr="009A62A7">
        <w:rPr>
          <w:rFonts w:ascii="Arial" w:hAnsi="Arial" w:cs="Arial" w:hint="cs"/>
          <w:color w:val="000000" w:themeColor="text1"/>
        </w:rPr>
        <w:t xml:space="preserve">als strukturierte Daten </w:t>
      </w:r>
      <w:r w:rsidR="00075E87" w:rsidRPr="009A62A7">
        <w:rPr>
          <w:rFonts w:ascii="Arial" w:hAnsi="Arial" w:cs="Arial" w:hint="cs"/>
          <w:color w:val="000000" w:themeColor="text1"/>
        </w:rPr>
        <w:t xml:space="preserve">zu veröffentlichen. Die </w:t>
      </w:r>
      <w:r w:rsidR="00504F0C" w:rsidRPr="009A62A7">
        <w:rPr>
          <w:rFonts w:ascii="Arial" w:hAnsi="Arial" w:cs="Arial" w:hint="cs"/>
          <w:color w:val="000000" w:themeColor="text1"/>
        </w:rPr>
        <w:t xml:space="preserve">Grundlage für die </w:t>
      </w:r>
      <w:r w:rsidR="00075E87" w:rsidRPr="009A62A7">
        <w:rPr>
          <w:rFonts w:ascii="Arial" w:hAnsi="Arial" w:cs="Arial" w:hint="cs"/>
          <w:color w:val="000000" w:themeColor="text1"/>
        </w:rPr>
        <w:t xml:space="preserve">Veröffentlichung </w:t>
      </w:r>
      <w:r w:rsidR="00CF09E8" w:rsidRPr="009A62A7">
        <w:rPr>
          <w:rFonts w:ascii="Arial" w:hAnsi="Arial" w:cs="Arial" w:hint="cs"/>
          <w:color w:val="000000" w:themeColor="text1"/>
        </w:rPr>
        <w:t>im</w:t>
      </w:r>
      <w:r w:rsidR="00075E87" w:rsidRPr="009A62A7">
        <w:rPr>
          <w:rFonts w:ascii="Arial" w:hAnsi="Arial" w:cs="Arial" w:hint="cs"/>
          <w:color w:val="000000" w:themeColor="text1"/>
        </w:rPr>
        <w:t xml:space="preserve"> </w:t>
      </w:r>
      <w:r w:rsidR="00504F0C" w:rsidRPr="009A62A7">
        <w:rPr>
          <w:rFonts w:ascii="Arial" w:hAnsi="Arial" w:cs="Arial" w:hint="cs"/>
          <w:color w:val="000000" w:themeColor="text1"/>
        </w:rPr>
        <w:t xml:space="preserve">HTML-Format auf Fedlex bildet eine Datei im </w:t>
      </w:r>
      <w:r w:rsidR="00075E87" w:rsidRPr="009A62A7">
        <w:rPr>
          <w:rFonts w:ascii="Arial" w:hAnsi="Arial" w:cs="Arial" w:hint="cs"/>
          <w:color w:val="000000" w:themeColor="text1"/>
        </w:rPr>
        <w:t>XML-</w:t>
      </w:r>
      <w:r w:rsidR="00CF09E8" w:rsidRPr="009A62A7">
        <w:rPr>
          <w:rFonts w:ascii="Arial" w:hAnsi="Arial" w:cs="Arial" w:hint="cs"/>
          <w:color w:val="000000" w:themeColor="text1"/>
        </w:rPr>
        <w:t>Format</w:t>
      </w:r>
      <w:r w:rsidR="00504F0C" w:rsidRPr="009A62A7">
        <w:rPr>
          <w:rFonts w:ascii="Arial" w:hAnsi="Arial" w:cs="Arial" w:hint="cs"/>
          <w:color w:val="000000" w:themeColor="text1"/>
        </w:rPr>
        <w:t>, die sich besonders</w:t>
      </w:r>
      <w:r w:rsidR="00CF09E8" w:rsidRPr="009A62A7">
        <w:rPr>
          <w:rFonts w:ascii="Arial" w:hAnsi="Arial" w:cs="Arial" w:hint="cs"/>
          <w:color w:val="000000" w:themeColor="text1"/>
        </w:rPr>
        <w:t xml:space="preserve"> für die </w:t>
      </w:r>
      <w:r w:rsidR="00504F0C" w:rsidRPr="009A62A7">
        <w:rPr>
          <w:rFonts w:ascii="Arial" w:hAnsi="Arial" w:cs="Arial" w:hint="cs"/>
          <w:color w:val="000000" w:themeColor="text1"/>
        </w:rPr>
        <w:t xml:space="preserve">Umwandlung in weitere </w:t>
      </w:r>
      <w:r w:rsidR="00CF09E8" w:rsidRPr="009A62A7">
        <w:rPr>
          <w:rFonts w:ascii="Arial" w:hAnsi="Arial" w:cs="Arial" w:hint="cs"/>
          <w:color w:val="000000" w:themeColor="text1"/>
        </w:rPr>
        <w:t>Publikationsform</w:t>
      </w:r>
      <w:r w:rsidR="00504F0C" w:rsidRPr="009A62A7">
        <w:rPr>
          <w:rFonts w:ascii="Arial" w:hAnsi="Arial" w:cs="Arial" w:hint="cs"/>
          <w:color w:val="000000" w:themeColor="text1"/>
        </w:rPr>
        <w:t>ate eignet</w:t>
      </w:r>
      <w:r w:rsidR="00CF09E8" w:rsidRPr="009A62A7">
        <w:rPr>
          <w:rFonts w:ascii="Arial" w:hAnsi="Arial" w:cs="Arial" w:hint="cs"/>
          <w:color w:val="000000" w:themeColor="text1"/>
        </w:rPr>
        <w:t xml:space="preserve"> und </w:t>
      </w:r>
      <w:r w:rsidR="00504F0C" w:rsidRPr="009A62A7">
        <w:rPr>
          <w:rFonts w:ascii="Arial" w:hAnsi="Arial" w:cs="Arial" w:hint="cs"/>
          <w:color w:val="000000" w:themeColor="text1"/>
        </w:rPr>
        <w:t xml:space="preserve">welche </w:t>
      </w:r>
      <w:r w:rsidR="00CF09E8" w:rsidRPr="009A62A7">
        <w:rPr>
          <w:rFonts w:ascii="Arial" w:hAnsi="Arial" w:cs="Arial" w:hint="cs"/>
          <w:color w:val="000000" w:themeColor="text1"/>
        </w:rPr>
        <w:t>die Maschinenlesbarkeit</w:t>
      </w:r>
      <w:r w:rsidR="00504F0C" w:rsidRPr="009A62A7">
        <w:rPr>
          <w:rFonts w:ascii="Arial" w:hAnsi="Arial" w:cs="Arial" w:hint="cs"/>
          <w:color w:val="000000" w:themeColor="text1"/>
        </w:rPr>
        <w:t xml:space="preserve"> garantiert</w:t>
      </w:r>
      <w:r w:rsidR="00CF09E8" w:rsidRPr="009A62A7">
        <w:rPr>
          <w:rFonts w:ascii="Arial" w:hAnsi="Arial" w:cs="Arial" w:hint="cs"/>
          <w:color w:val="000000" w:themeColor="text1"/>
        </w:rPr>
        <w:t xml:space="preserve">. Die Festlegung der endgültigen und massgebenden Fassungen erfolgt derzeit noch manuell mit Hilfe von Vorlagen im Word-Format. Das </w:t>
      </w:r>
      <w:r w:rsidR="00504F0C" w:rsidRPr="009A62A7">
        <w:rPr>
          <w:rFonts w:ascii="Arial" w:hAnsi="Arial" w:cs="Arial" w:hint="cs"/>
          <w:color w:val="000000" w:themeColor="text1"/>
        </w:rPr>
        <w:t xml:space="preserve">zugrundeliegende </w:t>
      </w:r>
      <w:r w:rsidR="00CF09E8" w:rsidRPr="009A62A7">
        <w:rPr>
          <w:rFonts w:ascii="Arial" w:hAnsi="Arial" w:cs="Arial" w:hint="cs"/>
          <w:color w:val="000000" w:themeColor="text1"/>
        </w:rPr>
        <w:t xml:space="preserve">Datenmodell </w:t>
      </w:r>
      <w:r w:rsidR="00075E87" w:rsidRPr="009A62A7">
        <w:rPr>
          <w:rFonts w:ascii="Arial" w:hAnsi="Arial" w:cs="Arial" w:hint="cs"/>
          <w:color w:val="000000" w:themeColor="text1"/>
        </w:rPr>
        <w:t xml:space="preserve">orientiert sich an Elementen und Attributen des </w:t>
      </w:r>
      <w:r w:rsidRPr="009A62A7">
        <w:rPr>
          <w:rFonts w:ascii="Arial" w:hAnsi="Arial" w:cs="Arial" w:hint="cs"/>
          <w:color w:val="000000" w:themeColor="text1"/>
        </w:rPr>
        <w:t>internationalem Standard</w:t>
      </w:r>
      <w:r w:rsidR="00075E87" w:rsidRPr="009A62A7">
        <w:rPr>
          <w:rFonts w:ascii="Arial" w:hAnsi="Arial" w:cs="Arial" w:hint="cs"/>
          <w:color w:val="000000" w:themeColor="text1"/>
        </w:rPr>
        <w:t>s</w:t>
      </w:r>
      <w:r w:rsidRPr="009A62A7">
        <w:rPr>
          <w:rFonts w:ascii="Arial" w:hAnsi="Arial" w:cs="Arial" w:hint="cs"/>
          <w:color w:val="000000" w:themeColor="text1"/>
        </w:rPr>
        <w:t xml:space="preserve"> AKN</w:t>
      </w:r>
      <w:r w:rsidR="00075E87" w:rsidRPr="009A62A7">
        <w:rPr>
          <w:rFonts w:ascii="Arial" w:hAnsi="Arial" w:cs="Arial" w:hint="cs"/>
          <w:color w:val="000000" w:themeColor="text1"/>
        </w:rPr>
        <w:t xml:space="preserve">. Auch Die </w:t>
      </w:r>
      <w:r w:rsidRPr="009A62A7">
        <w:rPr>
          <w:rFonts w:ascii="Arial" w:hAnsi="Arial" w:cs="Arial" w:hint="cs"/>
          <w:color w:val="000000" w:themeColor="text1"/>
        </w:rPr>
        <w:t xml:space="preserve">Anwendung von internationalen Standards </w:t>
      </w:r>
      <w:r w:rsidR="00075E87" w:rsidRPr="009A62A7">
        <w:rPr>
          <w:rFonts w:ascii="Arial" w:hAnsi="Arial" w:cs="Arial" w:hint="cs"/>
          <w:color w:val="000000" w:themeColor="text1"/>
        </w:rPr>
        <w:t xml:space="preserve">wie FRBR wird </w:t>
      </w:r>
      <w:r w:rsidR="00504F0C" w:rsidRPr="009A62A7">
        <w:rPr>
          <w:rFonts w:ascii="Arial" w:hAnsi="Arial" w:cs="Arial" w:hint="cs"/>
          <w:color w:val="000000" w:themeColor="text1"/>
        </w:rPr>
        <w:t xml:space="preserve">damit </w:t>
      </w:r>
      <w:r w:rsidR="00075E87" w:rsidRPr="009A62A7">
        <w:rPr>
          <w:rFonts w:ascii="Arial" w:hAnsi="Arial" w:cs="Arial" w:hint="cs"/>
          <w:color w:val="000000" w:themeColor="text1"/>
        </w:rPr>
        <w:t xml:space="preserve">bereits </w:t>
      </w:r>
      <w:r w:rsidRPr="009A62A7">
        <w:rPr>
          <w:rFonts w:ascii="Arial" w:hAnsi="Arial" w:cs="Arial" w:hint="cs"/>
          <w:color w:val="000000" w:themeColor="text1"/>
        </w:rPr>
        <w:t>im Schweizer Kontext geregelt.</w:t>
      </w:r>
      <w:r w:rsidR="00075E87" w:rsidRPr="009A62A7">
        <w:rPr>
          <w:rFonts w:ascii="Arial" w:hAnsi="Arial" w:cs="Arial" w:hint="cs"/>
          <w:color w:val="000000" w:themeColor="text1"/>
        </w:rPr>
        <w:t xml:space="preserve"> </w:t>
      </w:r>
    </w:p>
    <w:p w14:paraId="25A6BACE" w14:textId="1A3441C5" w:rsidR="00504F0C" w:rsidRPr="009A62A7" w:rsidRDefault="00CF09E8" w:rsidP="00504F0C">
      <w:pPr>
        <w:pStyle w:val="NormalWeb"/>
        <w:shd w:val="clear" w:color="auto" w:fill="FFFFFF"/>
        <w:spacing w:before="0" w:beforeAutospacing="0"/>
        <w:rPr>
          <w:rFonts w:ascii="Arial" w:hAnsi="Arial" w:cs="Arial"/>
          <w:color w:val="000000" w:themeColor="text1"/>
        </w:rPr>
      </w:pPr>
      <w:r w:rsidRPr="009A62A7">
        <w:rPr>
          <w:rFonts w:ascii="Arial" w:hAnsi="Arial" w:cs="Arial" w:hint="cs"/>
          <w:color w:val="000000" w:themeColor="text1"/>
        </w:rPr>
        <w:t xml:space="preserve">Einzelne </w:t>
      </w:r>
      <w:r w:rsidR="00075E87" w:rsidRPr="009A62A7">
        <w:rPr>
          <w:rFonts w:ascii="Arial" w:hAnsi="Arial" w:cs="Arial" w:hint="cs"/>
          <w:color w:val="000000" w:themeColor="text1"/>
        </w:rPr>
        <w:t xml:space="preserve">Kantone </w:t>
      </w:r>
      <w:r w:rsidRPr="009A62A7">
        <w:rPr>
          <w:rFonts w:ascii="Arial" w:hAnsi="Arial" w:cs="Arial" w:hint="cs"/>
          <w:color w:val="000000" w:themeColor="text1"/>
        </w:rPr>
        <w:t xml:space="preserve">gehen </w:t>
      </w:r>
      <w:r w:rsidR="005F1F12" w:rsidRPr="009A62A7">
        <w:rPr>
          <w:rFonts w:ascii="Arial" w:hAnsi="Arial" w:cs="Arial" w:hint="cs"/>
          <w:color w:val="000000" w:themeColor="text1"/>
        </w:rPr>
        <w:t xml:space="preserve">bei der Publikation von Erlassen </w:t>
      </w:r>
      <w:r w:rsidRPr="009A62A7">
        <w:rPr>
          <w:rFonts w:ascii="Arial" w:hAnsi="Arial" w:cs="Arial" w:hint="cs"/>
          <w:color w:val="000000" w:themeColor="text1"/>
        </w:rPr>
        <w:t xml:space="preserve">sogar noch </w:t>
      </w:r>
      <w:r w:rsidR="005F1F12" w:rsidRPr="009A62A7">
        <w:rPr>
          <w:rFonts w:ascii="Arial" w:hAnsi="Arial" w:cs="Arial" w:hint="cs"/>
          <w:color w:val="000000" w:themeColor="text1"/>
        </w:rPr>
        <w:t>einen Schritt</w:t>
      </w:r>
      <w:r w:rsidRPr="009A62A7">
        <w:rPr>
          <w:rFonts w:ascii="Arial" w:hAnsi="Arial" w:cs="Arial" w:hint="cs"/>
          <w:color w:val="000000" w:themeColor="text1"/>
        </w:rPr>
        <w:t xml:space="preserve"> weiter. Die Staatskanzlei </w:t>
      </w:r>
      <w:r w:rsidR="005F1F12" w:rsidRPr="009A62A7">
        <w:rPr>
          <w:rFonts w:ascii="Arial" w:hAnsi="Arial" w:cs="Arial" w:hint="cs"/>
          <w:color w:val="000000" w:themeColor="text1"/>
        </w:rPr>
        <w:t xml:space="preserve">des Kantons Zürich </w:t>
      </w:r>
      <w:r w:rsidRPr="009A62A7">
        <w:rPr>
          <w:rFonts w:ascii="Arial" w:hAnsi="Arial" w:cs="Arial" w:hint="cs"/>
          <w:color w:val="000000" w:themeColor="text1"/>
        </w:rPr>
        <w:t xml:space="preserve">veröffentlicht ihre Erlasse </w:t>
      </w:r>
      <w:r w:rsidR="005F1F12" w:rsidRPr="009A62A7">
        <w:rPr>
          <w:rFonts w:ascii="Arial" w:hAnsi="Arial" w:cs="Arial" w:hint="cs"/>
          <w:color w:val="000000" w:themeColor="text1"/>
        </w:rPr>
        <w:t xml:space="preserve">mit Hilfe einer eigenen Produktions-Pipeline mit ihrer </w:t>
      </w:r>
      <w:r w:rsidR="00075E87" w:rsidRPr="009A62A7">
        <w:rPr>
          <w:rFonts w:ascii="Arial" w:hAnsi="Arial" w:cs="Arial" w:hint="cs"/>
          <w:color w:val="000000" w:themeColor="text1"/>
        </w:rPr>
        <w:t>eigenen Imple</w:t>
      </w:r>
      <w:r w:rsidR="00306A60" w:rsidRPr="009A62A7">
        <w:rPr>
          <w:rFonts w:ascii="Arial" w:hAnsi="Arial" w:cs="Arial" w:hint="cs"/>
          <w:color w:val="000000" w:themeColor="text1"/>
        </w:rPr>
        <w:t>mentierung des AKN</w:t>
      </w:r>
      <w:r w:rsidR="005F1F12" w:rsidRPr="009A62A7">
        <w:rPr>
          <w:rFonts w:ascii="Arial" w:hAnsi="Arial" w:cs="Arial" w:hint="cs"/>
          <w:color w:val="000000" w:themeColor="text1"/>
        </w:rPr>
        <w:t>, die von derjenigen der Bundeskanzlei abweicht</w:t>
      </w:r>
      <w:r w:rsidR="00306A60" w:rsidRPr="009A62A7">
        <w:rPr>
          <w:rFonts w:ascii="Arial" w:hAnsi="Arial" w:cs="Arial" w:hint="cs"/>
          <w:color w:val="000000" w:themeColor="text1"/>
        </w:rPr>
        <w:t>.</w:t>
      </w:r>
      <w:r w:rsidRPr="009A62A7">
        <w:rPr>
          <w:rFonts w:ascii="Arial" w:hAnsi="Arial" w:cs="Arial" w:hint="cs"/>
          <w:color w:val="000000" w:themeColor="text1"/>
        </w:rPr>
        <w:t xml:space="preserve"> </w:t>
      </w:r>
      <w:r w:rsidR="00CF480C" w:rsidRPr="009A62A7">
        <w:rPr>
          <w:rFonts w:ascii="Arial" w:hAnsi="Arial" w:cs="Arial" w:hint="cs"/>
          <w:color w:val="000000" w:themeColor="text1"/>
        </w:rPr>
        <w:t>Im Unterschied zum Bund werden die Erlasse im XML-Format standardmässig als Ausgangsdokument für die weiteren Formate (Word, PDF, HTML) benutzt.</w:t>
      </w:r>
      <w:r w:rsidR="00504F0C" w:rsidRPr="009A62A7">
        <w:rPr>
          <w:rFonts w:ascii="Arial" w:hAnsi="Arial" w:cs="Arial" w:hint="cs"/>
          <w:color w:val="000000" w:themeColor="text1"/>
        </w:rPr>
        <w:t xml:space="preserve"> </w:t>
      </w:r>
      <w:r w:rsidR="003B0646" w:rsidRPr="009A62A7">
        <w:rPr>
          <w:rFonts w:ascii="Arial" w:hAnsi="Arial" w:cs="Arial" w:hint="cs"/>
          <w:color w:val="000000" w:themeColor="text1"/>
        </w:rPr>
        <w:t>Die Menge an verfügbaren Elementen und Attributen die der AKN unterstützt sowie die schwere Lesbarkeit der dazugehörigen Dokumentation erschweren die Auswahl. Beschränkung auf ein für die Schweiz vernünftiges Mass schwierig, was zu teils unterschiedlichen Lösungsmögen führt.</w:t>
      </w:r>
    </w:p>
    <w:p w14:paraId="4FB641AC" w14:textId="5374B42B" w:rsidR="00CC4408" w:rsidRPr="009A62A7" w:rsidRDefault="00CC4408" w:rsidP="00CC4408">
      <w:pPr>
        <w:pStyle w:val="NormalWeb"/>
        <w:shd w:val="clear" w:color="auto" w:fill="FFFFFF"/>
        <w:spacing w:before="0" w:beforeAutospacing="0"/>
        <w:rPr>
          <w:rFonts w:ascii="Arial" w:hAnsi="Arial" w:cs="Arial"/>
          <w:color w:val="000000" w:themeColor="text1"/>
        </w:rPr>
      </w:pPr>
      <w:r w:rsidRPr="009A62A7">
        <w:rPr>
          <w:rFonts w:ascii="Arial" w:hAnsi="Arial" w:cs="Arial" w:hint="cs"/>
          <w:color w:val="000000" w:themeColor="text1"/>
        </w:rPr>
        <w:t>Durch die gemeinsame Erarbeitung und die freie Verfügbarkeit dieser Standards können Kosten eingespart werden und die technische Interoperabilität zwischen den Organisationen wird sichergestellt. Für öffentliche Organisationen, die Software realisieren, wird die Koordination zwischen den einzelnen Akteuren erheblich erleichtert.</w:t>
      </w:r>
    </w:p>
    <w:p w14:paraId="7242D380" w14:textId="47851229" w:rsidR="00A65872" w:rsidRPr="009A62A7" w:rsidRDefault="00562B81" w:rsidP="000B4EED">
      <w:pPr>
        <w:shd w:val="clear" w:color="auto" w:fill="FFFFFF"/>
        <w:spacing w:after="100" w:afterAutospacing="1"/>
        <w:rPr>
          <w:rFonts w:ascii="Arial" w:hAnsi="Arial" w:cs="Arial"/>
          <w:color w:val="000000" w:themeColor="text1"/>
          <w:shd w:val="clear" w:color="auto" w:fill="FFFFFF"/>
        </w:rPr>
      </w:pPr>
      <w:r w:rsidRPr="009A62A7">
        <w:rPr>
          <w:rFonts w:ascii="Arial" w:hAnsi="Arial" w:cs="Arial" w:hint="cs"/>
          <w:color w:val="000000" w:themeColor="text1"/>
          <w:shd w:val="clear" w:color="auto" w:fill="FFFFFF"/>
        </w:rPr>
        <w:t xml:space="preserve">Die Kompatibilität der Datenschemata bzw. die Konvertierung zwischen verschiedenen Datenformaten (z.B. von XML zu JSON oder umgekehrt) ist mit der  Nutzung </w:t>
      </w:r>
      <w:r w:rsidR="00CC4408" w:rsidRPr="009A62A7">
        <w:rPr>
          <w:rFonts w:ascii="Arial" w:hAnsi="Arial" w:cs="Arial" w:hint="cs"/>
          <w:color w:val="000000" w:themeColor="text1"/>
          <w:shd w:val="clear" w:color="auto" w:fill="FFFFFF"/>
        </w:rPr>
        <w:t>des</w:t>
      </w:r>
      <w:r w:rsidRPr="009A62A7">
        <w:rPr>
          <w:rFonts w:ascii="Arial" w:hAnsi="Arial" w:cs="Arial" w:hint="cs"/>
          <w:color w:val="000000" w:themeColor="text1"/>
          <w:shd w:val="clear" w:color="auto" w:fill="FFFFFF"/>
        </w:rPr>
        <w:t xml:space="preserve"> technologieagnostischen Tools LinkML</w:t>
      </w:r>
      <w:r w:rsidR="00CC4408" w:rsidRPr="009A62A7">
        <w:rPr>
          <w:rStyle w:val="FootnoteReference"/>
          <w:rFonts w:ascii="Arial" w:hAnsi="Arial" w:cs="Arial" w:hint="cs"/>
          <w:color w:val="000000" w:themeColor="text1"/>
          <w:shd w:val="clear" w:color="auto" w:fill="FFFFFF"/>
        </w:rPr>
        <w:footnoteReference w:id="9"/>
      </w:r>
      <w:r w:rsidRPr="009A62A7">
        <w:rPr>
          <w:rFonts w:ascii="Arial" w:hAnsi="Arial" w:cs="Arial" w:hint="cs"/>
          <w:color w:val="000000" w:themeColor="text1"/>
          <w:shd w:val="clear" w:color="auto" w:fill="FFFFFF"/>
        </w:rPr>
        <w:t xml:space="preserve"> zur Generierung des gewünschten Formats (z.B. XML, JSON, HTML, PDF oder Word) gewährleistet.</w:t>
      </w:r>
    </w:p>
    <w:p w14:paraId="7FE3ED40" w14:textId="0C288F97" w:rsidR="00AE47F2" w:rsidRPr="009A62A7" w:rsidRDefault="00AE47F2">
      <w:pPr>
        <w:spacing w:after="160" w:line="278" w:lineRule="auto"/>
        <w:rPr>
          <w:rFonts w:ascii="Arial" w:hAnsi="Arial" w:cs="Arial"/>
          <w:b/>
          <w:bCs/>
          <w:color w:val="000000" w:themeColor="text1"/>
        </w:rPr>
      </w:pPr>
      <w:bookmarkStart w:id="7" w:name="OLE_LINK23"/>
      <w:bookmarkStart w:id="8" w:name="OLE_LINK15"/>
    </w:p>
    <w:p w14:paraId="543F2165" w14:textId="108FC658" w:rsidR="00B45EFA" w:rsidRPr="009A62A7" w:rsidRDefault="00B45EFA" w:rsidP="00A65872">
      <w:pPr>
        <w:shd w:val="clear" w:color="auto" w:fill="FFFFFF"/>
        <w:spacing w:after="100" w:afterAutospacing="1"/>
        <w:rPr>
          <w:rFonts w:ascii="Arial" w:hAnsi="Arial" w:cs="Arial"/>
          <w:b/>
          <w:bCs/>
          <w:color w:val="000000" w:themeColor="text1"/>
        </w:rPr>
      </w:pPr>
      <w:bookmarkStart w:id="9" w:name="OLE_LINK24"/>
      <w:bookmarkEnd w:id="7"/>
      <w:r w:rsidRPr="009A62A7">
        <w:rPr>
          <w:rFonts w:ascii="Arial" w:hAnsi="Arial" w:cs="Arial" w:hint="cs"/>
          <w:b/>
          <w:bCs/>
          <w:color w:val="000000" w:themeColor="text1"/>
        </w:rPr>
        <w:t>Verhältnis zu anderen Teilstandards der Fachruppe Politische Geschäfte</w:t>
      </w:r>
    </w:p>
    <w:bookmarkEnd w:id="9"/>
    <w:p w14:paraId="3BFEAE73" w14:textId="0EA1543C" w:rsidR="00F575D8" w:rsidRPr="009A62A7" w:rsidRDefault="00AE47F2" w:rsidP="00A65872">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Die Fachgruppe besteht aus den Gruppen Geschäfte (affairs), Erlasse und Gesetzestexte (laws), </w:t>
      </w:r>
      <w:r w:rsidR="00D82EEF" w:rsidRPr="009A62A7">
        <w:rPr>
          <w:rFonts w:ascii="Arial" w:hAnsi="Arial" w:cs="Arial" w:hint="cs"/>
          <w:color w:val="000000" w:themeColor="text1"/>
        </w:rPr>
        <w:t>Verfahrensteilnehmer (actors)</w:t>
      </w:r>
      <w:r w:rsidRPr="009A62A7">
        <w:rPr>
          <w:rFonts w:ascii="Arial" w:hAnsi="Arial" w:cs="Arial" w:hint="cs"/>
          <w:color w:val="000000" w:themeColor="text1"/>
        </w:rPr>
        <w:t>, Meta (meta)</w:t>
      </w:r>
      <w:r w:rsidR="00D82EEF" w:rsidRPr="009A62A7">
        <w:rPr>
          <w:rFonts w:ascii="Arial" w:hAnsi="Arial" w:cs="Arial" w:hint="cs"/>
          <w:color w:val="000000" w:themeColor="text1"/>
        </w:rPr>
        <w:t>, Verfahren (operations), Vernehmlassungen (consultations)</w:t>
      </w:r>
      <w:r w:rsidR="006A23AB" w:rsidRPr="009A62A7">
        <w:rPr>
          <w:rFonts w:ascii="Arial" w:hAnsi="Arial" w:cs="Arial" w:hint="cs"/>
          <w:color w:val="000000" w:themeColor="text1"/>
        </w:rPr>
        <w:t>.</w:t>
      </w:r>
    </w:p>
    <w:p w14:paraId="0E7493A4" w14:textId="38A84A8C" w:rsidR="002D701F" w:rsidRPr="009A62A7" w:rsidRDefault="00EC709E" w:rsidP="00EC709E">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G2 Erlasse und Gesetzestexte hat zum Ziel die unterschiedlichen Datenmodellstandard-Implementierungen für Publikationen der Bundeskanzlei</w:t>
      </w:r>
      <w:r w:rsidRPr="009A62A7">
        <w:rPr>
          <w:rStyle w:val="FootnoteReference"/>
          <w:rFonts w:ascii="Arial" w:hAnsi="Arial" w:cs="Arial" w:hint="cs"/>
          <w:color w:val="000000" w:themeColor="text1"/>
        </w:rPr>
        <w:footnoteReference w:id="10"/>
      </w:r>
      <w:r w:rsidRPr="009A62A7">
        <w:rPr>
          <w:rFonts w:ascii="Arial" w:hAnsi="Arial" w:cs="Arial" w:hint="cs"/>
          <w:color w:val="000000" w:themeColor="text1"/>
        </w:rPr>
        <w:t xml:space="preserve"> und </w:t>
      </w:r>
      <w:r w:rsidRPr="009A62A7">
        <w:rPr>
          <w:rFonts w:ascii="Arial" w:hAnsi="Arial" w:cs="Arial" w:hint="cs"/>
          <w:color w:val="000000" w:themeColor="text1"/>
        </w:rPr>
        <w:lastRenderedPageBreak/>
        <w:t>der Staatskanzleien zu harmonisieren. Zu den Publikationen gehören eine chronologische (AS bzw. Lo</w:t>
      </w:r>
      <w:r w:rsidR="003530E9" w:rsidRPr="009A62A7">
        <w:rPr>
          <w:rFonts w:ascii="Arial" w:hAnsi="Arial" w:cs="Arial" w:hint="cs"/>
          <w:color w:val="000000" w:themeColor="text1"/>
        </w:rPr>
        <w:t>s</w:t>
      </w:r>
      <w:r w:rsidRPr="009A62A7">
        <w:rPr>
          <w:rFonts w:ascii="Arial" w:hAnsi="Arial" w:cs="Arial" w:hint="cs"/>
          <w:color w:val="000000" w:themeColor="text1"/>
        </w:rPr>
        <w:t>eblatt</w:t>
      </w:r>
      <w:r w:rsidR="003530E9" w:rsidRPr="009A62A7">
        <w:rPr>
          <w:rFonts w:ascii="Arial" w:hAnsi="Arial" w:cs="Arial" w:hint="cs"/>
          <w:color w:val="000000" w:themeColor="text1"/>
        </w:rPr>
        <w:t>sammlung</w:t>
      </w:r>
      <w:r w:rsidRPr="009A62A7">
        <w:rPr>
          <w:rFonts w:ascii="Arial" w:hAnsi="Arial" w:cs="Arial" w:hint="cs"/>
          <w:color w:val="000000" w:themeColor="text1"/>
        </w:rPr>
        <w:t>) und themarische (SR) Rechtssammlung mit den vom jeweiligen Rat endgültigen und massgebenden Fassungen</w:t>
      </w:r>
      <w:r w:rsidRPr="009A62A7">
        <w:rPr>
          <w:rStyle w:val="FootnoteReference"/>
          <w:rFonts w:ascii="Arial" w:hAnsi="Arial" w:cs="Arial" w:hint="cs"/>
          <w:color w:val="000000" w:themeColor="text1"/>
        </w:rPr>
        <w:footnoteReference w:id="11"/>
      </w:r>
      <w:r w:rsidRPr="009A62A7">
        <w:rPr>
          <w:rFonts w:ascii="Arial" w:hAnsi="Arial" w:cs="Arial" w:hint="cs"/>
          <w:color w:val="000000" w:themeColor="text1"/>
        </w:rPr>
        <w:t xml:space="preserve">, Mitteilungen des Publikationsorgans (BBl bzw. Amtsblatt) und andere Texte im Zusammenhang mit der Gesetzgebung. Dazu gehören u.a. auch einfache Bundesbeschlüsse und Botschaften bzw. Berichte </w:t>
      </w:r>
      <w:r w:rsidR="003530E9" w:rsidRPr="009A62A7">
        <w:rPr>
          <w:rFonts w:ascii="Arial" w:hAnsi="Arial" w:cs="Arial" w:hint="cs"/>
          <w:color w:val="000000" w:themeColor="text1"/>
        </w:rPr>
        <w:t xml:space="preserve">(Materialien) </w:t>
      </w:r>
      <w:r w:rsidRPr="009A62A7">
        <w:rPr>
          <w:rFonts w:ascii="Arial" w:hAnsi="Arial" w:cs="Arial" w:hint="cs"/>
          <w:color w:val="000000" w:themeColor="text1"/>
        </w:rPr>
        <w:t>und Entwürfe des Bundesrates bzw. von Kommissionen zu Erlassen der Bundesversammlung</w:t>
      </w:r>
      <w:r w:rsidR="003530E9" w:rsidRPr="009A62A7">
        <w:rPr>
          <w:rFonts w:ascii="Arial" w:hAnsi="Arial" w:cs="Arial" w:hint="cs"/>
          <w:color w:val="000000" w:themeColor="text1"/>
        </w:rPr>
        <w:t xml:space="preserve"> </w:t>
      </w:r>
      <w:r w:rsidRPr="009A62A7">
        <w:rPr>
          <w:rFonts w:ascii="Arial" w:hAnsi="Arial" w:cs="Arial" w:hint="cs"/>
          <w:color w:val="000000" w:themeColor="text1"/>
        </w:rPr>
        <w:t>und die Stellung</w:t>
      </w:r>
      <w:r w:rsidR="00DD0DDD" w:rsidRPr="009A62A7">
        <w:rPr>
          <w:rFonts w:ascii="Arial" w:hAnsi="Arial" w:cs="Arial" w:hint="cs"/>
          <w:color w:val="000000" w:themeColor="text1"/>
        </w:rPr>
        <w:t>n</w:t>
      </w:r>
      <w:r w:rsidRPr="009A62A7">
        <w:rPr>
          <w:rFonts w:ascii="Arial" w:hAnsi="Arial" w:cs="Arial" w:hint="cs"/>
          <w:color w:val="000000" w:themeColor="text1"/>
        </w:rPr>
        <w:t>ahmen sowie Weisungen und Mitteilungen des Bundesrates.</w:t>
      </w:r>
      <w:r w:rsidR="003530E9" w:rsidRPr="009A62A7">
        <w:rPr>
          <w:rFonts w:ascii="Arial" w:hAnsi="Arial" w:cs="Arial" w:hint="cs"/>
          <w:color w:val="000000" w:themeColor="text1"/>
        </w:rPr>
        <w:t xml:space="preserve"> Gegenstand sind nur die öffentlichen Dokumente.</w:t>
      </w:r>
      <w:r w:rsidR="003530E9" w:rsidRPr="009A62A7">
        <w:rPr>
          <w:rStyle w:val="FootnoteReference"/>
          <w:rFonts w:ascii="Arial" w:hAnsi="Arial" w:cs="Arial" w:hint="cs"/>
          <w:color w:val="000000" w:themeColor="text1"/>
        </w:rPr>
        <w:footnoteReference w:id="12"/>
      </w:r>
      <w:r w:rsidR="009A5475" w:rsidRPr="009A62A7">
        <w:rPr>
          <w:rFonts w:ascii="Arial" w:hAnsi="Arial" w:cs="Arial" w:hint="cs"/>
          <w:color w:val="000000" w:themeColor="text1"/>
        </w:rPr>
        <w:t xml:space="preserve"> </w:t>
      </w:r>
    </w:p>
    <w:p w14:paraId="6089DE91" w14:textId="77777777" w:rsidR="00B46A34" w:rsidRPr="009A62A7" w:rsidRDefault="006A23AB" w:rsidP="00FE319A">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Primäre Anspruchsgruppe des Teilstandards G2 Erlasse und Gesetzestexte sind </w:t>
      </w:r>
      <w:r w:rsidR="00EC709E" w:rsidRPr="009A62A7">
        <w:rPr>
          <w:rFonts w:ascii="Arial" w:hAnsi="Arial" w:cs="Arial" w:hint="cs"/>
          <w:color w:val="000000" w:themeColor="text1"/>
        </w:rPr>
        <w:t xml:space="preserve">damit </w:t>
      </w:r>
      <w:r w:rsidRPr="009A62A7">
        <w:rPr>
          <w:rFonts w:ascii="Arial" w:hAnsi="Arial" w:cs="Arial" w:hint="cs"/>
          <w:color w:val="000000" w:themeColor="text1"/>
        </w:rPr>
        <w:t>die Bundeskanzlei und kantonale Staatskanzleien. Diese publizieren Erlasse und Gesetzestexte (Verfassung, Gesetze im formellen Sinn, Verordnungen)</w:t>
      </w:r>
      <w:r w:rsidR="00FE319A" w:rsidRPr="009A62A7">
        <w:rPr>
          <w:rFonts w:ascii="Arial" w:hAnsi="Arial" w:cs="Arial" w:hint="cs"/>
          <w:color w:val="000000" w:themeColor="text1"/>
        </w:rPr>
        <w:t>.</w:t>
      </w:r>
      <w:r w:rsidR="003530E9" w:rsidRPr="009A62A7">
        <w:rPr>
          <w:rFonts w:ascii="Arial" w:hAnsi="Arial" w:cs="Arial" w:hint="cs"/>
          <w:color w:val="000000" w:themeColor="text1"/>
        </w:rPr>
        <w:t xml:space="preserve"> </w:t>
      </w:r>
      <w:r w:rsidR="00FE319A" w:rsidRPr="009A62A7">
        <w:rPr>
          <w:rFonts w:ascii="Arial" w:hAnsi="Arial" w:cs="Arial" w:hint="cs"/>
          <w:color w:val="000000" w:themeColor="text1"/>
        </w:rPr>
        <w:t>Das Verfahren des Zweikammer-Systems der Bundesversammlung wird im Parlamentsgesetz</w:t>
      </w:r>
      <w:r w:rsidR="00FE319A" w:rsidRPr="009A62A7">
        <w:rPr>
          <w:rStyle w:val="FootnoteReference"/>
          <w:rFonts w:ascii="Arial" w:hAnsi="Arial" w:cs="Arial" w:hint="cs"/>
          <w:color w:val="000000" w:themeColor="text1"/>
        </w:rPr>
        <w:footnoteReference w:id="13"/>
      </w:r>
      <w:r w:rsidR="00FE319A" w:rsidRPr="009A62A7">
        <w:rPr>
          <w:rFonts w:ascii="Arial" w:hAnsi="Arial" w:cs="Arial" w:hint="cs"/>
          <w:color w:val="000000" w:themeColor="text1"/>
        </w:rPr>
        <w:t xml:space="preserve"> und im Publikationsgesetz geregelt. </w:t>
      </w:r>
    </w:p>
    <w:p w14:paraId="4BA59EC4" w14:textId="6ECDB127" w:rsidR="00FE319A" w:rsidRPr="009A62A7" w:rsidRDefault="00FE319A" w:rsidP="00FE319A">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Mit dem Fokus auf Entwürfe zu Erlassen und begleitende Berichte enthält der Teilstandard </w:t>
      </w:r>
      <w:r w:rsidR="0077214C" w:rsidRPr="009A62A7">
        <w:rPr>
          <w:rFonts w:ascii="Arial" w:hAnsi="Arial" w:cs="Arial" w:hint="cs"/>
          <w:color w:val="000000" w:themeColor="text1"/>
        </w:rPr>
        <w:t xml:space="preserve">Erlasse und Gesetzestexte </w:t>
      </w:r>
      <w:r w:rsidR="009712E3" w:rsidRPr="009A62A7">
        <w:rPr>
          <w:rFonts w:ascii="Arial" w:hAnsi="Arial" w:cs="Arial" w:hint="cs"/>
          <w:color w:val="000000" w:themeColor="text1"/>
        </w:rPr>
        <w:t xml:space="preserve">folgende </w:t>
      </w:r>
      <w:r w:rsidRPr="009A62A7">
        <w:rPr>
          <w:rFonts w:ascii="Arial" w:hAnsi="Arial" w:cs="Arial" w:hint="cs"/>
          <w:color w:val="000000" w:themeColor="text1"/>
        </w:rPr>
        <w:t xml:space="preserve">Bezüge zu den </w:t>
      </w:r>
      <w:r w:rsidR="00336518" w:rsidRPr="009A62A7">
        <w:rPr>
          <w:rFonts w:ascii="Arial" w:hAnsi="Arial" w:cs="Arial" w:hint="cs"/>
          <w:color w:val="000000" w:themeColor="text1"/>
        </w:rPr>
        <w:t xml:space="preserve">eingangs erwähnten </w:t>
      </w:r>
      <w:r w:rsidR="00D9129E" w:rsidRPr="009A62A7">
        <w:rPr>
          <w:rFonts w:ascii="Arial" w:hAnsi="Arial" w:cs="Arial" w:hint="cs"/>
          <w:color w:val="000000" w:themeColor="text1"/>
        </w:rPr>
        <w:t>Themeng</w:t>
      </w:r>
      <w:r w:rsidRPr="009A62A7">
        <w:rPr>
          <w:rFonts w:ascii="Arial" w:hAnsi="Arial" w:cs="Arial" w:hint="cs"/>
          <w:color w:val="000000" w:themeColor="text1"/>
        </w:rPr>
        <w:t>ruppen</w:t>
      </w:r>
      <w:r w:rsidR="00D9129E" w:rsidRPr="009A62A7">
        <w:rPr>
          <w:rFonts w:ascii="Arial" w:hAnsi="Arial" w:cs="Arial" w:hint="cs"/>
          <w:color w:val="000000" w:themeColor="text1"/>
        </w:rPr>
        <w:t xml:space="preserve"> der Fachgruppe Politische Geschäfte</w:t>
      </w:r>
      <w:r w:rsidRPr="009A62A7">
        <w:rPr>
          <w:rFonts w:ascii="Arial" w:hAnsi="Arial" w:cs="Arial" w:hint="cs"/>
          <w:color w:val="000000" w:themeColor="text1"/>
        </w:rPr>
        <w:t>:</w:t>
      </w:r>
    </w:p>
    <w:p w14:paraId="4F748FA2" w14:textId="32BABFD9" w:rsidR="00B46A34" w:rsidRPr="009A62A7" w:rsidRDefault="00B46A34" w:rsidP="00FE319A">
      <w:pPr>
        <w:pStyle w:val="ListParagraph"/>
        <w:numPr>
          <w:ilvl w:val="0"/>
          <w:numId w:val="4"/>
        </w:numPr>
        <w:rPr>
          <w:rFonts w:ascii="Arial" w:hAnsi="Arial" w:cs="Arial"/>
          <w:color w:val="000000" w:themeColor="text1"/>
        </w:rPr>
      </w:pPr>
      <w:r w:rsidRPr="009A62A7">
        <w:rPr>
          <w:rFonts w:ascii="Arial" w:hAnsi="Arial" w:cs="Arial" w:hint="cs"/>
          <w:b/>
          <w:bCs/>
          <w:color w:val="000000" w:themeColor="text1"/>
        </w:rPr>
        <w:t>Geschäfte</w:t>
      </w:r>
      <w:r w:rsidR="0046224A" w:rsidRPr="009A62A7">
        <w:rPr>
          <w:rFonts w:ascii="Arial" w:hAnsi="Arial" w:cs="Arial" w:hint="cs"/>
          <w:b/>
          <w:bCs/>
          <w:color w:val="000000" w:themeColor="text1"/>
        </w:rPr>
        <w:t xml:space="preserve"> (affairs)</w:t>
      </w:r>
      <w:r w:rsidRPr="009A62A7">
        <w:rPr>
          <w:rFonts w:ascii="Arial" w:hAnsi="Arial" w:cs="Arial" w:hint="cs"/>
          <w:color w:val="000000" w:themeColor="text1"/>
        </w:rPr>
        <w:t xml:space="preserve">: </w:t>
      </w:r>
      <w:r w:rsidR="005D2C4F" w:rsidRPr="009A62A7">
        <w:rPr>
          <w:rFonts w:ascii="Arial" w:hAnsi="Arial" w:cs="Arial" w:hint="cs"/>
          <w:color w:val="000000" w:themeColor="text1"/>
        </w:rPr>
        <w:t xml:space="preserve">Erlassentwürfe entstehen </w:t>
      </w:r>
      <w:r w:rsidR="00632CB3" w:rsidRPr="009A62A7">
        <w:rPr>
          <w:rFonts w:ascii="Arial" w:hAnsi="Arial" w:cs="Arial" w:hint="cs"/>
          <w:color w:val="000000" w:themeColor="text1"/>
        </w:rPr>
        <w:t>als Teil eines Mandats</w:t>
      </w:r>
      <w:r w:rsidR="002B7B87" w:rsidRPr="009A62A7">
        <w:rPr>
          <w:rFonts w:ascii="Arial" w:hAnsi="Arial" w:cs="Arial" w:hint="cs"/>
          <w:color w:val="000000" w:themeColor="text1"/>
        </w:rPr>
        <w:t xml:space="preserve"> (z.B. Motion)</w:t>
      </w:r>
      <w:r w:rsidR="001571C4" w:rsidRPr="009A62A7">
        <w:rPr>
          <w:rFonts w:ascii="Arial" w:hAnsi="Arial" w:cs="Arial" w:hint="cs"/>
          <w:color w:val="000000" w:themeColor="text1"/>
        </w:rPr>
        <w:t xml:space="preserve"> aus einem parlamentarischen Geschäft heraus</w:t>
      </w:r>
      <w:r w:rsidR="00930677" w:rsidRPr="009A62A7">
        <w:rPr>
          <w:rFonts w:ascii="Arial" w:hAnsi="Arial" w:cs="Arial" w:hint="cs"/>
          <w:color w:val="000000" w:themeColor="text1"/>
        </w:rPr>
        <w:t>.</w:t>
      </w:r>
      <w:r w:rsidR="00185830" w:rsidRPr="009A62A7">
        <w:rPr>
          <w:rFonts w:ascii="Arial" w:hAnsi="Arial" w:cs="Arial" w:hint="cs"/>
          <w:color w:val="000000" w:themeColor="text1"/>
        </w:rPr>
        <w:t xml:space="preserve"> </w:t>
      </w:r>
      <w:r w:rsidR="001571C4" w:rsidRPr="009A62A7">
        <w:rPr>
          <w:rFonts w:ascii="Arial" w:hAnsi="Arial" w:cs="Arial" w:hint="cs"/>
          <w:color w:val="000000" w:themeColor="text1"/>
        </w:rPr>
        <w:t xml:space="preserve">Bei der Beratung in einem Rat helfen </w:t>
      </w:r>
      <w:r w:rsidR="00A817F2" w:rsidRPr="009A62A7">
        <w:rPr>
          <w:rFonts w:ascii="Arial" w:hAnsi="Arial" w:cs="Arial" w:hint="cs"/>
          <w:color w:val="000000" w:themeColor="text1"/>
        </w:rPr>
        <w:t>Gesetzesfahnen</w:t>
      </w:r>
      <w:r w:rsidR="001571C4" w:rsidRPr="009A62A7">
        <w:rPr>
          <w:rFonts w:ascii="Arial" w:hAnsi="Arial" w:cs="Arial" w:hint="cs"/>
          <w:color w:val="000000" w:themeColor="text1"/>
        </w:rPr>
        <w:t>,</w:t>
      </w:r>
      <w:r w:rsidR="00A817F2" w:rsidRPr="009A62A7">
        <w:rPr>
          <w:rFonts w:ascii="Arial" w:hAnsi="Arial" w:cs="Arial" w:hint="cs"/>
          <w:color w:val="000000" w:themeColor="text1"/>
        </w:rPr>
        <w:t xml:space="preserve"> </w:t>
      </w:r>
      <w:r w:rsidR="001571C4" w:rsidRPr="009A62A7">
        <w:rPr>
          <w:rFonts w:ascii="Arial" w:hAnsi="Arial" w:cs="Arial" w:hint="cs"/>
          <w:color w:val="000000" w:themeColor="text1"/>
        </w:rPr>
        <w:t>eine synoptische Darstellung, die von links nach rechts das geltende Recht, den Erlassentwurf, allfällige bereits gefällte Beschlüsse der Räte und die Anträge der vorberatenden Kommission aufführt.</w:t>
      </w:r>
      <w:r w:rsidR="001571C4" w:rsidRPr="009A62A7">
        <w:rPr>
          <w:rStyle w:val="FootnoteReference"/>
          <w:rFonts w:ascii="Arial" w:hAnsi="Arial" w:cs="Arial" w:hint="cs"/>
          <w:color w:val="000000" w:themeColor="text1"/>
        </w:rPr>
        <w:footnoteReference w:id="14"/>
      </w:r>
      <w:r w:rsidR="001571C4" w:rsidRPr="009A62A7">
        <w:rPr>
          <w:rFonts w:ascii="Arial" w:hAnsi="Arial" w:cs="Arial" w:hint="cs"/>
          <w:color w:val="000000" w:themeColor="text1"/>
        </w:rPr>
        <w:t xml:space="preserve"> Fahnen sind als Hilfsmittel zu qualifizieren, wobei </w:t>
      </w:r>
      <w:r w:rsidR="00A817F2" w:rsidRPr="009A62A7">
        <w:rPr>
          <w:rFonts w:ascii="Arial" w:hAnsi="Arial" w:cs="Arial" w:hint="cs"/>
          <w:color w:val="000000" w:themeColor="text1"/>
        </w:rPr>
        <w:t>.</w:t>
      </w:r>
    </w:p>
    <w:p w14:paraId="34563991" w14:textId="3BE74CAE" w:rsidR="00632CB3" w:rsidRPr="009A62A7" w:rsidRDefault="00632CB3" w:rsidP="00FE319A">
      <w:pPr>
        <w:pStyle w:val="ListParagraph"/>
        <w:numPr>
          <w:ilvl w:val="0"/>
          <w:numId w:val="4"/>
        </w:numPr>
        <w:rPr>
          <w:rFonts w:ascii="Arial" w:hAnsi="Arial" w:cs="Arial"/>
          <w:b/>
          <w:bCs/>
          <w:color w:val="000000" w:themeColor="text1"/>
        </w:rPr>
      </w:pPr>
      <w:r w:rsidRPr="009A62A7">
        <w:rPr>
          <w:rFonts w:ascii="Arial" w:hAnsi="Arial" w:cs="Arial" w:hint="cs"/>
          <w:b/>
          <w:bCs/>
          <w:color w:val="000000" w:themeColor="text1"/>
        </w:rPr>
        <w:t>Teilnehmer</w:t>
      </w:r>
      <w:r w:rsidR="0046224A" w:rsidRPr="009A62A7">
        <w:rPr>
          <w:rFonts w:ascii="Arial" w:hAnsi="Arial" w:cs="Arial" w:hint="cs"/>
          <w:b/>
          <w:bCs/>
          <w:color w:val="000000" w:themeColor="text1"/>
        </w:rPr>
        <w:t xml:space="preserve"> (actors)</w:t>
      </w:r>
      <w:r w:rsidRPr="009A62A7">
        <w:rPr>
          <w:rFonts w:ascii="Arial" w:hAnsi="Arial" w:cs="Arial" w:hint="cs"/>
          <w:b/>
          <w:bCs/>
          <w:color w:val="000000" w:themeColor="text1"/>
        </w:rPr>
        <w:t xml:space="preserve">: </w:t>
      </w:r>
      <w:r w:rsidR="006E6FE4" w:rsidRPr="009A62A7">
        <w:rPr>
          <w:rFonts w:ascii="Arial" w:hAnsi="Arial" w:cs="Arial" w:hint="cs"/>
          <w:color w:val="000000" w:themeColor="text1"/>
        </w:rPr>
        <w:t>Die</w:t>
      </w:r>
      <w:r w:rsidR="00C87E55" w:rsidRPr="009A62A7">
        <w:rPr>
          <w:rFonts w:ascii="Arial" w:hAnsi="Arial" w:cs="Arial" w:hint="cs"/>
          <w:color w:val="000000" w:themeColor="text1"/>
        </w:rPr>
        <w:t xml:space="preserve"> handelnde Verwaltungseinheit beschliesst eine Annahme des Erlassentwurfes</w:t>
      </w:r>
      <w:r w:rsidR="00D87112" w:rsidRPr="009A62A7">
        <w:rPr>
          <w:rFonts w:ascii="Arial" w:hAnsi="Arial" w:cs="Arial" w:hint="cs"/>
          <w:color w:val="000000" w:themeColor="text1"/>
        </w:rPr>
        <w:t xml:space="preserve"> </w:t>
      </w:r>
      <w:r w:rsidR="00694F06" w:rsidRPr="009A62A7">
        <w:rPr>
          <w:rFonts w:ascii="Arial" w:hAnsi="Arial" w:cs="Arial" w:hint="cs"/>
          <w:color w:val="000000" w:themeColor="text1"/>
        </w:rPr>
        <w:t xml:space="preserve">regelmässig </w:t>
      </w:r>
      <w:r w:rsidR="00D87112" w:rsidRPr="009A62A7">
        <w:rPr>
          <w:rFonts w:ascii="Arial" w:hAnsi="Arial" w:cs="Arial" w:hint="cs"/>
          <w:color w:val="000000" w:themeColor="text1"/>
        </w:rPr>
        <w:t>auf Grundlage eines Berichtes</w:t>
      </w:r>
      <w:r w:rsidR="001A2743" w:rsidRPr="009A62A7">
        <w:rPr>
          <w:rFonts w:ascii="Arial" w:hAnsi="Arial" w:cs="Arial" w:hint="cs"/>
          <w:color w:val="000000" w:themeColor="text1"/>
        </w:rPr>
        <w:t>.</w:t>
      </w:r>
    </w:p>
    <w:p w14:paraId="660C14C5" w14:textId="0B742D40" w:rsidR="00C87E55" w:rsidRPr="009A62A7" w:rsidRDefault="00C87E55" w:rsidP="00FE319A">
      <w:pPr>
        <w:pStyle w:val="ListParagraph"/>
        <w:numPr>
          <w:ilvl w:val="0"/>
          <w:numId w:val="4"/>
        </w:numPr>
        <w:rPr>
          <w:rFonts w:ascii="Arial" w:hAnsi="Arial" w:cs="Arial"/>
          <w:b/>
          <w:bCs/>
          <w:color w:val="000000" w:themeColor="text1"/>
        </w:rPr>
      </w:pPr>
      <w:r w:rsidRPr="009A62A7">
        <w:rPr>
          <w:rFonts w:ascii="Arial" w:hAnsi="Arial" w:cs="Arial" w:hint="cs"/>
          <w:b/>
          <w:bCs/>
          <w:color w:val="000000" w:themeColor="text1"/>
        </w:rPr>
        <w:t>Meta</w:t>
      </w:r>
      <w:r w:rsidR="0046224A" w:rsidRPr="009A62A7">
        <w:rPr>
          <w:rFonts w:ascii="Arial" w:hAnsi="Arial" w:cs="Arial" w:hint="cs"/>
          <w:b/>
          <w:bCs/>
          <w:color w:val="000000" w:themeColor="text1"/>
        </w:rPr>
        <w:t xml:space="preserve"> (meta)</w:t>
      </w:r>
      <w:r w:rsidRPr="009A62A7">
        <w:rPr>
          <w:rFonts w:ascii="Arial" w:hAnsi="Arial" w:cs="Arial" w:hint="cs"/>
          <w:b/>
          <w:bCs/>
          <w:color w:val="000000" w:themeColor="text1"/>
        </w:rPr>
        <w:t xml:space="preserve">: </w:t>
      </w:r>
      <w:r w:rsidRPr="009A62A7">
        <w:rPr>
          <w:rFonts w:ascii="Arial" w:hAnsi="Arial" w:cs="Arial" w:hint="cs"/>
          <w:color w:val="000000" w:themeColor="text1"/>
        </w:rPr>
        <w:t>Der Zeitpunkt des Inkfrafttretens und weitere Metadaten.</w:t>
      </w:r>
      <w:r w:rsidR="00AA4929" w:rsidRPr="009A62A7">
        <w:rPr>
          <w:rFonts w:ascii="Arial" w:hAnsi="Arial" w:cs="Arial" w:hint="cs"/>
          <w:color w:val="000000" w:themeColor="text1"/>
        </w:rPr>
        <w:t xml:space="preserve"> Die </w:t>
      </w:r>
      <w:r w:rsidR="004B0F82" w:rsidRPr="009A62A7">
        <w:rPr>
          <w:rFonts w:ascii="Arial" w:hAnsi="Arial" w:cs="Arial" w:hint="cs"/>
          <w:color w:val="000000" w:themeColor="text1"/>
        </w:rPr>
        <w:t>Erlasse</w:t>
      </w:r>
      <w:r w:rsidR="00AA4929" w:rsidRPr="009A62A7">
        <w:rPr>
          <w:rFonts w:ascii="Arial" w:hAnsi="Arial" w:cs="Arial" w:hint="cs"/>
          <w:color w:val="000000" w:themeColor="text1"/>
        </w:rPr>
        <w:t xml:space="preserve"> </w:t>
      </w:r>
      <w:r w:rsidR="008B5FE0" w:rsidRPr="009A62A7">
        <w:rPr>
          <w:rFonts w:ascii="Arial" w:hAnsi="Arial" w:cs="Arial" w:hint="cs"/>
          <w:color w:val="000000" w:themeColor="text1"/>
        </w:rPr>
        <w:t>der AS sind massgebend</w:t>
      </w:r>
      <w:r w:rsidR="00AA4929" w:rsidRPr="009A62A7">
        <w:rPr>
          <w:rFonts w:ascii="Arial" w:hAnsi="Arial" w:cs="Arial" w:hint="cs"/>
          <w:color w:val="000000" w:themeColor="text1"/>
        </w:rPr>
        <w:t xml:space="preserve"> </w:t>
      </w:r>
      <w:r w:rsidR="004B0F82" w:rsidRPr="009A62A7">
        <w:rPr>
          <w:rFonts w:ascii="Arial" w:hAnsi="Arial" w:cs="Arial" w:hint="cs"/>
          <w:color w:val="000000" w:themeColor="text1"/>
        </w:rPr>
        <w:t>und beinhalten sowohl den Beschluss (Erlass, Änderung, Aufhebung) als auch die geänderten Erlasse. Im Alltag praktischer ist die SR, da sie eine themenbezogene und konsolidierte Fassung bietet</w:t>
      </w:r>
      <w:r w:rsidR="00D80582" w:rsidRPr="009A62A7">
        <w:rPr>
          <w:rFonts w:ascii="Arial" w:hAnsi="Arial" w:cs="Arial" w:hint="cs"/>
          <w:color w:val="000000" w:themeColor="text1"/>
        </w:rPr>
        <w:t>.</w:t>
      </w:r>
    </w:p>
    <w:p w14:paraId="2BC8B140" w14:textId="36AB9D85" w:rsidR="00FE319A" w:rsidRPr="009A62A7" w:rsidRDefault="00FE319A" w:rsidP="00E51C3E">
      <w:pPr>
        <w:pStyle w:val="ListParagraph"/>
        <w:numPr>
          <w:ilvl w:val="0"/>
          <w:numId w:val="4"/>
        </w:numPr>
        <w:rPr>
          <w:rFonts w:ascii="Arial" w:hAnsi="Arial" w:cs="Arial"/>
          <w:color w:val="000000" w:themeColor="text1"/>
        </w:rPr>
      </w:pPr>
      <w:r w:rsidRPr="009A62A7">
        <w:rPr>
          <w:rFonts w:ascii="Arial" w:hAnsi="Arial" w:cs="Arial" w:hint="cs"/>
          <w:b/>
          <w:bCs/>
          <w:color w:val="000000" w:themeColor="text1"/>
        </w:rPr>
        <w:t>Verfahren</w:t>
      </w:r>
      <w:r w:rsidR="0046224A" w:rsidRPr="009A62A7">
        <w:rPr>
          <w:rFonts w:ascii="Arial" w:hAnsi="Arial" w:cs="Arial" w:hint="cs"/>
          <w:b/>
          <w:bCs/>
          <w:color w:val="000000" w:themeColor="text1"/>
        </w:rPr>
        <w:t xml:space="preserve"> (operations)</w:t>
      </w:r>
      <w:r w:rsidRPr="009A62A7">
        <w:rPr>
          <w:rFonts w:ascii="Arial" w:hAnsi="Arial" w:cs="Arial" w:hint="cs"/>
          <w:color w:val="000000" w:themeColor="text1"/>
        </w:rPr>
        <w:t xml:space="preserve">: </w:t>
      </w:r>
      <w:r w:rsidR="00F0371F" w:rsidRPr="009A62A7">
        <w:rPr>
          <w:rFonts w:ascii="Arial" w:hAnsi="Arial" w:cs="Arial" w:hint="cs"/>
          <w:color w:val="000000" w:themeColor="text1"/>
        </w:rPr>
        <w:t xml:space="preserve">Grundlage für die Ausarbeitung eines Erlassentwurfs ist eine parlamentarische Initiative oder eine Motion. </w:t>
      </w:r>
      <w:r w:rsidRPr="009A62A7">
        <w:rPr>
          <w:rFonts w:ascii="Arial" w:hAnsi="Arial" w:cs="Arial" w:hint="cs"/>
          <w:color w:val="000000" w:themeColor="text1"/>
        </w:rPr>
        <w:t xml:space="preserve">Sobald die Räte über den Erlassentwurf übereinstimmende Beschlüsse gefasst und den von der Redaktionskommission bereinigten Wortlaut gutgeheissen haben wird die Schlussabstimmung durchgeführt. Stimmen beide Räte dem </w:t>
      </w:r>
      <w:r w:rsidRPr="009A62A7">
        <w:rPr>
          <w:rFonts w:ascii="Arial" w:hAnsi="Arial" w:cs="Arial" w:hint="cs"/>
          <w:color w:val="000000" w:themeColor="text1"/>
        </w:rPr>
        <w:lastRenderedPageBreak/>
        <w:t>Erlassentwurf zu, so ist der Erlass der Bundesversammlung gültig zu Stande gekommen.</w:t>
      </w:r>
      <w:r w:rsidRPr="009A62A7">
        <w:rPr>
          <w:rStyle w:val="FootnoteReference"/>
          <w:rFonts w:ascii="Arial" w:hAnsi="Arial" w:cs="Arial" w:hint="cs"/>
          <w:color w:val="000000" w:themeColor="text1"/>
        </w:rPr>
        <w:footnoteReference w:id="15"/>
      </w:r>
      <w:r w:rsidR="00C87E55" w:rsidRPr="009A62A7">
        <w:rPr>
          <w:rFonts w:ascii="Arial" w:hAnsi="Arial" w:cs="Arial" w:hint="cs"/>
          <w:color w:val="000000" w:themeColor="text1"/>
        </w:rPr>
        <w:t xml:space="preserve"> </w:t>
      </w:r>
      <w:r w:rsidR="002044C2" w:rsidRPr="009A62A7">
        <w:rPr>
          <w:rFonts w:ascii="Arial" w:hAnsi="Arial" w:cs="Arial" w:hint="cs"/>
          <w:color w:val="000000" w:themeColor="text1"/>
        </w:rPr>
        <w:t xml:space="preserve">Die Bereinigung der Differenzen erfolgt mit Hilfe von Gesetzesfahnen (Hilfsmittel). </w:t>
      </w:r>
      <w:r w:rsidR="00CC167F" w:rsidRPr="009A62A7">
        <w:rPr>
          <w:rFonts w:ascii="Arial" w:hAnsi="Arial" w:cs="Arial" w:hint="cs"/>
          <w:color w:val="000000" w:themeColor="text1"/>
        </w:rPr>
        <w:t xml:space="preserve">Abstimmungen über Verfassungsänderungen und Gesetzesreferenden </w:t>
      </w:r>
      <w:r w:rsidR="00E51C3E" w:rsidRPr="009A62A7">
        <w:rPr>
          <w:rFonts w:ascii="Arial" w:hAnsi="Arial" w:cs="Arial" w:hint="cs"/>
          <w:color w:val="000000" w:themeColor="text1"/>
        </w:rPr>
        <w:t>sind eine andere Art wie Gesezte gültig zu Stande kommen können</w:t>
      </w:r>
      <w:r w:rsidR="002044C2" w:rsidRPr="009A62A7">
        <w:rPr>
          <w:rFonts w:ascii="Arial" w:hAnsi="Arial" w:cs="Arial" w:hint="cs"/>
          <w:color w:val="000000" w:themeColor="text1"/>
        </w:rPr>
        <w:t>.</w:t>
      </w:r>
    </w:p>
    <w:p w14:paraId="4D44BB3E" w14:textId="38382A00" w:rsidR="00FE319A" w:rsidRPr="009A62A7" w:rsidRDefault="00FE319A" w:rsidP="00FE319A">
      <w:pPr>
        <w:pStyle w:val="ListParagraph"/>
        <w:numPr>
          <w:ilvl w:val="0"/>
          <w:numId w:val="4"/>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Vernehmlassungen</w:t>
      </w:r>
      <w:r w:rsidR="00A812AD" w:rsidRPr="009A62A7">
        <w:rPr>
          <w:rFonts w:ascii="Arial" w:hAnsi="Arial" w:cs="Arial" w:hint="cs"/>
          <w:b/>
          <w:bCs/>
          <w:color w:val="000000" w:themeColor="text1"/>
        </w:rPr>
        <w:t xml:space="preserve"> (consultations)</w:t>
      </w:r>
      <w:r w:rsidRPr="009A62A7">
        <w:rPr>
          <w:rFonts w:ascii="Arial" w:hAnsi="Arial" w:cs="Arial" w:hint="cs"/>
          <w:color w:val="000000" w:themeColor="text1"/>
        </w:rPr>
        <w:t>: Gegenstand der Vernehmlassung sind regelmässig Gesetzesentwürfe</w:t>
      </w:r>
      <w:r w:rsidR="00AA4929" w:rsidRPr="009A62A7">
        <w:rPr>
          <w:rFonts w:ascii="Arial" w:hAnsi="Arial" w:cs="Arial" w:hint="cs"/>
          <w:color w:val="000000" w:themeColor="text1"/>
        </w:rPr>
        <w:t xml:space="preserve">, die mittels Beschluss </w:t>
      </w:r>
      <w:r w:rsidR="00FB7422" w:rsidRPr="009A62A7">
        <w:rPr>
          <w:rFonts w:ascii="Arial" w:hAnsi="Arial" w:cs="Arial" w:hint="cs"/>
          <w:color w:val="000000" w:themeColor="text1"/>
        </w:rPr>
        <w:t xml:space="preserve">eines Rates </w:t>
      </w:r>
      <w:r w:rsidR="00AA4929" w:rsidRPr="009A62A7">
        <w:rPr>
          <w:rFonts w:ascii="Arial" w:hAnsi="Arial" w:cs="Arial" w:hint="cs"/>
          <w:color w:val="000000" w:themeColor="text1"/>
        </w:rPr>
        <w:t>bereits gültig zu Stande gekommen sind</w:t>
      </w:r>
      <w:r w:rsidR="005213E2" w:rsidRPr="009A62A7">
        <w:rPr>
          <w:rFonts w:ascii="Arial" w:hAnsi="Arial" w:cs="Arial" w:hint="cs"/>
          <w:color w:val="000000" w:themeColor="text1"/>
        </w:rPr>
        <w:t>.</w:t>
      </w:r>
    </w:p>
    <w:p w14:paraId="405A9D4D" w14:textId="424D9EF3" w:rsidR="005213E2" w:rsidRPr="009A62A7" w:rsidRDefault="005213E2" w:rsidP="005213E2">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Um Überschneidungen mit den anderen Teilstandards zu verhindern werden gegenseitige Abhängigkeiten im Plenum diskutiert. Nach einer ersten Abklärung </w:t>
      </w:r>
      <w:r w:rsidR="000C19DC" w:rsidRPr="009A62A7">
        <w:rPr>
          <w:rFonts w:ascii="Arial" w:hAnsi="Arial" w:cs="Arial" w:hint="cs"/>
          <w:color w:val="000000" w:themeColor="text1"/>
        </w:rPr>
        <w:t>wurden</w:t>
      </w:r>
      <w:r w:rsidRPr="009A62A7">
        <w:rPr>
          <w:rFonts w:ascii="Arial" w:hAnsi="Arial" w:cs="Arial" w:hint="cs"/>
          <w:color w:val="000000" w:themeColor="text1"/>
        </w:rPr>
        <w:t xml:space="preserve"> die Berührungspunkte </w:t>
      </w:r>
      <w:r w:rsidR="000C19DC" w:rsidRPr="009A62A7">
        <w:rPr>
          <w:rFonts w:ascii="Arial" w:hAnsi="Arial" w:cs="Arial" w:hint="cs"/>
          <w:color w:val="000000" w:themeColor="text1"/>
        </w:rPr>
        <w:t xml:space="preserve">mit Koordination </w:t>
      </w:r>
      <w:r w:rsidRPr="009A62A7">
        <w:rPr>
          <w:rFonts w:ascii="Arial" w:hAnsi="Arial" w:cs="Arial" w:hint="cs"/>
          <w:color w:val="000000" w:themeColor="text1"/>
        </w:rPr>
        <w:t xml:space="preserve">zu anderen Themengruppen </w:t>
      </w:r>
      <w:r w:rsidR="000C19DC" w:rsidRPr="009A62A7">
        <w:rPr>
          <w:rFonts w:ascii="Arial" w:hAnsi="Arial" w:cs="Arial" w:hint="cs"/>
          <w:color w:val="000000" w:themeColor="text1"/>
        </w:rPr>
        <w:t xml:space="preserve">bei </w:t>
      </w:r>
      <w:r w:rsidR="001571C4" w:rsidRPr="009A62A7">
        <w:rPr>
          <w:rFonts w:ascii="Arial" w:hAnsi="Arial" w:cs="Arial" w:hint="cs"/>
          <w:color w:val="000000" w:themeColor="text1"/>
        </w:rPr>
        <w:t>identifiziert, wobei G2 für die Verantwortung für folgende Teilbereiche übernimmt</w:t>
      </w:r>
      <w:r w:rsidRPr="009A62A7">
        <w:rPr>
          <w:rFonts w:ascii="Arial" w:hAnsi="Arial" w:cs="Arial" w:hint="cs"/>
          <w:color w:val="000000" w:themeColor="text1"/>
        </w:rPr>
        <w:t>:</w:t>
      </w:r>
    </w:p>
    <w:p w14:paraId="0B483282" w14:textId="18B408FB" w:rsidR="001571C4" w:rsidRPr="009A62A7" w:rsidRDefault="001571C4" w:rsidP="001571C4">
      <w:pPr>
        <w:pStyle w:val="ListParagraph"/>
        <w:numPr>
          <w:ilvl w:val="0"/>
          <w:numId w:val="4"/>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Gesetzesfahnen</w:t>
      </w:r>
      <w:r w:rsidRPr="009A62A7">
        <w:rPr>
          <w:rFonts w:ascii="Arial" w:hAnsi="Arial" w:cs="Arial" w:hint="cs"/>
          <w:color w:val="000000" w:themeColor="text1"/>
        </w:rPr>
        <w:t>: Struktur des Gesetzesentwurfes</w:t>
      </w:r>
      <w:r w:rsidR="00FB7422" w:rsidRPr="009A62A7">
        <w:rPr>
          <w:rFonts w:ascii="Arial" w:hAnsi="Arial" w:cs="Arial" w:hint="cs"/>
          <w:color w:val="000000" w:themeColor="text1"/>
        </w:rPr>
        <w:t>.</w:t>
      </w:r>
    </w:p>
    <w:p w14:paraId="092D8384" w14:textId="54DDB5FE" w:rsidR="001571C4" w:rsidRPr="009A62A7" w:rsidRDefault="001571C4" w:rsidP="001571C4">
      <w:pPr>
        <w:pStyle w:val="ListParagraph"/>
        <w:numPr>
          <w:ilvl w:val="0"/>
          <w:numId w:val="4"/>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Erläuternde Berichte</w:t>
      </w:r>
      <w:r w:rsidRPr="009A62A7">
        <w:rPr>
          <w:rFonts w:ascii="Arial" w:hAnsi="Arial" w:cs="Arial" w:hint="cs"/>
          <w:color w:val="000000" w:themeColor="text1"/>
        </w:rPr>
        <w:t>: Zuordnung zum Gesetzestext, wenn möglich artikelweise.</w:t>
      </w:r>
    </w:p>
    <w:p w14:paraId="0F9EAA8B" w14:textId="45D638CE" w:rsidR="001571C4" w:rsidRPr="009A62A7" w:rsidRDefault="001571C4" w:rsidP="001571C4">
      <w:pPr>
        <w:pStyle w:val="ListParagraph"/>
        <w:numPr>
          <w:ilvl w:val="0"/>
          <w:numId w:val="4"/>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Abstimmungen</w:t>
      </w:r>
      <w:r w:rsidRPr="009A62A7">
        <w:rPr>
          <w:rFonts w:ascii="Arial" w:hAnsi="Arial" w:cs="Arial" w:hint="cs"/>
          <w:color w:val="000000" w:themeColor="text1"/>
        </w:rPr>
        <w:t xml:space="preserve"> über die Annahme eines Agendapunktes sind abzugrenzen von der Abstimmung über die Annahme eines Geschäfts, weshalb Abstimmungen generell bei der </w:t>
      </w:r>
      <w:r w:rsidR="00FB7422" w:rsidRPr="009A62A7">
        <w:rPr>
          <w:rFonts w:ascii="Arial" w:hAnsi="Arial" w:cs="Arial" w:hint="cs"/>
          <w:color w:val="000000" w:themeColor="text1"/>
        </w:rPr>
        <w:t>G1</w:t>
      </w:r>
      <w:r w:rsidRPr="009A62A7">
        <w:rPr>
          <w:rFonts w:ascii="Arial" w:hAnsi="Arial" w:cs="Arial" w:hint="cs"/>
          <w:color w:val="000000" w:themeColor="text1"/>
        </w:rPr>
        <w:t xml:space="preserve"> Parlamentarische Geschäfte (</w:t>
      </w:r>
      <w:r w:rsidRPr="009A62A7">
        <w:rPr>
          <w:rFonts w:ascii="Arial" w:hAnsi="Arial" w:cs="Arial" w:hint="cs"/>
          <w:i/>
          <w:iCs/>
          <w:color w:val="000000" w:themeColor="text1"/>
        </w:rPr>
        <w:t>affairs)</w:t>
      </w:r>
      <w:r w:rsidRPr="009A62A7">
        <w:rPr>
          <w:rFonts w:ascii="Arial" w:hAnsi="Arial" w:cs="Arial" w:hint="cs"/>
          <w:color w:val="000000" w:themeColor="text1"/>
        </w:rPr>
        <w:t xml:space="preserve"> zu verorten sind.</w:t>
      </w:r>
    </w:p>
    <w:p w14:paraId="2AFF7631" w14:textId="5CD31FBE" w:rsidR="001571C4" w:rsidRPr="009A62A7" w:rsidRDefault="00FB7422" w:rsidP="001571C4">
      <w:pPr>
        <w:pStyle w:val="ListParagraph"/>
        <w:numPr>
          <w:ilvl w:val="0"/>
          <w:numId w:val="4"/>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Vernehmlassungsdokumente</w:t>
      </w:r>
      <w:r w:rsidRPr="009A62A7">
        <w:rPr>
          <w:rFonts w:ascii="Arial" w:hAnsi="Arial" w:cs="Arial" w:hint="cs"/>
          <w:color w:val="000000" w:themeColor="text1"/>
        </w:rPr>
        <w:t>: Strukturierung der begleitenden Dokumente und der Auswertung in Absprache mit G6 Vernehmlassungen (</w:t>
      </w:r>
      <w:r w:rsidRPr="009A62A7">
        <w:rPr>
          <w:rFonts w:ascii="Arial" w:hAnsi="Arial" w:cs="Arial" w:hint="cs"/>
          <w:i/>
          <w:iCs/>
          <w:color w:val="000000" w:themeColor="text1"/>
        </w:rPr>
        <w:t>consultations</w:t>
      </w:r>
      <w:r w:rsidRPr="009A62A7">
        <w:rPr>
          <w:rFonts w:ascii="Arial" w:hAnsi="Arial" w:cs="Arial" w:hint="cs"/>
          <w:color w:val="000000" w:themeColor="text1"/>
        </w:rPr>
        <w:t>)</w:t>
      </w:r>
    </w:p>
    <w:p w14:paraId="3F70A062" w14:textId="4FA556E8" w:rsidR="00FB7422" w:rsidRPr="009A62A7" w:rsidRDefault="00FB7422" w:rsidP="001571C4">
      <w:pPr>
        <w:pStyle w:val="ListParagraph"/>
        <w:numPr>
          <w:ilvl w:val="0"/>
          <w:numId w:val="4"/>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Meta</w:t>
      </w:r>
      <w:r w:rsidRPr="009A62A7">
        <w:rPr>
          <w:rFonts w:ascii="Arial" w:hAnsi="Arial" w:cs="Arial" w:hint="cs"/>
          <w:color w:val="000000" w:themeColor="text1"/>
        </w:rPr>
        <w:t>: G4 Meta liefer</w:t>
      </w:r>
      <w:r w:rsidR="00355D42" w:rsidRPr="009A62A7">
        <w:rPr>
          <w:rFonts w:ascii="Arial" w:hAnsi="Arial" w:cs="Arial" w:hint="cs"/>
          <w:color w:val="000000" w:themeColor="text1"/>
        </w:rPr>
        <w:t>t das Vokabular, insbesondere Rollenbezeichnungen und Begriffserklärungen bzw. Prozess-Äquivalente</w:t>
      </w:r>
      <w:r w:rsidR="007678F6" w:rsidRPr="009A62A7">
        <w:rPr>
          <w:rFonts w:ascii="Arial" w:hAnsi="Arial" w:cs="Arial" w:hint="cs"/>
          <w:color w:val="000000" w:themeColor="text1"/>
        </w:rPr>
        <w:t xml:space="preserve"> und </w:t>
      </w:r>
      <w:r w:rsidR="00CF0768" w:rsidRPr="009A62A7">
        <w:rPr>
          <w:rFonts w:ascii="Arial" w:hAnsi="Arial" w:cs="Arial" w:hint="cs"/>
          <w:color w:val="000000" w:themeColor="text1"/>
        </w:rPr>
        <w:t xml:space="preserve">orientiert sich an </w:t>
      </w:r>
      <w:r w:rsidR="007678F6" w:rsidRPr="009A62A7">
        <w:rPr>
          <w:rFonts w:ascii="Arial" w:hAnsi="Arial" w:cs="Arial" w:hint="cs"/>
          <w:color w:val="000000" w:themeColor="text1"/>
        </w:rPr>
        <w:t xml:space="preserve">der </w:t>
      </w:r>
      <w:r w:rsidR="00CF0768" w:rsidRPr="009A62A7">
        <w:rPr>
          <w:rFonts w:ascii="Arial" w:hAnsi="Arial" w:cs="Arial" w:hint="cs"/>
          <w:color w:val="000000" w:themeColor="text1"/>
        </w:rPr>
        <w:t>Kaskade des FRBR Modells</w:t>
      </w:r>
      <w:r w:rsidR="007602D5" w:rsidRPr="009A62A7">
        <w:rPr>
          <w:rFonts w:ascii="Arial" w:hAnsi="Arial" w:cs="Arial" w:hint="cs"/>
          <w:color w:val="000000" w:themeColor="text1"/>
        </w:rPr>
        <w:t xml:space="preserve">, </w:t>
      </w:r>
      <w:r w:rsidR="007678F6" w:rsidRPr="009A62A7">
        <w:rPr>
          <w:rFonts w:ascii="Arial" w:hAnsi="Arial" w:cs="Arial" w:hint="cs"/>
          <w:color w:val="000000" w:themeColor="text1"/>
        </w:rPr>
        <w:t>die auch für</w:t>
      </w:r>
      <w:r w:rsidR="00CF0768" w:rsidRPr="009A62A7">
        <w:rPr>
          <w:rFonts w:ascii="Arial" w:hAnsi="Arial" w:cs="Arial" w:hint="cs"/>
          <w:color w:val="000000" w:themeColor="text1"/>
        </w:rPr>
        <w:t xml:space="preserve"> </w:t>
      </w:r>
      <w:r w:rsidR="007678F6" w:rsidRPr="009A62A7">
        <w:rPr>
          <w:rFonts w:ascii="Arial" w:hAnsi="Arial" w:cs="Arial" w:hint="cs"/>
          <w:color w:val="000000" w:themeColor="text1"/>
        </w:rPr>
        <w:t xml:space="preserve">G2 Erlasse und Gesetzestexte </w:t>
      </w:r>
      <w:r w:rsidR="007602D5" w:rsidRPr="009A62A7">
        <w:rPr>
          <w:rFonts w:ascii="Arial" w:hAnsi="Arial" w:cs="Arial" w:hint="cs"/>
          <w:color w:val="000000" w:themeColor="text1"/>
        </w:rPr>
        <w:t>gilt</w:t>
      </w:r>
      <w:r w:rsidR="007678F6" w:rsidRPr="009A62A7">
        <w:rPr>
          <w:rFonts w:ascii="Arial" w:hAnsi="Arial" w:cs="Arial" w:hint="cs"/>
          <w:color w:val="000000" w:themeColor="text1"/>
        </w:rPr>
        <w:t>.</w:t>
      </w:r>
      <w:r w:rsidR="007602D5" w:rsidRPr="009A62A7">
        <w:rPr>
          <w:rStyle w:val="FootnoteReference"/>
          <w:rFonts w:ascii="Arial" w:hAnsi="Arial" w:cs="Arial" w:hint="cs"/>
          <w:color w:val="000000" w:themeColor="text1"/>
        </w:rPr>
        <w:footnoteReference w:id="16"/>
      </w:r>
      <w:r w:rsidR="007678F6" w:rsidRPr="009A62A7">
        <w:rPr>
          <w:rFonts w:ascii="Arial" w:hAnsi="Arial" w:cs="Arial" w:hint="cs"/>
          <w:color w:val="000000" w:themeColor="text1"/>
        </w:rPr>
        <w:t xml:space="preserve"> </w:t>
      </w:r>
      <w:r w:rsidR="00CF0768" w:rsidRPr="009A62A7">
        <w:rPr>
          <w:rFonts w:ascii="Arial" w:hAnsi="Arial" w:cs="Arial" w:hint="cs"/>
          <w:color w:val="000000" w:themeColor="text1"/>
        </w:rPr>
        <w:t xml:space="preserve">Die Verantwortung über die Version, das Publikationsdatum, und die Archivierung </w:t>
      </w:r>
      <w:r w:rsidR="007678F6" w:rsidRPr="009A62A7">
        <w:rPr>
          <w:rFonts w:ascii="Arial" w:hAnsi="Arial" w:cs="Arial" w:hint="cs"/>
          <w:color w:val="000000" w:themeColor="text1"/>
        </w:rPr>
        <w:t xml:space="preserve">sowie Gestaltung der URIs </w:t>
      </w:r>
      <w:r w:rsidR="00CF0768" w:rsidRPr="009A62A7">
        <w:rPr>
          <w:rFonts w:ascii="Arial" w:hAnsi="Arial" w:cs="Arial" w:hint="cs"/>
          <w:color w:val="000000" w:themeColor="text1"/>
        </w:rPr>
        <w:t>bleibt bei G4 Meta.</w:t>
      </w:r>
    </w:p>
    <w:p w14:paraId="62A03DA7" w14:textId="4658D22F" w:rsidR="00424795" w:rsidRPr="009A62A7" w:rsidRDefault="00424795" w:rsidP="006A23AB">
      <w:pPr>
        <w:shd w:val="clear" w:color="auto" w:fill="FFFFFF"/>
        <w:spacing w:after="100" w:afterAutospacing="1"/>
        <w:rPr>
          <w:rFonts w:ascii="Arial" w:hAnsi="Arial" w:cs="Arial"/>
          <w:b/>
          <w:bCs/>
          <w:color w:val="000000" w:themeColor="text1"/>
        </w:rPr>
      </w:pPr>
      <w:r w:rsidRPr="009A62A7">
        <w:rPr>
          <w:rFonts w:ascii="Arial" w:hAnsi="Arial" w:cs="Arial" w:hint="cs"/>
          <w:b/>
          <w:bCs/>
          <w:color w:val="000000" w:themeColor="text1"/>
        </w:rPr>
        <w:t xml:space="preserve">Verhältnis zu </w:t>
      </w:r>
      <w:r w:rsidR="00DD1906" w:rsidRPr="009A62A7">
        <w:rPr>
          <w:rFonts w:ascii="Arial" w:hAnsi="Arial" w:cs="Arial" w:hint="cs"/>
          <w:b/>
          <w:bCs/>
          <w:color w:val="000000" w:themeColor="text1"/>
        </w:rPr>
        <w:t>weiteren</w:t>
      </w:r>
      <w:r w:rsidRPr="009A62A7">
        <w:rPr>
          <w:rFonts w:ascii="Arial" w:hAnsi="Arial" w:cs="Arial" w:hint="cs"/>
          <w:b/>
          <w:bCs/>
          <w:color w:val="000000" w:themeColor="text1"/>
        </w:rPr>
        <w:t xml:space="preserve"> Standards</w:t>
      </w:r>
      <w:r w:rsidR="0077214C" w:rsidRPr="009A62A7">
        <w:rPr>
          <w:rFonts w:ascii="Arial" w:hAnsi="Arial" w:cs="Arial" w:hint="cs"/>
          <w:b/>
          <w:bCs/>
          <w:color w:val="000000" w:themeColor="text1"/>
        </w:rPr>
        <w:t xml:space="preserve"> und Datenmodellen</w:t>
      </w:r>
    </w:p>
    <w:p w14:paraId="51EFB894" w14:textId="330FD2BC" w:rsidR="006A23AB" w:rsidRPr="009A62A7" w:rsidRDefault="006A23AB" w:rsidP="006A23AB">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shd w:val="clear" w:color="auto" w:fill="FFFFFF"/>
        </w:rPr>
        <w:t xml:space="preserve">Die Publikationspraxis </w:t>
      </w:r>
      <w:r w:rsidR="00CD4E2D" w:rsidRPr="009A62A7">
        <w:rPr>
          <w:rFonts w:ascii="Arial" w:hAnsi="Arial" w:cs="Arial" w:hint="cs"/>
          <w:color w:val="000000" w:themeColor="text1"/>
          <w:shd w:val="clear" w:color="auto" w:fill="FFFFFF"/>
        </w:rPr>
        <w:t>der Bundeskan</w:t>
      </w:r>
      <w:r w:rsidR="0047671B" w:rsidRPr="009A62A7">
        <w:rPr>
          <w:rFonts w:ascii="Arial" w:hAnsi="Arial" w:cs="Arial" w:hint="cs"/>
          <w:color w:val="000000" w:themeColor="text1"/>
          <w:shd w:val="clear" w:color="auto" w:fill="FFFFFF"/>
        </w:rPr>
        <w:t>lei</w:t>
      </w:r>
      <w:r w:rsidR="00CD4E2D" w:rsidRPr="009A62A7">
        <w:rPr>
          <w:rFonts w:ascii="Arial" w:hAnsi="Arial" w:cs="Arial" w:hint="cs"/>
          <w:color w:val="000000" w:themeColor="text1"/>
          <w:shd w:val="clear" w:color="auto" w:fill="FFFFFF"/>
        </w:rPr>
        <w:t xml:space="preserve">i und der Staatskanzleien der Kantone </w:t>
      </w:r>
      <w:r w:rsidRPr="009A62A7">
        <w:rPr>
          <w:rFonts w:ascii="Arial" w:hAnsi="Arial" w:cs="Arial" w:hint="cs"/>
          <w:color w:val="000000" w:themeColor="text1"/>
          <w:shd w:val="clear" w:color="auto" w:fill="FFFFFF"/>
        </w:rPr>
        <w:t>orientiert sich an eigenen I</w:t>
      </w:r>
      <w:r w:rsidR="00CD4E2D" w:rsidRPr="009A62A7">
        <w:rPr>
          <w:rFonts w:ascii="Arial" w:hAnsi="Arial" w:cs="Arial" w:hint="cs"/>
          <w:color w:val="000000" w:themeColor="text1"/>
          <w:shd w:val="clear" w:color="auto" w:fill="FFFFFF"/>
        </w:rPr>
        <w:t>m</w:t>
      </w:r>
      <w:r w:rsidRPr="009A62A7">
        <w:rPr>
          <w:rFonts w:ascii="Arial" w:hAnsi="Arial" w:cs="Arial" w:hint="cs"/>
          <w:color w:val="000000" w:themeColor="text1"/>
          <w:shd w:val="clear" w:color="auto" w:fill="FFFFFF"/>
        </w:rPr>
        <w:t>plementierungen des CHLexML I oder des AKN Datenmodells:</w:t>
      </w:r>
    </w:p>
    <w:p w14:paraId="7488F196" w14:textId="503274EF" w:rsidR="006A23AB" w:rsidRPr="009A62A7" w:rsidRDefault="006A23AB" w:rsidP="006A23AB">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Amtliche Veröffentlichungen des Bundes und einzelner Kantone (z.B.</w:t>
      </w:r>
      <w:r w:rsidR="00A34EE1" w:rsidRPr="009A62A7">
        <w:rPr>
          <w:rFonts w:ascii="Arial" w:hAnsi="Arial" w:cs="Arial" w:hint="cs"/>
          <w:color w:val="000000" w:themeColor="text1"/>
        </w:rPr>
        <w:t xml:space="preserve"> Kanton</w:t>
      </w:r>
      <w:r w:rsidRPr="009A62A7">
        <w:rPr>
          <w:rFonts w:ascii="Arial" w:hAnsi="Arial" w:cs="Arial" w:hint="cs"/>
          <w:color w:val="000000" w:themeColor="text1"/>
        </w:rPr>
        <w:t xml:space="preserve"> ZH) werden nach dem internationalen Standard „Akoma Ntoso“ (</w:t>
      </w:r>
      <w:r w:rsidRPr="009A62A7">
        <w:rPr>
          <w:rFonts w:ascii="Arial" w:hAnsi="Arial" w:cs="Arial" w:hint="cs"/>
          <w:b/>
          <w:bCs/>
          <w:color w:val="000000" w:themeColor="text1"/>
        </w:rPr>
        <w:t>AKN</w:t>
      </w:r>
      <w:r w:rsidRPr="009A62A7">
        <w:rPr>
          <w:rFonts w:ascii="Arial" w:hAnsi="Arial" w:cs="Arial" w:hint="cs"/>
          <w:color w:val="000000" w:themeColor="text1"/>
        </w:rPr>
        <w:t>) abgebildet.</w:t>
      </w:r>
    </w:p>
    <w:p w14:paraId="4BA1AABD" w14:textId="77777777" w:rsidR="00A742CD" w:rsidRPr="009A62A7" w:rsidRDefault="006A23AB" w:rsidP="00A65872">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Die Grundlage für die Publikation auf Bundesebene bildet das Jolux-Datenmodell, welches sich am European Legal Identifier orientiert (</w:t>
      </w:r>
      <w:r w:rsidRPr="009A62A7">
        <w:rPr>
          <w:rFonts w:ascii="Arial" w:hAnsi="Arial" w:cs="Arial" w:hint="cs"/>
          <w:b/>
          <w:bCs/>
          <w:color w:val="000000" w:themeColor="text1"/>
        </w:rPr>
        <w:t>ELI</w:t>
      </w:r>
      <w:r w:rsidRPr="009A62A7">
        <w:rPr>
          <w:rFonts w:ascii="Arial" w:hAnsi="Arial" w:cs="Arial" w:hint="cs"/>
          <w:color w:val="000000" w:themeColor="text1"/>
        </w:rPr>
        <w:t>).</w:t>
      </w:r>
    </w:p>
    <w:p w14:paraId="7CEE8188" w14:textId="45489078" w:rsidR="00694C18" w:rsidRPr="009A62A7" w:rsidRDefault="00A65872" w:rsidP="00A34EE1">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Weitere Vorarbeiten </w:t>
      </w:r>
      <w:r w:rsidR="00B45EFA" w:rsidRPr="009A62A7">
        <w:rPr>
          <w:rFonts w:ascii="Arial" w:hAnsi="Arial" w:cs="Arial" w:hint="cs"/>
          <w:color w:val="000000" w:themeColor="text1"/>
        </w:rPr>
        <w:t xml:space="preserve">sind </w:t>
      </w:r>
      <w:r w:rsidRPr="009A62A7">
        <w:rPr>
          <w:rFonts w:ascii="Arial" w:hAnsi="Arial" w:cs="Arial" w:hint="cs"/>
          <w:color w:val="000000" w:themeColor="text1"/>
        </w:rPr>
        <w:t xml:space="preserve">im Rahmen der Entwicklung des </w:t>
      </w:r>
      <w:r w:rsidR="00A34EE1" w:rsidRPr="009A62A7">
        <w:rPr>
          <w:rFonts w:ascii="Arial" w:hAnsi="Arial" w:cs="Arial" w:hint="cs"/>
          <w:color w:val="000000" w:themeColor="text1"/>
        </w:rPr>
        <w:t>RDF-</w:t>
      </w:r>
      <w:r w:rsidRPr="009A62A7">
        <w:rPr>
          <w:rFonts w:ascii="Arial" w:hAnsi="Arial" w:cs="Arial" w:hint="cs"/>
          <w:color w:val="000000" w:themeColor="text1"/>
        </w:rPr>
        <w:t xml:space="preserve">Schemas für </w:t>
      </w:r>
      <w:r w:rsidRPr="009A62A7">
        <w:rPr>
          <w:rFonts w:ascii="Arial" w:hAnsi="Arial" w:cs="Arial" w:hint="cs"/>
          <w:b/>
          <w:bCs/>
          <w:color w:val="000000" w:themeColor="text1"/>
        </w:rPr>
        <w:t>Public Affairs</w:t>
      </w:r>
      <w:r w:rsidRPr="009A62A7">
        <w:rPr>
          <w:rFonts w:ascii="Arial" w:hAnsi="Arial" w:cs="Arial" w:hint="cs"/>
          <w:color w:val="000000" w:themeColor="text1"/>
        </w:rPr>
        <w:t xml:space="preserve"> (</w:t>
      </w:r>
      <w:r w:rsidR="00A34EE1" w:rsidRPr="009A62A7">
        <w:rPr>
          <w:rFonts w:ascii="Arial" w:hAnsi="Arial" w:cs="Arial" w:hint="cs"/>
          <w:color w:val="000000" w:themeColor="text1"/>
        </w:rPr>
        <w:t>paf.link</w:t>
      </w:r>
      <w:r w:rsidRPr="009A62A7">
        <w:rPr>
          <w:rFonts w:ascii="Arial" w:hAnsi="Arial" w:cs="Arial" w:hint="cs"/>
          <w:color w:val="000000" w:themeColor="text1"/>
        </w:rPr>
        <w:t>)</w:t>
      </w:r>
      <w:r w:rsidR="00B45EFA" w:rsidRPr="009A62A7">
        <w:rPr>
          <w:rFonts w:ascii="Arial" w:hAnsi="Arial" w:cs="Arial" w:hint="cs"/>
          <w:color w:val="000000" w:themeColor="text1"/>
        </w:rPr>
        <w:t xml:space="preserve"> </w:t>
      </w:r>
      <w:r w:rsidR="00A34EE1" w:rsidRPr="009A62A7">
        <w:rPr>
          <w:rFonts w:ascii="Arial" w:hAnsi="Arial" w:cs="Arial" w:hint="cs"/>
          <w:color w:val="000000" w:themeColor="text1"/>
        </w:rPr>
        <w:t xml:space="preserve">und dem dazugehörigen Applikationsprofil für die Schweiz (ch.paf.link) </w:t>
      </w:r>
      <w:r w:rsidR="00B45EFA" w:rsidRPr="009A62A7">
        <w:rPr>
          <w:rFonts w:ascii="Arial" w:hAnsi="Arial" w:cs="Arial" w:hint="cs"/>
          <w:color w:val="000000" w:themeColor="text1"/>
        </w:rPr>
        <w:t>entstanden</w:t>
      </w:r>
      <w:r w:rsidRPr="009A62A7">
        <w:rPr>
          <w:rFonts w:ascii="Arial" w:hAnsi="Arial" w:cs="Arial" w:hint="cs"/>
          <w:color w:val="000000" w:themeColor="text1"/>
        </w:rPr>
        <w:t xml:space="preserve">. </w:t>
      </w:r>
      <w:r w:rsidR="00A742CD" w:rsidRPr="009A62A7">
        <w:rPr>
          <w:rFonts w:ascii="Arial" w:hAnsi="Arial" w:cs="Arial" w:hint="cs"/>
          <w:color w:val="000000" w:themeColor="text1"/>
        </w:rPr>
        <w:t>Ziel ist es den Verfahrensablauf in den Räten nachzuverfolgen und chronologisch abzubilden.</w:t>
      </w:r>
      <w:r w:rsidR="00A742CD" w:rsidRPr="009A62A7">
        <w:rPr>
          <w:rStyle w:val="FootnoteReference"/>
          <w:rFonts w:ascii="Arial" w:hAnsi="Arial" w:cs="Arial" w:hint="cs"/>
          <w:color w:val="000000" w:themeColor="text1"/>
        </w:rPr>
        <w:footnoteReference w:id="17"/>
      </w:r>
      <w:r w:rsidR="00A742CD" w:rsidRPr="009A62A7">
        <w:rPr>
          <w:rFonts w:ascii="Arial" w:hAnsi="Arial" w:cs="Arial" w:hint="cs"/>
          <w:color w:val="000000" w:themeColor="text1"/>
        </w:rPr>
        <w:t xml:space="preserve"> </w:t>
      </w:r>
      <w:r w:rsidR="00A34EE1" w:rsidRPr="009A62A7">
        <w:rPr>
          <w:rFonts w:ascii="Arial" w:hAnsi="Arial" w:cs="Arial" w:hint="cs"/>
          <w:color w:val="000000" w:themeColor="text1"/>
        </w:rPr>
        <w:t xml:space="preserve">Das </w:t>
      </w:r>
      <w:r w:rsidRPr="009A62A7">
        <w:rPr>
          <w:rFonts w:ascii="Arial" w:hAnsi="Arial" w:cs="Arial" w:hint="cs"/>
          <w:color w:val="000000" w:themeColor="text1"/>
        </w:rPr>
        <w:t xml:space="preserve">Datenmodell basiert aut einer </w:t>
      </w:r>
      <w:r w:rsidRPr="009A62A7">
        <w:rPr>
          <w:rFonts w:ascii="Arial" w:hAnsi="Arial" w:cs="Arial" w:hint="cs"/>
          <w:b/>
          <w:bCs/>
          <w:color w:val="000000" w:themeColor="text1"/>
        </w:rPr>
        <w:t>event-basierten Architektur</w:t>
      </w:r>
      <w:r w:rsidRPr="009A62A7">
        <w:rPr>
          <w:rStyle w:val="FootnoteReference"/>
          <w:rFonts w:ascii="Arial" w:hAnsi="Arial" w:cs="Arial" w:hint="cs"/>
          <w:color w:val="000000" w:themeColor="text1"/>
        </w:rPr>
        <w:footnoteReference w:id="18"/>
      </w:r>
      <w:r w:rsidRPr="009A62A7">
        <w:rPr>
          <w:rFonts w:ascii="Arial" w:hAnsi="Arial" w:cs="Arial" w:hint="cs"/>
          <w:color w:val="000000" w:themeColor="text1"/>
        </w:rPr>
        <w:t xml:space="preserve">, welches sich an den </w:t>
      </w:r>
      <w:r w:rsidRPr="009A62A7">
        <w:rPr>
          <w:rFonts w:ascii="Arial" w:hAnsi="Arial" w:cs="Arial" w:hint="cs"/>
          <w:color w:val="000000" w:themeColor="text1"/>
        </w:rPr>
        <w:lastRenderedPageBreak/>
        <w:t>Functional Requirements for Bibliographic Records (</w:t>
      </w:r>
      <w:r w:rsidRPr="009A62A7">
        <w:rPr>
          <w:rFonts w:ascii="Arial" w:hAnsi="Arial" w:cs="Arial" w:hint="cs"/>
          <w:b/>
          <w:bCs/>
          <w:color w:val="000000" w:themeColor="text1"/>
        </w:rPr>
        <w:t>FRBR</w:t>
      </w:r>
      <w:r w:rsidRPr="009A62A7">
        <w:rPr>
          <w:rFonts w:ascii="Arial" w:hAnsi="Arial" w:cs="Arial" w:hint="cs"/>
          <w:color w:val="000000" w:themeColor="text1"/>
        </w:rPr>
        <w:t>) orientiert und auf der PROV Ontologie (</w:t>
      </w:r>
      <w:r w:rsidRPr="009A62A7">
        <w:rPr>
          <w:rFonts w:ascii="Arial" w:hAnsi="Arial" w:cs="Arial" w:hint="cs"/>
          <w:b/>
          <w:bCs/>
          <w:color w:val="000000" w:themeColor="text1"/>
        </w:rPr>
        <w:t>Prov-O</w:t>
      </w:r>
      <w:r w:rsidRPr="009A62A7">
        <w:rPr>
          <w:rFonts w:ascii="Arial" w:hAnsi="Arial" w:cs="Arial" w:hint="cs"/>
          <w:color w:val="000000" w:themeColor="text1"/>
        </w:rPr>
        <w:t>) aufbaut.</w:t>
      </w:r>
      <w:bookmarkEnd w:id="8"/>
    </w:p>
    <w:p w14:paraId="492612AA" w14:textId="7A4C2E04" w:rsidR="00CF4E63" w:rsidRPr="009A62A7" w:rsidRDefault="00CF4E63" w:rsidP="00CF4E63">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Zusammen mit </w:t>
      </w:r>
      <w:r w:rsidRPr="009A62A7">
        <w:rPr>
          <w:rFonts w:ascii="Arial" w:hAnsi="Arial" w:cs="Arial" w:hint="cs"/>
          <w:b/>
          <w:bCs/>
          <w:color w:val="000000" w:themeColor="text1"/>
        </w:rPr>
        <w:t xml:space="preserve">CHLexML I </w:t>
      </w:r>
      <w:r w:rsidR="00A34EE1" w:rsidRPr="009A62A7">
        <w:rPr>
          <w:rFonts w:ascii="Arial" w:hAnsi="Arial" w:cs="Arial" w:hint="cs"/>
          <w:color w:val="000000" w:themeColor="text1"/>
        </w:rPr>
        <w:t xml:space="preserve">und den unterschiedlichen </w:t>
      </w:r>
      <w:r w:rsidR="00A34EE1" w:rsidRPr="009A62A7">
        <w:rPr>
          <w:rFonts w:ascii="Arial" w:hAnsi="Arial" w:cs="Arial" w:hint="cs"/>
          <w:b/>
          <w:bCs/>
          <w:color w:val="000000" w:themeColor="text1"/>
        </w:rPr>
        <w:t>Implementierungen des AKN</w:t>
      </w:r>
      <w:r w:rsidR="00A34EE1" w:rsidRPr="009A62A7">
        <w:rPr>
          <w:rFonts w:ascii="Arial" w:hAnsi="Arial" w:cs="Arial" w:hint="cs"/>
          <w:color w:val="000000" w:themeColor="text1"/>
        </w:rPr>
        <w:t>-Standards existieren damit bereits Datenmodelle, die miteinander harmonisiert werden sollen bzw. deren inhaltliche Vorarbeiten bei der Erschaffung des neuen eCH-0095 bzw. eCH-0296 helfen können.</w:t>
      </w:r>
      <w:r w:rsidR="00114A46" w:rsidRPr="009A62A7">
        <w:rPr>
          <w:rFonts w:ascii="Arial" w:hAnsi="Arial" w:cs="Arial" w:hint="cs"/>
          <w:color w:val="000000" w:themeColor="text1"/>
        </w:rPr>
        <w:t xml:space="preserve"> Darüber hinaus können insbesondere weitere eCH-</w:t>
      </w:r>
      <w:r w:rsidRPr="009A62A7">
        <w:rPr>
          <w:rFonts w:ascii="Arial" w:hAnsi="Arial" w:cs="Arial" w:hint="cs"/>
          <w:color w:val="000000" w:themeColor="text1"/>
        </w:rPr>
        <w:t>Standards</w:t>
      </w:r>
      <w:r w:rsidR="00114A46" w:rsidRPr="009A62A7">
        <w:rPr>
          <w:rFonts w:ascii="Arial" w:hAnsi="Arial" w:cs="Arial" w:hint="cs"/>
          <w:color w:val="000000" w:themeColor="text1"/>
        </w:rPr>
        <w:t xml:space="preserve">, </w:t>
      </w:r>
      <w:r w:rsidRPr="009A62A7">
        <w:rPr>
          <w:rFonts w:ascii="Arial" w:hAnsi="Arial" w:cs="Arial" w:hint="cs"/>
          <w:color w:val="000000" w:themeColor="text1"/>
        </w:rPr>
        <w:t>aber auch faktische Standards und Datenmodelle aus anderen Projekten de</w:t>
      </w:r>
      <w:r w:rsidR="00114A46" w:rsidRPr="009A62A7">
        <w:rPr>
          <w:rFonts w:ascii="Arial" w:hAnsi="Arial" w:cs="Arial" w:hint="cs"/>
          <w:color w:val="000000" w:themeColor="text1"/>
        </w:rPr>
        <w:t>r</w:t>
      </w:r>
      <w:r w:rsidRPr="009A62A7">
        <w:rPr>
          <w:rFonts w:ascii="Arial" w:hAnsi="Arial" w:cs="Arial" w:hint="cs"/>
          <w:color w:val="000000" w:themeColor="text1"/>
        </w:rPr>
        <w:t xml:space="preserve"> Digitalen Verwaltung einen Einfluss auf </w:t>
      </w:r>
      <w:r w:rsidR="00114A46" w:rsidRPr="009A62A7">
        <w:rPr>
          <w:rFonts w:ascii="Arial" w:hAnsi="Arial" w:cs="Arial" w:hint="cs"/>
          <w:color w:val="000000" w:themeColor="text1"/>
        </w:rPr>
        <w:t>die Entwicklung dieses Interoperabilitätsstandards haben.</w:t>
      </w:r>
      <w:r w:rsidR="00E9691A" w:rsidRPr="009A62A7">
        <w:rPr>
          <w:rFonts w:ascii="Arial" w:hAnsi="Arial" w:cs="Arial" w:hint="cs"/>
          <w:color w:val="000000" w:themeColor="text1"/>
        </w:rPr>
        <w:t xml:space="preserve"> Denkbar </w:t>
      </w:r>
      <w:r w:rsidR="00327AC2" w:rsidRPr="009A62A7">
        <w:rPr>
          <w:rFonts w:ascii="Arial" w:hAnsi="Arial" w:cs="Arial" w:hint="cs"/>
          <w:color w:val="000000" w:themeColor="text1"/>
        </w:rPr>
        <w:t xml:space="preserve">ist </w:t>
      </w:r>
      <w:r w:rsidR="00E9691A" w:rsidRPr="009A62A7">
        <w:rPr>
          <w:rFonts w:ascii="Arial" w:hAnsi="Arial" w:cs="Arial" w:hint="cs"/>
          <w:color w:val="000000" w:themeColor="text1"/>
        </w:rPr>
        <w:t xml:space="preserve">zum Beisspiel </w:t>
      </w:r>
      <w:r w:rsidR="00327AC2" w:rsidRPr="009A62A7">
        <w:rPr>
          <w:rFonts w:ascii="Arial" w:hAnsi="Arial" w:cs="Arial" w:hint="cs"/>
          <w:color w:val="000000" w:themeColor="text1"/>
        </w:rPr>
        <w:t xml:space="preserve">die einheitliche Verwendung von </w:t>
      </w:r>
      <w:r w:rsidR="00E9691A" w:rsidRPr="009A62A7">
        <w:rPr>
          <w:rFonts w:ascii="Arial" w:hAnsi="Arial" w:cs="Arial" w:hint="cs"/>
          <w:color w:val="000000" w:themeColor="text1"/>
        </w:rPr>
        <w:t>Ländercodes (ISO 3166-2)</w:t>
      </w:r>
      <w:r w:rsidR="00327AC2" w:rsidRPr="009A62A7">
        <w:rPr>
          <w:rFonts w:ascii="Arial" w:hAnsi="Arial" w:cs="Arial" w:hint="cs"/>
          <w:color w:val="000000" w:themeColor="text1"/>
        </w:rPr>
        <w:t xml:space="preserve"> und Codes für Kantone (ISO 3166:2CH) mit einer Erweiterung für Gemeinden als Untereinheten</w:t>
      </w:r>
      <w:r w:rsidR="00C71146" w:rsidRPr="009A62A7">
        <w:rPr>
          <w:rFonts w:ascii="Arial" w:hAnsi="Arial" w:cs="Arial" w:hint="cs"/>
          <w:color w:val="000000" w:themeColor="text1"/>
        </w:rPr>
        <w:t xml:space="preserve"> und die </w:t>
      </w:r>
      <w:r w:rsidR="00AB7CE0" w:rsidRPr="009A62A7">
        <w:rPr>
          <w:rFonts w:ascii="Arial" w:hAnsi="Arial" w:cs="Arial" w:hint="cs"/>
          <w:color w:val="000000" w:themeColor="text1"/>
        </w:rPr>
        <w:t xml:space="preserve">Weiterverwendung </w:t>
      </w:r>
      <w:r w:rsidR="00C71146" w:rsidRPr="009A62A7">
        <w:rPr>
          <w:rFonts w:ascii="Arial" w:hAnsi="Arial" w:cs="Arial" w:hint="cs"/>
          <w:color w:val="000000" w:themeColor="text1"/>
        </w:rPr>
        <w:t xml:space="preserve">der übergreifenden </w:t>
      </w:r>
      <w:r w:rsidR="00AB7CE0" w:rsidRPr="009A62A7">
        <w:rPr>
          <w:rFonts w:ascii="Arial" w:hAnsi="Arial" w:cs="Arial" w:hint="cs"/>
          <w:color w:val="000000" w:themeColor="text1"/>
        </w:rPr>
        <w:t xml:space="preserve">Gruppen- und </w:t>
      </w:r>
      <w:r w:rsidR="00C71146" w:rsidRPr="009A62A7">
        <w:rPr>
          <w:rFonts w:ascii="Arial" w:hAnsi="Arial" w:cs="Arial" w:hint="cs"/>
          <w:color w:val="000000" w:themeColor="text1"/>
        </w:rPr>
        <w:t>Geschäftstypen von Open Parl Data</w:t>
      </w:r>
      <w:r w:rsidR="00AB7CE0" w:rsidRPr="009A62A7">
        <w:rPr>
          <w:rFonts w:ascii="Arial" w:hAnsi="Arial" w:cs="Arial" w:hint="cs"/>
          <w:color w:val="000000" w:themeColor="text1"/>
        </w:rPr>
        <w:t>.</w:t>
      </w:r>
    </w:p>
    <w:p w14:paraId="457D9A36" w14:textId="48E738AF" w:rsidR="003F3383" w:rsidRPr="009A62A7" w:rsidRDefault="003F3383" w:rsidP="00CF4E63">
      <w:pPr>
        <w:shd w:val="clear" w:color="auto" w:fill="FFFFFF"/>
        <w:spacing w:after="100" w:afterAutospacing="1"/>
        <w:rPr>
          <w:rFonts w:ascii="Arial" w:hAnsi="Arial" w:cs="Arial"/>
          <w:b/>
          <w:bCs/>
          <w:color w:val="000000" w:themeColor="text1"/>
        </w:rPr>
      </w:pPr>
      <w:bookmarkStart w:id="10" w:name="OLE_LINK25"/>
      <w:r w:rsidRPr="009A62A7">
        <w:rPr>
          <w:rFonts w:ascii="Arial" w:hAnsi="Arial" w:cs="Arial" w:hint="cs"/>
          <w:b/>
          <w:bCs/>
          <w:color w:val="000000" w:themeColor="text1"/>
        </w:rPr>
        <w:t>AKN</w:t>
      </w:r>
      <w:r w:rsidR="004C08C5" w:rsidRPr="009A62A7">
        <w:rPr>
          <w:rFonts w:ascii="Arial" w:hAnsi="Arial" w:cs="Arial" w:hint="cs"/>
          <w:b/>
          <w:bCs/>
          <w:color w:val="000000" w:themeColor="text1"/>
        </w:rPr>
        <w:t xml:space="preserve"> und ELI</w:t>
      </w:r>
    </w:p>
    <w:p w14:paraId="436F0E73" w14:textId="77777777" w:rsidR="00892BC3" w:rsidRPr="009A62A7" w:rsidRDefault="00C338D6" w:rsidP="00811A50">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Der AKN-Standard wird vor allem in Afrika, Südamerika, Israel und Japan zur Modellierung von Gesetzestexten genutzt</w:t>
      </w:r>
      <w:r w:rsidR="006F10C0" w:rsidRPr="009A62A7">
        <w:rPr>
          <w:rFonts w:ascii="Arial" w:hAnsi="Arial" w:cs="Arial" w:hint="cs"/>
          <w:color w:val="000000" w:themeColor="text1"/>
        </w:rPr>
        <w:t xml:space="preserve"> und unter dem Namen LegalDocML</w:t>
      </w:r>
      <w:r w:rsidR="00735E06" w:rsidRPr="009A62A7">
        <w:rPr>
          <w:rFonts w:ascii="Arial" w:hAnsi="Arial" w:cs="Arial" w:hint="cs"/>
          <w:color w:val="000000" w:themeColor="text1"/>
        </w:rPr>
        <w:t xml:space="preserve"> bei der internationalen Standardsetting-Organisation OASIS entwickelt und betreut wird</w:t>
      </w:r>
      <w:r w:rsidRPr="009A62A7">
        <w:rPr>
          <w:rFonts w:ascii="Arial" w:hAnsi="Arial" w:cs="Arial" w:hint="cs"/>
          <w:color w:val="000000" w:themeColor="text1"/>
        </w:rPr>
        <w:t xml:space="preserve">. </w:t>
      </w:r>
    </w:p>
    <w:p w14:paraId="5D98E075" w14:textId="35BD8A4A" w:rsidR="00811A50" w:rsidRPr="009A62A7" w:rsidRDefault="00C338D6" w:rsidP="00811A50">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Der Standard ist sehr umfassend und hat den Anspruch jegliche Arten normativer Texte abbilden zu können</w:t>
      </w:r>
      <w:r w:rsidR="002D157D" w:rsidRPr="009A62A7">
        <w:rPr>
          <w:rFonts w:ascii="Arial" w:hAnsi="Arial" w:cs="Arial" w:hint="cs"/>
          <w:color w:val="000000" w:themeColor="text1"/>
        </w:rPr>
        <w:t xml:space="preserve">. </w:t>
      </w:r>
      <w:r w:rsidR="003A7884" w:rsidRPr="009A62A7">
        <w:rPr>
          <w:rFonts w:ascii="Arial" w:hAnsi="Arial" w:cs="Arial" w:hint="cs"/>
          <w:color w:val="000000" w:themeColor="text1"/>
        </w:rPr>
        <w:t xml:space="preserve">Ziel ist es das ganze “Wissen” direkt im Dokument zu speichern, was es erlaubt alle Dokumente formatagnostisch zu produzieren und zu publizieren. </w:t>
      </w:r>
      <w:r w:rsidR="00FF0CDE" w:rsidRPr="009A62A7">
        <w:rPr>
          <w:rFonts w:ascii="Arial" w:hAnsi="Arial" w:cs="Arial" w:hint="cs"/>
          <w:color w:val="000000" w:themeColor="text1"/>
        </w:rPr>
        <w:t>Beispiel</w:t>
      </w:r>
      <w:r w:rsidR="00892BC3" w:rsidRPr="009A62A7">
        <w:rPr>
          <w:rFonts w:ascii="Arial" w:hAnsi="Arial" w:cs="Arial" w:hint="cs"/>
          <w:color w:val="000000" w:themeColor="text1"/>
        </w:rPr>
        <w:t>e für solche Metadaten</w:t>
      </w:r>
      <w:r w:rsidR="00FF0CDE" w:rsidRPr="009A62A7">
        <w:rPr>
          <w:rFonts w:ascii="Arial" w:hAnsi="Arial" w:cs="Arial" w:hint="cs"/>
          <w:color w:val="000000" w:themeColor="text1"/>
        </w:rPr>
        <w:t xml:space="preserve"> in der Publikations-Pipeline des Kantons Zürich</w:t>
      </w:r>
      <w:r w:rsidR="00892BC3" w:rsidRPr="009A62A7">
        <w:rPr>
          <w:rFonts w:ascii="Arial" w:hAnsi="Arial" w:cs="Arial" w:hint="cs"/>
          <w:color w:val="000000" w:themeColor="text1"/>
        </w:rPr>
        <w:t xml:space="preserve"> sind</w:t>
      </w:r>
      <w:r w:rsidR="00811A50" w:rsidRPr="009A62A7">
        <w:rPr>
          <w:rFonts w:ascii="Arial" w:hAnsi="Arial" w:cs="Arial" w:hint="cs"/>
          <w:color w:val="000000" w:themeColor="text1"/>
        </w:rPr>
        <w:t>:</w:t>
      </w:r>
    </w:p>
    <w:p w14:paraId="7222832C" w14:textId="60F5109D" w:rsidR="00FF0CDE" w:rsidRPr="009A62A7" w:rsidRDefault="00FF0CDE" w:rsidP="00FF0CDE">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Top Level Classes</w:t>
      </w:r>
      <w:r w:rsidRPr="009A62A7">
        <w:rPr>
          <w:rFonts w:ascii="Arial" w:hAnsi="Arial" w:cs="Arial" w:hint="cs"/>
          <w:color w:val="000000" w:themeColor="text1"/>
        </w:rPr>
        <w:t xml:space="preserve"> (TLC): Organisationen und </w:t>
      </w:r>
      <w:r w:rsidR="00AB72FF" w:rsidRPr="009A62A7">
        <w:rPr>
          <w:rFonts w:ascii="Arial" w:hAnsi="Arial" w:cs="Arial" w:hint="cs"/>
          <w:color w:val="000000" w:themeColor="text1"/>
        </w:rPr>
        <w:t xml:space="preserve">ihre </w:t>
      </w:r>
      <w:r w:rsidRPr="009A62A7">
        <w:rPr>
          <w:rFonts w:ascii="Arial" w:hAnsi="Arial" w:cs="Arial" w:hint="cs"/>
          <w:color w:val="000000" w:themeColor="text1"/>
        </w:rPr>
        <w:t>Rolle</w:t>
      </w:r>
      <w:r w:rsidR="00AB72FF" w:rsidRPr="009A62A7">
        <w:rPr>
          <w:rFonts w:ascii="Arial" w:hAnsi="Arial" w:cs="Arial" w:hint="cs"/>
          <w:color w:val="000000" w:themeColor="text1"/>
        </w:rPr>
        <w:t>n</w:t>
      </w:r>
      <w:r w:rsidR="00334E41" w:rsidRPr="009A62A7">
        <w:rPr>
          <w:rFonts w:ascii="Arial" w:hAnsi="Arial" w:cs="Arial" w:hint="cs"/>
          <w:color w:val="000000" w:themeColor="text1"/>
        </w:rPr>
        <w:t xml:space="preserve"> im Gesetzgebungsprozess</w:t>
      </w:r>
    </w:p>
    <w:p w14:paraId="28D7BDFF" w14:textId="316D11C9" w:rsidR="00811A50" w:rsidRPr="009A62A7" w:rsidRDefault="00811A50" w:rsidP="00FF0CDE">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 xml:space="preserve">Preface: </w:t>
      </w:r>
      <w:r w:rsidRPr="009A62A7">
        <w:rPr>
          <w:rFonts w:ascii="Arial" w:hAnsi="Arial" w:cs="Arial" w:hint="cs"/>
          <w:color w:val="000000" w:themeColor="text1"/>
        </w:rPr>
        <w:t>enthält</w:t>
      </w:r>
      <w:r w:rsidRPr="009A62A7">
        <w:rPr>
          <w:rFonts w:ascii="Arial" w:hAnsi="Arial" w:cs="Arial" w:hint="cs"/>
          <w:b/>
          <w:bCs/>
          <w:color w:val="000000" w:themeColor="text1"/>
        </w:rPr>
        <w:t xml:space="preserve"> </w:t>
      </w:r>
      <w:r w:rsidRPr="009A62A7">
        <w:rPr>
          <w:rFonts w:ascii="Arial" w:hAnsi="Arial" w:cs="Arial" w:hint="cs"/>
          <w:color w:val="000000" w:themeColor="text1"/>
        </w:rPr>
        <w:t xml:space="preserve">Titel </w:t>
      </w:r>
      <w:r w:rsidR="00F06AA1" w:rsidRPr="009A62A7">
        <w:rPr>
          <w:rFonts w:ascii="Arial" w:hAnsi="Arial" w:cs="Arial" w:hint="cs"/>
          <w:color w:val="000000" w:themeColor="text1"/>
        </w:rPr>
        <w:t xml:space="preserve">und Ordnungsnummer </w:t>
      </w:r>
      <w:r w:rsidRPr="009A62A7">
        <w:rPr>
          <w:rFonts w:ascii="Arial" w:hAnsi="Arial" w:cs="Arial" w:hint="cs"/>
          <w:color w:val="000000" w:themeColor="text1"/>
        </w:rPr>
        <w:t xml:space="preserve">des Erlasses </w:t>
      </w:r>
      <w:r w:rsidR="00F06AA1" w:rsidRPr="009A62A7">
        <w:rPr>
          <w:rFonts w:ascii="Arial" w:hAnsi="Arial" w:cs="Arial" w:hint="cs"/>
          <w:color w:val="000000" w:themeColor="text1"/>
        </w:rPr>
        <w:t xml:space="preserve">sowie </w:t>
      </w:r>
      <w:r w:rsidR="00703810" w:rsidRPr="009A62A7">
        <w:rPr>
          <w:rFonts w:ascii="Arial" w:hAnsi="Arial" w:cs="Arial" w:hint="cs"/>
          <w:color w:val="000000" w:themeColor="text1"/>
        </w:rPr>
        <w:t>seine</w:t>
      </w:r>
      <w:r w:rsidRPr="009A62A7">
        <w:rPr>
          <w:rFonts w:ascii="Arial" w:hAnsi="Arial" w:cs="Arial" w:hint="cs"/>
          <w:color w:val="000000" w:themeColor="text1"/>
        </w:rPr>
        <w:t xml:space="preserve"> </w:t>
      </w:r>
      <w:r w:rsidR="00F06AA1" w:rsidRPr="009A62A7">
        <w:rPr>
          <w:rFonts w:ascii="Arial" w:hAnsi="Arial" w:cs="Arial" w:hint="cs"/>
          <w:color w:val="000000" w:themeColor="text1"/>
        </w:rPr>
        <w:t xml:space="preserve">offizielle </w:t>
      </w:r>
      <w:r w:rsidRPr="009A62A7">
        <w:rPr>
          <w:rFonts w:ascii="Arial" w:hAnsi="Arial" w:cs="Arial" w:hint="cs"/>
          <w:color w:val="000000" w:themeColor="text1"/>
        </w:rPr>
        <w:t>Abkürzung</w:t>
      </w:r>
    </w:p>
    <w:p w14:paraId="06D2AF83" w14:textId="4F672C41" w:rsidR="00811A50" w:rsidRPr="009A62A7" w:rsidRDefault="00811A50" w:rsidP="00FF0CDE">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 xml:space="preserve">Premble: </w:t>
      </w:r>
      <w:r w:rsidRPr="009A62A7">
        <w:rPr>
          <w:rFonts w:ascii="Arial" w:hAnsi="Arial" w:cs="Arial" w:hint="cs"/>
          <w:color w:val="000000" w:themeColor="text1"/>
        </w:rPr>
        <w:t>Freitext welcher eine oder mehrere TLCs referenziert</w:t>
      </w:r>
    </w:p>
    <w:p w14:paraId="3FA70C65" w14:textId="38F00B8B" w:rsidR="00FF0CDE" w:rsidRPr="009A62A7" w:rsidRDefault="00FF0CDE" w:rsidP="00FF0CDE">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b/>
          <w:bCs/>
          <w:color w:val="000000" w:themeColor="text1"/>
        </w:rPr>
        <w:t>Notes</w:t>
      </w:r>
      <w:r w:rsidRPr="009A62A7">
        <w:rPr>
          <w:rFonts w:ascii="Arial" w:hAnsi="Arial" w:cs="Arial" w:hint="cs"/>
          <w:color w:val="000000" w:themeColor="text1"/>
        </w:rPr>
        <w:t>: Alle nicht beschlossenen Fussnoten und Service-Links</w:t>
      </w:r>
    </w:p>
    <w:p w14:paraId="23619452" w14:textId="12CEEEB6" w:rsidR="00811A50" w:rsidRPr="009A62A7" w:rsidRDefault="00811A50" w:rsidP="00892BC3">
      <w:pPr>
        <w:pStyle w:val="ListParagraph"/>
        <w:numPr>
          <w:ilvl w:val="0"/>
          <w:numId w:val="1"/>
        </w:numPr>
        <w:shd w:val="clear" w:color="auto" w:fill="FFFFFF"/>
        <w:spacing w:after="100" w:afterAutospacing="1"/>
        <w:rPr>
          <w:rFonts w:ascii="Arial" w:hAnsi="Arial" w:cs="Arial"/>
          <w:b/>
          <w:bCs/>
          <w:color w:val="000000" w:themeColor="text1"/>
        </w:rPr>
      </w:pPr>
      <w:r w:rsidRPr="009A62A7">
        <w:rPr>
          <w:rFonts w:ascii="Arial" w:hAnsi="Arial" w:cs="Arial" w:hint="cs"/>
          <w:b/>
          <w:bCs/>
          <w:color w:val="000000" w:themeColor="text1"/>
        </w:rPr>
        <w:t xml:space="preserve">Temproal Data: </w:t>
      </w:r>
      <w:r w:rsidRPr="009A62A7">
        <w:rPr>
          <w:rFonts w:ascii="Arial" w:hAnsi="Arial" w:cs="Arial" w:hint="cs"/>
          <w:color w:val="000000" w:themeColor="text1"/>
        </w:rPr>
        <w:t>Datum des Inkrafttretens einzelner (übergangs-)Artikel oder gesamte Erlasse, Beschlussdaten</w:t>
      </w:r>
    </w:p>
    <w:p w14:paraId="5927D402" w14:textId="799B78AA" w:rsidR="003A7884" w:rsidRPr="009A62A7" w:rsidRDefault="002D157D" w:rsidP="00CF4E63">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Damit </w:t>
      </w:r>
      <w:r w:rsidR="00C338D6" w:rsidRPr="009A62A7">
        <w:rPr>
          <w:rFonts w:ascii="Arial" w:hAnsi="Arial" w:cs="Arial" w:hint="cs"/>
          <w:color w:val="000000" w:themeColor="text1"/>
        </w:rPr>
        <w:t xml:space="preserve">bietet </w:t>
      </w:r>
      <w:r w:rsidR="003A7884" w:rsidRPr="009A62A7">
        <w:rPr>
          <w:rFonts w:ascii="Arial" w:hAnsi="Arial" w:cs="Arial" w:hint="cs"/>
          <w:color w:val="000000" w:themeColor="text1"/>
        </w:rPr>
        <w:t>der AKN-Standard</w:t>
      </w:r>
      <w:r w:rsidRPr="009A62A7">
        <w:rPr>
          <w:rFonts w:ascii="Arial" w:hAnsi="Arial" w:cs="Arial" w:hint="cs"/>
          <w:color w:val="000000" w:themeColor="text1"/>
        </w:rPr>
        <w:t xml:space="preserve"> </w:t>
      </w:r>
      <w:r w:rsidR="00C338D6" w:rsidRPr="009A62A7">
        <w:rPr>
          <w:rFonts w:ascii="Arial" w:hAnsi="Arial" w:cs="Arial" w:hint="cs"/>
          <w:color w:val="000000" w:themeColor="text1"/>
        </w:rPr>
        <w:t xml:space="preserve">eine </w:t>
      </w:r>
      <w:r w:rsidR="00C04AE0" w:rsidRPr="009A62A7">
        <w:rPr>
          <w:rFonts w:ascii="Arial" w:hAnsi="Arial" w:cs="Arial" w:hint="cs"/>
          <w:color w:val="000000" w:themeColor="text1"/>
        </w:rPr>
        <w:t>Ummenge</w:t>
      </w:r>
      <w:r w:rsidR="003A7884" w:rsidRPr="009A62A7">
        <w:rPr>
          <w:rFonts w:ascii="Arial" w:hAnsi="Arial" w:cs="Arial" w:hint="cs"/>
          <w:color w:val="000000" w:themeColor="text1"/>
        </w:rPr>
        <w:t xml:space="preserve"> an Elementen und Attributen und überlässt dem dem Anwender eine breiten </w:t>
      </w:r>
      <w:r w:rsidR="00C338D6" w:rsidRPr="009A62A7">
        <w:rPr>
          <w:rFonts w:ascii="Arial" w:hAnsi="Arial" w:cs="Arial" w:hint="cs"/>
          <w:color w:val="000000" w:themeColor="text1"/>
        </w:rPr>
        <w:t>Gestaltungsfreiraum</w:t>
      </w:r>
      <w:r w:rsidR="00892BC3" w:rsidRPr="009A62A7">
        <w:rPr>
          <w:rFonts w:ascii="Arial" w:hAnsi="Arial" w:cs="Arial" w:hint="cs"/>
          <w:color w:val="000000" w:themeColor="text1"/>
        </w:rPr>
        <w:t xml:space="preserve"> in der Handhabung der einzelnen Bestandteile</w:t>
      </w:r>
      <w:r w:rsidR="003A7884" w:rsidRPr="009A62A7">
        <w:rPr>
          <w:rFonts w:ascii="Arial" w:hAnsi="Arial" w:cs="Arial" w:hint="cs"/>
          <w:color w:val="000000" w:themeColor="text1"/>
        </w:rPr>
        <w:t xml:space="preserve">. Die Dokumentation </w:t>
      </w:r>
      <w:r w:rsidR="00B22F46" w:rsidRPr="009A62A7">
        <w:rPr>
          <w:rFonts w:ascii="Arial" w:hAnsi="Arial" w:cs="Arial" w:hint="cs"/>
          <w:color w:val="000000" w:themeColor="text1"/>
        </w:rPr>
        <w:t xml:space="preserve">des Standards </w:t>
      </w:r>
      <w:r w:rsidR="003A7884" w:rsidRPr="009A62A7">
        <w:rPr>
          <w:rFonts w:ascii="Arial" w:hAnsi="Arial" w:cs="Arial" w:hint="cs"/>
          <w:color w:val="000000" w:themeColor="text1"/>
        </w:rPr>
        <w:t xml:space="preserve">ist sehr komprimiert und </w:t>
      </w:r>
      <w:r w:rsidR="00892BC3" w:rsidRPr="009A62A7">
        <w:rPr>
          <w:rFonts w:ascii="Arial" w:hAnsi="Arial" w:cs="Arial" w:hint="cs"/>
          <w:color w:val="000000" w:themeColor="text1"/>
        </w:rPr>
        <w:t xml:space="preserve">gibt wenig Aufschluss über die konkrete Anwendung innerhalb eines System. </w:t>
      </w:r>
      <w:r w:rsidR="006F10C0" w:rsidRPr="009A62A7">
        <w:rPr>
          <w:rFonts w:ascii="Arial" w:hAnsi="Arial" w:cs="Arial" w:hint="cs"/>
          <w:color w:val="000000" w:themeColor="text1"/>
        </w:rPr>
        <w:t>So steht es Anwendern offen einzelne Elemente zu nutzen</w:t>
      </w:r>
      <w:r w:rsidRPr="009A62A7">
        <w:rPr>
          <w:rFonts w:ascii="Arial" w:hAnsi="Arial" w:cs="Arial" w:hint="cs"/>
          <w:color w:val="000000" w:themeColor="text1"/>
        </w:rPr>
        <w:t xml:space="preserve"> oder zu verwerfen</w:t>
      </w:r>
      <w:r w:rsidR="00892BC3" w:rsidRPr="009A62A7">
        <w:rPr>
          <w:rFonts w:ascii="Arial" w:hAnsi="Arial" w:cs="Arial" w:hint="cs"/>
          <w:color w:val="000000" w:themeColor="text1"/>
        </w:rPr>
        <w:t xml:space="preserve">. So gibt es </w:t>
      </w:r>
      <w:r w:rsidR="00B22F46" w:rsidRPr="009A62A7">
        <w:rPr>
          <w:rFonts w:ascii="Arial" w:hAnsi="Arial" w:cs="Arial" w:hint="cs"/>
          <w:color w:val="000000" w:themeColor="text1"/>
        </w:rPr>
        <w:t xml:space="preserve">trotz </w:t>
      </w:r>
      <w:r w:rsidR="00892BC3" w:rsidRPr="009A62A7">
        <w:rPr>
          <w:rFonts w:ascii="Arial" w:hAnsi="Arial" w:cs="Arial" w:hint="cs"/>
          <w:color w:val="000000" w:themeColor="text1"/>
        </w:rPr>
        <w:t xml:space="preserve">aller Sorgfalt vor, dass nach der Moedllierung des Datenmodells </w:t>
      </w:r>
      <w:r w:rsidR="00B22F46" w:rsidRPr="009A62A7">
        <w:rPr>
          <w:rFonts w:ascii="Arial" w:hAnsi="Arial" w:cs="Arial" w:hint="cs"/>
          <w:color w:val="000000" w:themeColor="text1"/>
        </w:rPr>
        <w:t xml:space="preserve">neue Grenzfälle </w:t>
      </w:r>
      <w:r w:rsidR="00892BC3" w:rsidRPr="009A62A7">
        <w:rPr>
          <w:rFonts w:ascii="Arial" w:hAnsi="Arial" w:cs="Arial" w:hint="cs"/>
          <w:color w:val="000000" w:themeColor="text1"/>
        </w:rPr>
        <w:t xml:space="preserve">auftauchen, welche dazu führen, dass </w:t>
      </w:r>
      <w:r w:rsidR="00B22F46" w:rsidRPr="009A62A7">
        <w:rPr>
          <w:rFonts w:ascii="Arial" w:hAnsi="Arial" w:cs="Arial" w:hint="cs"/>
          <w:color w:val="000000" w:themeColor="text1"/>
        </w:rPr>
        <w:t xml:space="preserve">das gesamte Datenmodell </w:t>
      </w:r>
      <w:r w:rsidR="00892BC3" w:rsidRPr="009A62A7">
        <w:rPr>
          <w:rFonts w:ascii="Arial" w:hAnsi="Arial" w:cs="Arial" w:hint="cs"/>
          <w:color w:val="000000" w:themeColor="text1"/>
        </w:rPr>
        <w:t>überarbeitet werden muss. Die Schwere Leselrlichkeit der Dokumentation hält von einer Beschäftigung mit dem Standard ab bzw. erschwert eine einheitliche Anwendung auf Kantons- und Bundesebene zusätzlich.</w:t>
      </w:r>
    </w:p>
    <w:p w14:paraId="7EE23FB9" w14:textId="1FF5F464" w:rsidR="00CE5C7F" w:rsidRPr="009A62A7" w:rsidRDefault="00CE5C7F" w:rsidP="00CF4E63">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Die bestehenden Jolux- und Fedlex-Datenmodelle gelten als Manifestationen des AKN-Standards und orientieren sich dabei auch am European Legal Identifier (ELI), einem System zur standardisierten Veröffentlichung in mehreren Sprachen mit Hilfe </w:t>
      </w:r>
      <w:r w:rsidRPr="009A62A7">
        <w:rPr>
          <w:rFonts w:ascii="Arial" w:hAnsi="Arial" w:cs="Arial" w:hint="cs"/>
          <w:color w:val="000000" w:themeColor="text1"/>
        </w:rPr>
        <w:lastRenderedPageBreak/>
        <w:t>von URIs. Die Gesetzesdaten von Fedlex werden in LINDAS, einer semantischen Datenbank des Bundes, als Triple Store gespeichert und sind über einen SPARQL Endpoint suchbar. Auch der Kanton Zürich orientiert sich am ELI, jedoch weist das Datenmodell erhebliche Unterschiede zum Fedlex-Datenmodell auf, welches aus Gründen der Projekteffizienz ebenfalls nicht in allen Einzelheiten dokumentiert wurde. Ziel wäre es aus den bestehenden Datenmodellen eine Art Swiss Legal Identifier (SLI) zu erschaffen, das auf allen föderalen Ebenen Geltung beanspruchen kann.</w:t>
      </w:r>
    </w:p>
    <w:p w14:paraId="4C8E33D0" w14:textId="69766830" w:rsidR="003B57DA" w:rsidRPr="009A62A7" w:rsidRDefault="007D186B" w:rsidP="00CF4E63">
      <w:pPr>
        <w:shd w:val="clear" w:color="auto" w:fill="FFFFFF"/>
        <w:spacing w:after="100" w:afterAutospacing="1"/>
        <w:rPr>
          <w:rFonts w:ascii="Arial" w:hAnsi="Arial" w:cs="Arial"/>
          <w:b/>
          <w:bCs/>
          <w:color w:val="000000" w:themeColor="text1"/>
        </w:rPr>
      </w:pPr>
      <w:r w:rsidRPr="009A62A7">
        <w:rPr>
          <w:rFonts w:ascii="Arial" w:hAnsi="Arial" w:cs="Arial" w:hint="cs"/>
          <w:b/>
          <w:bCs/>
          <w:color w:val="000000" w:themeColor="text1"/>
        </w:rPr>
        <w:t xml:space="preserve">Publikationspraxis und die </w:t>
      </w:r>
      <w:r w:rsidR="003B57DA" w:rsidRPr="009A62A7">
        <w:rPr>
          <w:rFonts w:ascii="Arial" w:hAnsi="Arial" w:cs="Arial" w:hint="cs"/>
          <w:b/>
          <w:bCs/>
          <w:color w:val="000000" w:themeColor="text1"/>
        </w:rPr>
        <w:t>Vorteile strukturierte</w:t>
      </w:r>
      <w:r w:rsidRPr="009A62A7">
        <w:rPr>
          <w:rFonts w:ascii="Arial" w:hAnsi="Arial" w:cs="Arial" w:hint="cs"/>
          <w:b/>
          <w:bCs/>
          <w:color w:val="000000" w:themeColor="text1"/>
        </w:rPr>
        <w:t>r</w:t>
      </w:r>
      <w:r w:rsidR="003B57DA" w:rsidRPr="009A62A7">
        <w:rPr>
          <w:rFonts w:ascii="Arial" w:hAnsi="Arial" w:cs="Arial" w:hint="cs"/>
          <w:b/>
          <w:bCs/>
          <w:color w:val="000000" w:themeColor="text1"/>
        </w:rPr>
        <w:t xml:space="preserve"> Daten</w:t>
      </w:r>
    </w:p>
    <w:p w14:paraId="0C36FD53" w14:textId="319A2079" w:rsidR="00E51303" w:rsidRPr="009A62A7" w:rsidRDefault="001B12C9" w:rsidP="001B12C9">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Zu den Metadaten gehören auch die Anweisungen für die produzierenden und publizierenden Umsysteme. Weiter können zum Beispiel auch die Informationen zu Änderungsvorgängen an einem Erlass definiert werden. </w:t>
      </w:r>
      <w:r w:rsidR="00963586" w:rsidRPr="009A62A7">
        <w:rPr>
          <w:rFonts w:ascii="Arial" w:hAnsi="Arial" w:cs="Arial" w:hint="cs"/>
          <w:color w:val="000000" w:themeColor="text1"/>
        </w:rPr>
        <w:t>Diese bilden die Grundlage für eine weitergehende Digitalisierung und Automatisierung.</w:t>
      </w:r>
    </w:p>
    <w:p w14:paraId="748DC4C0" w14:textId="164911A7" w:rsidR="001B12C9" w:rsidRPr="009A62A7" w:rsidRDefault="003B57DA" w:rsidP="001B12C9">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Einige Vorteile a</w:t>
      </w:r>
      <w:r w:rsidR="001B12C9" w:rsidRPr="009A62A7">
        <w:rPr>
          <w:rFonts w:ascii="Arial" w:hAnsi="Arial" w:cs="Arial" w:hint="cs"/>
          <w:color w:val="000000" w:themeColor="text1"/>
        </w:rPr>
        <w:t>m Beispiel der Produktions-Pipeline des Kantons Zürich:</w:t>
      </w:r>
    </w:p>
    <w:p w14:paraId="19002010" w14:textId="272CD8C8" w:rsidR="007D186B" w:rsidRPr="009A62A7" w:rsidRDefault="001B12C9" w:rsidP="007D186B">
      <w:pPr>
        <w:pStyle w:val="ListParagraph"/>
        <w:numPr>
          <w:ilvl w:val="0"/>
          <w:numId w:val="1"/>
        </w:numPr>
        <w:rPr>
          <w:rFonts w:ascii="Arial" w:hAnsi="Arial" w:cs="Arial"/>
          <w:color w:val="000000" w:themeColor="text1"/>
        </w:rPr>
      </w:pPr>
      <w:r w:rsidRPr="009A62A7">
        <w:rPr>
          <w:rFonts w:ascii="Arial" w:hAnsi="Arial" w:cs="Arial" w:hint="cs"/>
          <w:b/>
          <w:bCs/>
          <w:color w:val="000000" w:themeColor="text1"/>
        </w:rPr>
        <w:t>Massgebende vs. konsolidierte Fassung</w:t>
      </w:r>
      <w:r w:rsidRPr="009A62A7">
        <w:rPr>
          <w:rFonts w:ascii="Arial" w:hAnsi="Arial" w:cs="Arial" w:hint="cs"/>
          <w:color w:val="000000" w:themeColor="text1"/>
        </w:rPr>
        <w:t>: Die massgebende Fassung eines Erlasses bildet regelmässig der angenommene Entwurf am Ende der Schlussabstimmung</w:t>
      </w:r>
      <w:r w:rsidR="003B57DA" w:rsidRPr="009A62A7">
        <w:rPr>
          <w:rFonts w:ascii="Arial" w:hAnsi="Arial" w:cs="Arial" w:hint="cs"/>
          <w:color w:val="000000" w:themeColor="text1"/>
        </w:rPr>
        <w:t xml:space="preserve"> eines Rates</w:t>
      </w:r>
      <w:r w:rsidRPr="009A62A7">
        <w:rPr>
          <w:rFonts w:ascii="Arial" w:hAnsi="Arial" w:cs="Arial" w:hint="cs"/>
          <w:color w:val="000000" w:themeColor="text1"/>
        </w:rPr>
        <w:t>. Der Beschluss wird in der Amtlichen oder Loseblatt-Sammlung mit dem Gesetzestext im Volltext oder in Form eines Änderungserlasses veröffentlicht. Über die Informationen in der Analysis und Temporal Data kann die Erstellung einer konsolidierten Fassung gesteuert werden.</w:t>
      </w:r>
      <w:r w:rsidR="007D186B" w:rsidRPr="009A62A7">
        <w:rPr>
          <w:rStyle w:val="FootnoteReference"/>
          <w:rFonts w:ascii="Arial" w:hAnsi="Arial" w:cs="Arial" w:hint="cs"/>
          <w:color w:val="000000" w:themeColor="text1"/>
        </w:rPr>
        <w:footnoteReference w:id="19"/>
      </w:r>
    </w:p>
    <w:p w14:paraId="752538BD" w14:textId="33120B40" w:rsidR="003D75BA" w:rsidRPr="009A62A7" w:rsidRDefault="001B12C9" w:rsidP="00CF4E63">
      <w:pPr>
        <w:pStyle w:val="ListParagraph"/>
        <w:numPr>
          <w:ilvl w:val="0"/>
          <w:numId w:val="1"/>
        </w:numPr>
        <w:shd w:val="clear" w:color="auto" w:fill="FFFFFF"/>
        <w:spacing w:after="100" w:afterAutospacing="1"/>
        <w:rPr>
          <w:rFonts w:ascii="Arial" w:hAnsi="Arial" w:cs="Arial"/>
          <w:b/>
          <w:bCs/>
          <w:color w:val="000000" w:themeColor="text1"/>
        </w:rPr>
      </w:pPr>
      <w:r w:rsidRPr="009A62A7">
        <w:rPr>
          <w:rFonts w:ascii="Arial" w:hAnsi="Arial" w:cs="Arial" w:hint="cs"/>
          <w:b/>
          <w:bCs/>
          <w:color w:val="000000" w:themeColor="text1"/>
        </w:rPr>
        <w:t>Nummerierung</w:t>
      </w:r>
      <w:r w:rsidR="00C04AE0" w:rsidRPr="009A62A7">
        <w:rPr>
          <w:rFonts w:ascii="Arial" w:hAnsi="Arial" w:cs="Arial" w:hint="cs"/>
          <w:b/>
          <w:bCs/>
          <w:color w:val="000000" w:themeColor="text1"/>
        </w:rPr>
        <w:t>en</w:t>
      </w:r>
      <w:r w:rsidRPr="009A62A7">
        <w:rPr>
          <w:rFonts w:ascii="Arial" w:hAnsi="Arial" w:cs="Arial" w:hint="cs"/>
          <w:b/>
          <w:bCs/>
          <w:color w:val="000000" w:themeColor="text1"/>
        </w:rPr>
        <w:t xml:space="preserve"> und Hierarchi</w:t>
      </w:r>
      <w:r w:rsidR="00963586" w:rsidRPr="009A62A7">
        <w:rPr>
          <w:rFonts w:ascii="Arial" w:hAnsi="Arial" w:cs="Arial" w:hint="cs"/>
          <w:b/>
          <w:bCs/>
          <w:color w:val="000000" w:themeColor="text1"/>
        </w:rPr>
        <w:t xml:space="preserve">en: </w:t>
      </w:r>
      <w:r w:rsidR="00963586" w:rsidRPr="009A62A7">
        <w:rPr>
          <w:rFonts w:ascii="Arial" w:hAnsi="Arial" w:cs="Arial" w:hint="cs"/>
          <w:color w:val="000000" w:themeColor="text1"/>
        </w:rPr>
        <w:t>Die Gesetze werden</w:t>
      </w:r>
      <w:r w:rsidR="00963586" w:rsidRPr="009A62A7">
        <w:rPr>
          <w:rFonts w:ascii="Arial" w:hAnsi="Arial" w:cs="Arial" w:hint="cs"/>
          <w:b/>
          <w:bCs/>
          <w:color w:val="000000" w:themeColor="text1"/>
        </w:rPr>
        <w:t xml:space="preserve"> </w:t>
      </w:r>
      <w:r w:rsidR="00963586" w:rsidRPr="009A62A7">
        <w:rPr>
          <w:rFonts w:ascii="Arial" w:hAnsi="Arial" w:cs="Arial" w:hint="cs"/>
          <w:color w:val="000000" w:themeColor="text1"/>
        </w:rPr>
        <w:t>mit einer Nummer versehen un innerhalb der Gesetzessammlung chronologisch oder thematisch geordnet.</w:t>
      </w:r>
      <w:r w:rsidR="004870EE" w:rsidRPr="009A62A7">
        <w:rPr>
          <w:rFonts w:ascii="Arial" w:hAnsi="Arial" w:cs="Arial" w:hint="cs"/>
          <w:color w:val="000000" w:themeColor="text1"/>
        </w:rPr>
        <w:t xml:space="preserve"> Innerhalb von Erlassen sind unterschiedliche Hierarchien zu beachten. Änderungserlassen können wiederum zu einer Verschiebung der Nummerierung führen. Die Handhabung der Nummerierung und Hierarchien innerhalb der Systermatik wird </w:t>
      </w:r>
      <w:r w:rsidR="00C04AE0" w:rsidRPr="009A62A7">
        <w:rPr>
          <w:rFonts w:ascii="Arial" w:hAnsi="Arial" w:cs="Arial" w:hint="cs"/>
          <w:color w:val="000000" w:themeColor="text1"/>
        </w:rPr>
        <w:t xml:space="preserve">auf Bundes- und Kantonsebene </w:t>
      </w:r>
      <w:r w:rsidR="004870EE" w:rsidRPr="009A62A7">
        <w:rPr>
          <w:rFonts w:ascii="Arial" w:hAnsi="Arial" w:cs="Arial" w:hint="cs"/>
          <w:color w:val="000000" w:themeColor="text1"/>
        </w:rPr>
        <w:t xml:space="preserve">unterschiedlich gehandhabt und orientierte sich in der Vergangenheit </w:t>
      </w:r>
      <w:r w:rsidR="00C04AE0" w:rsidRPr="009A62A7">
        <w:rPr>
          <w:rFonts w:ascii="Arial" w:hAnsi="Arial" w:cs="Arial" w:hint="cs"/>
          <w:color w:val="000000" w:themeColor="text1"/>
        </w:rPr>
        <w:t xml:space="preserve">vor allem </w:t>
      </w:r>
      <w:r w:rsidR="004870EE" w:rsidRPr="009A62A7">
        <w:rPr>
          <w:rFonts w:ascii="Arial" w:hAnsi="Arial" w:cs="Arial" w:hint="cs"/>
          <w:color w:val="000000" w:themeColor="text1"/>
        </w:rPr>
        <w:t>an der Publikationspraxis</w:t>
      </w:r>
      <w:r w:rsidR="00C04AE0" w:rsidRPr="009A62A7">
        <w:rPr>
          <w:rFonts w:ascii="Arial" w:hAnsi="Arial" w:cs="Arial" w:hint="cs"/>
          <w:color w:val="000000" w:themeColor="text1"/>
        </w:rPr>
        <w:t>. Die Verknüpfung auf Ebene der Artikel oder Absätze (z.B. im Zusammenhang mit Gesetzesfahnen oder in Vernehmlassungen) erfordert eine einheitliche Handhabung, die</w:t>
      </w:r>
      <w:r w:rsidR="007326C9" w:rsidRPr="009A62A7">
        <w:rPr>
          <w:rFonts w:ascii="Arial" w:hAnsi="Arial" w:cs="Arial" w:hint="cs"/>
          <w:color w:val="000000" w:themeColor="text1"/>
        </w:rPr>
        <w:t xml:space="preserve"> einen Einfluss auf die Publikationspraxis haben wird.</w:t>
      </w:r>
    </w:p>
    <w:p w14:paraId="26786634" w14:textId="77777777" w:rsidR="003B57DA" w:rsidRPr="009A62A7" w:rsidRDefault="003B57DA" w:rsidP="003B57DA">
      <w:pPr>
        <w:pStyle w:val="ListParagraph"/>
        <w:numPr>
          <w:ilvl w:val="0"/>
          <w:numId w:val="1"/>
        </w:numPr>
        <w:shd w:val="clear" w:color="auto" w:fill="FFFFFF"/>
        <w:spacing w:after="100" w:afterAutospacing="1"/>
        <w:rPr>
          <w:rFonts w:ascii="Arial" w:hAnsi="Arial" w:cs="Arial"/>
          <w:b/>
          <w:bCs/>
          <w:color w:val="000000" w:themeColor="text1"/>
        </w:rPr>
      </w:pPr>
      <w:r w:rsidRPr="009A62A7">
        <w:rPr>
          <w:rFonts w:ascii="Arial" w:hAnsi="Arial" w:cs="Arial" w:hint="cs"/>
          <w:b/>
          <w:bCs/>
          <w:color w:val="000000" w:themeColor="text1"/>
        </w:rPr>
        <w:t xml:space="preserve">Chronologische Rückverfolgbarkeit: </w:t>
      </w:r>
      <w:r w:rsidRPr="009A62A7">
        <w:rPr>
          <w:rFonts w:ascii="Arial" w:hAnsi="Arial" w:cs="Arial" w:hint="cs"/>
          <w:color w:val="000000" w:themeColor="text1"/>
        </w:rPr>
        <w:t>Rechtsanwender als Adressaten der Veröffentlichungen interessieren sich regelmässig für den zeitlichen Geltungsbereich. Einige Erlasse sehen Übergangsbestimmungen vor oder können für einzelne Teile (Artikel oder Abschnitte) ein abweichendes Inkrafttretens-Datum vorsehen. Diese Informationen können mit der Maschinenlesbarkeit und der Temporal Data besser genutzt werden.</w:t>
      </w:r>
    </w:p>
    <w:p w14:paraId="6B3FDE2B" w14:textId="77777777" w:rsidR="003B57DA" w:rsidRPr="009A62A7" w:rsidRDefault="003B57DA" w:rsidP="003B57DA">
      <w:pPr>
        <w:pStyle w:val="ListParagraph"/>
        <w:numPr>
          <w:ilvl w:val="0"/>
          <w:numId w:val="1"/>
        </w:numPr>
        <w:shd w:val="clear" w:color="auto" w:fill="FFFFFF"/>
        <w:spacing w:after="100" w:afterAutospacing="1"/>
        <w:rPr>
          <w:rFonts w:ascii="Arial" w:hAnsi="Arial" w:cs="Arial"/>
          <w:b/>
          <w:bCs/>
          <w:color w:val="000000" w:themeColor="text1"/>
        </w:rPr>
      </w:pPr>
      <w:r w:rsidRPr="009A62A7">
        <w:rPr>
          <w:rFonts w:ascii="Arial" w:hAnsi="Arial" w:cs="Arial" w:hint="cs"/>
          <w:b/>
          <w:bCs/>
          <w:color w:val="000000" w:themeColor="text1"/>
        </w:rPr>
        <w:t xml:space="preserve">Verknüpfung mit Materialien und Entscheiden: </w:t>
      </w:r>
      <w:r w:rsidRPr="009A62A7">
        <w:rPr>
          <w:rFonts w:ascii="Arial" w:hAnsi="Arial" w:cs="Arial" w:hint="cs"/>
          <w:color w:val="000000" w:themeColor="text1"/>
        </w:rPr>
        <w:t>Eine</w:t>
      </w:r>
      <w:r w:rsidRPr="009A62A7">
        <w:rPr>
          <w:rFonts w:ascii="Arial" w:hAnsi="Arial" w:cs="Arial" w:hint="cs"/>
          <w:b/>
          <w:bCs/>
          <w:color w:val="000000" w:themeColor="text1"/>
        </w:rPr>
        <w:t xml:space="preserve"> </w:t>
      </w:r>
      <w:r w:rsidRPr="009A62A7">
        <w:rPr>
          <w:rFonts w:ascii="Arial" w:hAnsi="Arial" w:cs="Arial" w:hint="cs"/>
          <w:color w:val="000000" w:themeColor="text1"/>
        </w:rPr>
        <w:t xml:space="preserve">Auslegungshilfe für Rechtsanwender bilden die Materialien, d.h. Berichte und Stellungnahmen. Berichte äussern sich regelämssig zum Zustandekommen von einzelnen Artikeln und Vernehmlassungsauswertungen geben Aufschluss über diskutierte Alternativen. Strukturelle Daten erlauben die artikelweise </w:t>
      </w:r>
      <w:r w:rsidRPr="009A62A7">
        <w:rPr>
          <w:rFonts w:ascii="Arial" w:hAnsi="Arial" w:cs="Arial" w:hint="cs"/>
          <w:color w:val="000000" w:themeColor="text1"/>
        </w:rPr>
        <w:lastRenderedPageBreak/>
        <w:t>Verknüpfung mit diesen Materialien. Entscheiden von Gerichten stützen sich auf die zum jeweilgen Zeitupnkt geltenden Fassungen von Erlassen. Wichtig ist daher eine saubere Versionierung.</w:t>
      </w:r>
    </w:p>
    <w:p w14:paraId="6EEFC48B" w14:textId="634D99CB" w:rsidR="00E51303" w:rsidRPr="009A62A7" w:rsidRDefault="00E51303" w:rsidP="003B57DA">
      <w:pPr>
        <w:pStyle w:val="ListParagraph"/>
        <w:numPr>
          <w:ilvl w:val="0"/>
          <w:numId w:val="1"/>
        </w:numPr>
        <w:shd w:val="clear" w:color="auto" w:fill="FFFFFF"/>
        <w:spacing w:after="100" w:afterAutospacing="1"/>
        <w:rPr>
          <w:rFonts w:ascii="Arial" w:hAnsi="Arial" w:cs="Arial"/>
          <w:b/>
          <w:bCs/>
          <w:color w:val="000000" w:themeColor="text1"/>
        </w:rPr>
      </w:pPr>
      <w:r w:rsidRPr="009A62A7">
        <w:rPr>
          <w:rFonts w:ascii="Arial" w:hAnsi="Arial" w:cs="Arial" w:hint="cs"/>
          <w:b/>
          <w:bCs/>
          <w:color w:val="000000" w:themeColor="text1"/>
        </w:rPr>
        <w:t>Seitenzahlen und dynamische Formelemente</w:t>
      </w:r>
      <w:r w:rsidRPr="009A62A7">
        <w:rPr>
          <w:rFonts w:ascii="Arial" w:hAnsi="Arial" w:cs="Arial" w:hint="cs"/>
          <w:color w:val="000000" w:themeColor="text1"/>
        </w:rPr>
        <w:t xml:space="preserve">: Auch die Paginierung </w:t>
      </w:r>
      <w:r w:rsidR="00847272" w:rsidRPr="009A62A7">
        <w:rPr>
          <w:rFonts w:ascii="Arial" w:hAnsi="Arial" w:cs="Arial" w:hint="cs"/>
          <w:color w:val="000000" w:themeColor="text1"/>
        </w:rPr>
        <w:t xml:space="preserve">und Nummerierung von Absätzen sind </w:t>
      </w:r>
      <w:r w:rsidRPr="009A62A7">
        <w:rPr>
          <w:rFonts w:ascii="Arial" w:hAnsi="Arial" w:cs="Arial" w:hint="cs"/>
          <w:color w:val="000000" w:themeColor="text1"/>
        </w:rPr>
        <w:t xml:space="preserve">im Bereich der </w:t>
      </w:r>
      <w:r w:rsidR="00847272" w:rsidRPr="009A62A7">
        <w:rPr>
          <w:rFonts w:ascii="Arial" w:hAnsi="Arial" w:cs="Arial" w:hint="cs"/>
          <w:color w:val="000000" w:themeColor="text1"/>
        </w:rPr>
        <w:t xml:space="preserve">Publikation von </w:t>
      </w:r>
      <w:r w:rsidRPr="009A62A7">
        <w:rPr>
          <w:rFonts w:ascii="Arial" w:hAnsi="Arial" w:cs="Arial" w:hint="cs"/>
          <w:color w:val="000000" w:themeColor="text1"/>
        </w:rPr>
        <w:t>Gesetzestexte</w:t>
      </w:r>
      <w:r w:rsidR="00847272" w:rsidRPr="009A62A7">
        <w:rPr>
          <w:rFonts w:ascii="Arial" w:hAnsi="Arial" w:cs="Arial" w:hint="cs"/>
          <w:color w:val="000000" w:themeColor="text1"/>
        </w:rPr>
        <w:t>n</w:t>
      </w:r>
      <w:r w:rsidRPr="009A62A7">
        <w:rPr>
          <w:rFonts w:ascii="Arial" w:hAnsi="Arial" w:cs="Arial" w:hint="cs"/>
          <w:color w:val="000000" w:themeColor="text1"/>
        </w:rPr>
        <w:t xml:space="preserve"> </w:t>
      </w:r>
      <w:r w:rsidR="00847272" w:rsidRPr="009A62A7">
        <w:rPr>
          <w:rFonts w:ascii="Arial" w:hAnsi="Arial" w:cs="Arial" w:hint="cs"/>
          <w:color w:val="000000" w:themeColor="text1"/>
        </w:rPr>
        <w:t>k</w:t>
      </w:r>
      <w:r w:rsidRPr="009A62A7">
        <w:rPr>
          <w:rFonts w:ascii="Arial" w:hAnsi="Arial" w:cs="Arial" w:hint="cs"/>
          <w:color w:val="000000" w:themeColor="text1"/>
        </w:rPr>
        <w:t xml:space="preserve">ein triviales Problem. </w:t>
      </w:r>
      <w:r w:rsidR="00847272" w:rsidRPr="009A62A7">
        <w:rPr>
          <w:rFonts w:ascii="Arial" w:hAnsi="Arial" w:cs="Arial" w:hint="cs"/>
          <w:color w:val="000000" w:themeColor="text1"/>
        </w:rPr>
        <w:t>Werden Materialien in Entscheiden als Auslegungshilfe herangezogen, werden die Fundstellen mit der Seitennummer referenziert.</w:t>
      </w:r>
      <w:r w:rsidR="0025239F" w:rsidRPr="009A62A7">
        <w:rPr>
          <w:rFonts w:ascii="Arial" w:hAnsi="Arial" w:cs="Arial" w:hint="cs"/>
          <w:color w:val="000000" w:themeColor="text1"/>
        </w:rPr>
        <w:t xml:space="preserve"> Weiter werden auch Gesetze selbst regelmässig auf Absatzstufe referenziert. Nicht in jedem Kanton weden diese durchnummeriert. Andere Formelemente wie Marginalien sind nicht mehr zeitgemäss und wurde mit einer Praxisänderung </w:t>
      </w:r>
      <w:r w:rsidR="003B53EA" w:rsidRPr="009A62A7">
        <w:rPr>
          <w:rFonts w:ascii="Arial" w:hAnsi="Arial" w:cs="Arial" w:hint="cs"/>
          <w:color w:val="000000" w:themeColor="text1"/>
        </w:rPr>
        <w:t xml:space="preserve">aus Bundesebene </w:t>
      </w:r>
      <w:r w:rsidR="0025239F" w:rsidRPr="009A62A7">
        <w:rPr>
          <w:rFonts w:ascii="Arial" w:hAnsi="Arial" w:cs="Arial" w:hint="cs"/>
          <w:color w:val="000000" w:themeColor="text1"/>
        </w:rPr>
        <w:t>abgeschafft</w:t>
      </w:r>
      <w:r w:rsidR="00EE2074" w:rsidRPr="009A62A7">
        <w:rPr>
          <w:rFonts w:ascii="Arial" w:hAnsi="Arial" w:cs="Arial" w:hint="cs"/>
          <w:color w:val="000000" w:themeColor="text1"/>
        </w:rPr>
        <w:t>,</w:t>
      </w:r>
      <w:r w:rsidR="0025239F" w:rsidRPr="009A62A7">
        <w:rPr>
          <w:rFonts w:ascii="Arial" w:hAnsi="Arial" w:cs="Arial" w:hint="cs"/>
          <w:color w:val="000000" w:themeColor="text1"/>
        </w:rPr>
        <w:t xml:space="preserve"> wohingegen ältere Erlasse (z.B: SchKG) und andere Kantone diese </w:t>
      </w:r>
      <w:r w:rsidR="00EE2074" w:rsidRPr="009A62A7">
        <w:rPr>
          <w:rFonts w:ascii="Arial" w:hAnsi="Arial" w:cs="Arial" w:hint="cs"/>
          <w:color w:val="000000" w:themeColor="text1"/>
        </w:rPr>
        <w:t>noch</w:t>
      </w:r>
      <w:r w:rsidR="0025239F" w:rsidRPr="009A62A7">
        <w:rPr>
          <w:rFonts w:ascii="Arial" w:hAnsi="Arial" w:cs="Arial" w:hint="cs"/>
          <w:color w:val="000000" w:themeColor="text1"/>
        </w:rPr>
        <w:t xml:space="preserve"> kennen.</w:t>
      </w:r>
    </w:p>
    <w:p w14:paraId="54FF73B6" w14:textId="1942E9DE" w:rsidR="003D75BA" w:rsidRPr="009A62A7" w:rsidRDefault="003D75BA" w:rsidP="00CF4E63">
      <w:pPr>
        <w:shd w:val="clear" w:color="auto" w:fill="FFFFFF"/>
        <w:spacing w:after="100" w:afterAutospacing="1"/>
        <w:rPr>
          <w:rFonts w:ascii="Arial" w:hAnsi="Arial" w:cs="Arial"/>
          <w:b/>
          <w:bCs/>
          <w:color w:val="000000" w:themeColor="text1"/>
        </w:rPr>
      </w:pPr>
      <w:r w:rsidRPr="009A62A7">
        <w:rPr>
          <w:rFonts w:ascii="Arial" w:hAnsi="Arial" w:cs="Arial" w:hint="cs"/>
          <w:b/>
          <w:bCs/>
          <w:color w:val="000000" w:themeColor="text1"/>
        </w:rPr>
        <w:t>XML-Format</w:t>
      </w:r>
      <w:r w:rsidR="00C7018A" w:rsidRPr="009A62A7">
        <w:rPr>
          <w:rFonts w:ascii="Arial" w:hAnsi="Arial" w:cs="Arial" w:hint="cs"/>
          <w:b/>
          <w:bCs/>
          <w:color w:val="000000" w:themeColor="text1"/>
        </w:rPr>
        <w:t xml:space="preserve"> und LinkML</w:t>
      </w:r>
    </w:p>
    <w:p w14:paraId="6486DAFA" w14:textId="059BF969" w:rsidR="008D734E" w:rsidRPr="009A62A7" w:rsidRDefault="008D734E" w:rsidP="00CF4E63">
      <w:p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Alle Datenmodelle </w:t>
      </w:r>
      <w:r w:rsidR="00AB5AC1" w:rsidRPr="009A62A7">
        <w:rPr>
          <w:rFonts w:ascii="Arial" w:hAnsi="Arial" w:cs="Arial" w:hint="cs"/>
          <w:color w:val="000000" w:themeColor="text1"/>
        </w:rPr>
        <w:t xml:space="preserve">(Jolux und Fedlex) </w:t>
      </w:r>
      <w:r w:rsidRPr="009A62A7">
        <w:rPr>
          <w:rFonts w:ascii="Arial" w:hAnsi="Arial" w:cs="Arial" w:hint="cs"/>
          <w:color w:val="000000" w:themeColor="text1"/>
        </w:rPr>
        <w:t>basieren auf dem XML-Format welches im Vergleich zum vorgeschlagenen YAML- (LinkML) oder zum populären JSON(-LD)-Format folgende Vorteile aufweist:</w:t>
      </w:r>
    </w:p>
    <w:p w14:paraId="03C683B8" w14:textId="251DADC1" w:rsidR="008D734E" w:rsidRPr="009A62A7" w:rsidRDefault="008D734E" w:rsidP="008D734E">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XML ist weiterhin der Industriestandard und hat mit der Open Document Foundation und Microsoft wichtige Supporter</w:t>
      </w:r>
    </w:p>
    <w:p w14:paraId="534A8A85" w14:textId="2C79F442" w:rsidR="003F3383" w:rsidRPr="009A62A7" w:rsidRDefault="00CE522F" w:rsidP="008D734E">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 xml:space="preserve">XML </w:t>
      </w:r>
      <w:r w:rsidR="008D734E" w:rsidRPr="009A62A7">
        <w:rPr>
          <w:rFonts w:ascii="Arial" w:hAnsi="Arial" w:cs="Arial" w:hint="cs"/>
          <w:color w:val="000000" w:themeColor="text1"/>
        </w:rPr>
        <w:t>Start- und Endtags erlauben eine beliebige Verschachtelung und Inline-Elemente</w:t>
      </w:r>
      <w:r w:rsidRPr="009A62A7">
        <w:rPr>
          <w:rFonts w:ascii="Arial" w:hAnsi="Arial" w:cs="Arial" w:hint="cs"/>
          <w:color w:val="000000" w:themeColor="text1"/>
        </w:rPr>
        <w:t>. Die Validierung funktioniert so in jedem Fall und ist nicht abhängig von weiteren Faktoren</w:t>
      </w:r>
      <w:r w:rsidRPr="009A62A7">
        <w:rPr>
          <w:rStyle w:val="FootnoteReference"/>
          <w:rFonts w:ascii="Arial" w:hAnsi="Arial" w:cs="Arial" w:hint="cs"/>
          <w:color w:val="000000" w:themeColor="text1"/>
        </w:rPr>
        <w:footnoteReference w:id="20"/>
      </w:r>
    </w:p>
    <w:p w14:paraId="6A0F6014" w14:textId="7D5C1FD7" w:rsidR="008D734E" w:rsidRPr="009A62A7" w:rsidRDefault="008D734E" w:rsidP="00C7018A">
      <w:pPr>
        <w:pStyle w:val="ListParagraph"/>
        <w:numPr>
          <w:ilvl w:val="0"/>
          <w:numId w:val="1"/>
        </w:numPr>
        <w:shd w:val="clear" w:color="auto" w:fill="FFFFFF"/>
        <w:spacing w:after="100" w:afterAutospacing="1"/>
        <w:rPr>
          <w:rFonts w:ascii="Arial" w:hAnsi="Arial" w:cs="Arial"/>
          <w:color w:val="000000" w:themeColor="text1"/>
        </w:rPr>
      </w:pPr>
      <w:r w:rsidRPr="009A62A7">
        <w:rPr>
          <w:rFonts w:ascii="Arial" w:hAnsi="Arial" w:cs="Arial" w:hint="cs"/>
          <w:color w:val="000000" w:themeColor="text1"/>
        </w:rPr>
        <w:t>YAML und JSON</w:t>
      </w:r>
      <w:r w:rsidR="002F5D64" w:rsidRPr="009A62A7">
        <w:rPr>
          <w:rFonts w:ascii="Arial" w:hAnsi="Arial" w:cs="Arial" w:hint="cs"/>
          <w:color w:val="000000" w:themeColor="text1"/>
        </w:rPr>
        <w:t>-LD</w:t>
      </w:r>
      <w:r w:rsidRPr="009A62A7">
        <w:rPr>
          <w:rFonts w:ascii="Arial" w:hAnsi="Arial" w:cs="Arial" w:hint="cs"/>
          <w:color w:val="000000" w:themeColor="text1"/>
        </w:rPr>
        <w:t xml:space="preserve"> </w:t>
      </w:r>
      <w:r w:rsidR="002F5D64" w:rsidRPr="009A62A7">
        <w:rPr>
          <w:rFonts w:ascii="Arial" w:hAnsi="Arial" w:cs="Arial" w:hint="cs"/>
          <w:color w:val="000000" w:themeColor="text1"/>
        </w:rPr>
        <w:t xml:space="preserve">sind neuere Modelle und wurden </w:t>
      </w:r>
      <w:r w:rsidR="00CE522F" w:rsidRPr="009A62A7">
        <w:rPr>
          <w:rFonts w:ascii="Arial" w:hAnsi="Arial" w:cs="Arial" w:hint="cs"/>
          <w:color w:val="000000" w:themeColor="text1"/>
        </w:rPr>
        <w:t xml:space="preserve">im Schweizer Kontext </w:t>
      </w:r>
      <w:r w:rsidR="002F5D64" w:rsidRPr="009A62A7">
        <w:rPr>
          <w:rFonts w:ascii="Arial" w:hAnsi="Arial" w:cs="Arial" w:hint="cs"/>
          <w:color w:val="000000" w:themeColor="text1"/>
        </w:rPr>
        <w:t xml:space="preserve">bis anhin nicht für die Modellierung von Gesetzestexten verwendet. Die </w:t>
      </w:r>
      <w:r w:rsidRPr="009A62A7">
        <w:rPr>
          <w:rFonts w:ascii="Arial" w:hAnsi="Arial" w:cs="Arial" w:hint="cs"/>
          <w:color w:val="000000" w:themeColor="text1"/>
        </w:rPr>
        <w:t xml:space="preserve">Namensgebung müsste zusätzlich </w:t>
      </w:r>
      <w:r w:rsidR="002F5D64" w:rsidRPr="009A62A7">
        <w:rPr>
          <w:rFonts w:ascii="Arial" w:hAnsi="Arial" w:cs="Arial" w:hint="cs"/>
          <w:color w:val="000000" w:themeColor="text1"/>
        </w:rPr>
        <w:t xml:space="preserve">zu den bestehenden Manifestationen </w:t>
      </w:r>
      <w:r w:rsidRPr="009A62A7">
        <w:rPr>
          <w:rFonts w:ascii="Arial" w:hAnsi="Arial" w:cs="Arial" w:hint="cs"/>
          <w:color w:val="000000" w:themeColor="text1"/>
        </w:rPr>
        <w:t>erfolgen</w:t>
      </w:r>
      <w:r w:rsidR="002F5D64" w:rsidRPr="009A62A7">
        <w:rPr>
          <w:rFonts w:ascii="Arial" w:hAnsi="Arial" w:cs="Arial" w:hint="cs"/>
          <w:color w:val="000000" w:themeColor="text1"/>
        </w:rPr>
        <w:t xml:space="preserve">, was </w:t>
      </w:r>
      <w:r w:rsidR="00CE522F" w:rsidRPr="009A62A7">
        <w:rPr>
          <w:rFonts w:ascii="Arial" w:hAnsi="Arial" w:cs="Arial" w:hint="cs"/>
          <w:color w:val="000000" w:themeColor="text1"/>
        </w:rPr>
        <w:t xml:space="preserve">einen erheblichen </w:t>
      </w:r>
      <w:r w:rsidR="002F5D64" w:rsidRPr="009A62A7">
        <w:rPr>
          <w:rFonts w:ascii="Arial" w:hAnsi="Arial" w:cs="Arial" w:hint="cs"/>
          <w:color w:val="000000" w:themeColor="text1"/>
        </w:rPr>
        <w:t>zusätzlichen Aufwa</w:t>
      </w:r>
      <w:r w:rsidR="00D65AA8" w:rsidRPr="009A62A7">
        <w:rPr>
          <w:rFonts w:ascii="Arial" w:hAnsi="Arial" w:cs="Arial" w:hint="cs"/>
          <w:color w:val="000000" w:themeColor="text1"/>
        </w:rPr>
        <w:t>n</w:t>
      </w:r>
      <w:r w:rsidR="002F5D64" w:rsidRPr="009A62A7">
        <w:rPr>
          <w:rFonts w:ascii="Arial" w:hAnsi="Arial" w:cs="Arial" w:hint="cs"/>
          <w:color w:val="000000" w:themeColor="text1"/>
        </w:rPr>
        <w:t xml:space="preserve">d </w:t>
      </w:r>
      <w:r w:rsidR="00CE522F" w:rsidRPr="009A62A7">
        <w:rPr>
          <w:rFonts w:ascii="Arial" w:hAnsi="Arial" w:cs="Arial" w:hint="cs"/>
          <w:color w:val="000000" w:themeColor="text1"/>
        </w:rPr>
        <w:t>bedeuten würde.</w:t>
      </w:r>
    </w:p>
    <w:bookmarkEnd w:id="10"/>
    <w:p w14:paraId="65C2E57C" w14:textId="77777777" w:rsidR="00CE5C7F" w:rsidRPr="009A62A7" w:rsidRDefault="00CE5C7F" w:rsidP="00DB3035">
      <w:pPr>
        <w:rPr>
          <w:rFonts w:ascii="Arial" w:hAnsi="Arial" w:cs="Arial"/>
          <w:b/>
          <w:bCs/>
          <w:color w:val="000000" w:themeColor="text1"/>
        </w:rPr>
      </w:pPr>
    </w:p>
    <w:p w14:paraId="5810C924" w14:textId="564665F9"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Ziel:</w:t>
      </w:r>
      <w:r w:rsidRPr="009A62A7">
        <w:rPr>
          <w:rStyle w:val="apple-converted-space"/>
          <w:rFonts w:ascii="Arial" w:eastAsiaTheme="majorEastAsia" w:hAnsi="Arial" w:cs="Arial" w:hint="cs"/>
          <w:color w:val="000000" w:themeColor="text1"/>
          <w:sz w:val="21"/>
          <w:szCs w:val="21"/>
        </w:rPr>
        <w:t> </w:t>
      </w:r>
      <w:r w:rsidRPr="009A62A7">
        <w:rPr>
          <w:rFonts w:ascii="Arial" w:hAnsi="Arial" w:cs="Arial" w:hint="cs"/>
          <w:b/>
          <w:bCs/>
          <w:color w:val="000000" w:themeColor="text1"/>
          <w:sz w:val="21"/>
          <w:szCs w:val="21"/>
        </w:rPr>
        <w:t>Erzeugung von Daten-Schemata</w:t>
      </w:r>
      <w:r w:rsidR="007511B1" w:rsidRPr="009A62A7">
        <w:rPr>
          <w:rFonts w:ascii="Arial" w:hAnsi="Arial" w:cs="Arial" w:hint="cs"/>
          <w:b/>
          <w:bCs/>
          <w:color w:val="000000" w:themeColor="text1"/>
          <w:sz w:val="21"/>
          <w:szCs w:val="21"/>
        </w:rPr>
        <w:t xml:space="preserve">. </w:t>
      </w:r>
      <w:r w:rsidR="007511B1" w:rsidRPr="009A62A7">
        <w:rPr>
          <w:rFonts w:ascii="Arial" w:hAnsi="Arial" w:cs="Arial" w:hint="cs"/>
          <w:color w:val="000000" w:themeColor="text1"/>
          <w:sz w:val="21"/>
          <w:szCs w:val="21"/>
        </w:rPr>
        <w:t>Je ein Datenschema je Thema/Gruppe auf Github Repo mit dem Ziel der automatisierten Generierung der eCH Dokumente:</w:t>
      </w:r>
    </w:p>
    <w:p w14:paraId="170152E8" w14:textId="4A36ECEA"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Zeigt auf, wie Daten auszusehen haben (welche Klassen mit welchen Attributen es gibt und wie diese aussehen) - &gt; Entity Relationship Diagramme</w:t>
      </w:r>
    </w:p>
    <w:p w14:paraId="28D6462E" w14:textId="382BB5AF"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Kann zur Validierung benutzt werden: Sind Daten konform zum Schema?</w:t>
      </w:r>
    </w:p>
    <w:p w14:paraId="3F4F1985" w14:textId="0DBA96C6"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Im besten Fall von Mensch und Maschine zu verstehen</w:t>
      </w:r>
    </w:p>
    <w:p w14:paraId="4375BD80" w14:textId="77777777" w:rsidR="00DB3035" w:rsidRPr="009A62A7" w:rsidRDefault="00DB3035" w:rsidP="00DB3035">
      <w:pPr>
        <w:rPr>
          <w:rFonts w:ascii="Arial" w:hAnsi="Arial" w:cs="Arial"/>
          <w:color w:val="000000" w:themeColor="text1"/>
          <w:sz w:val="21"/>
          <w:szCs w:val="21"/>
        </w:rPr>
      </w:pPr>
    </w:p>
    <w:p w14:paraId="451531DE" w14:textId="00832D83"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xml:space="preserve">XML oder JSON =&gt; </w:t>
      </w:r>
      <w:r w:rsidRPr="009A62A7">
        <w:rPr>
          <w:rFonts w:ascii="Arial" w:hAnsi="Arial" w:cs="Arial" w:hint="cs"/>
          <w:b/>
          <w:bCs/>
          <w:color w:val="000000" w:themeColor="text1"/>
          <w:sz w:val="21"/>
          <w:szCs w:val="21"/>
        </w:rPr>
        <w:t>LinkML</w:t>
      </w:r>
      <w:r w:rsidRPr="009A62A7">
        <w:rPr>
          <w:rFonts w:ascii="Arial" w:hAnsi="Arial" w:cs="Arial" w:hint="cs"/>
          <w:color w:val="000000" w:themeColor="text1"/>
          <w:sz w:val="21"/>
          <w:szCs w:val="21"/>
        </w:rPr>
        <w:t xml:space="preserve"> - &gt; technologieneutral, can be used with linked data, JSON, and other formalisms - gut für Export</w:t>
      </w:r>
    </w:p>
    <w:p w14:paraId="5926DB27"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YAML</w:t>
      </w:r>
    </w:p>
    <w:p w14:paraId="42B24846"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über 20 verschieden Exportmöglichkeiten</w:t>
      </w:r>
    </w:p>
    <w:p w14:paraId="4C8B8EDA"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möglichst stark wiederverwendbar</w:t>
      </w:r>
    </w:p>
    <w:p w14:paraId="0B5DE320"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XML wurde historisch dazu benutzt, damit das Schema validiert werden kann.</w:t>
      </w:r>
    </w:p>
    <w:p w14:paraId="20F430D7" w14:textId="77777777" w:rsidR="00DB3035" w:rsidRPr="009A62A7" w:rsidRDefault="00DB3035" w:rsidP="00DB3035">
      <w:pPr>
        <w:rPr>
          <w:rFonts w:ascii="Arial" w:hAnsi="Arial" w:cs="Arial"/>
          <w:color w:val="000000" w:themeColor="text1"/>
          <w:sz w:val="21"/>
          <w:szCs w:val="21"/>
        </w:rPr>
      </w:pPr>
    </w:p>
    <w:p w14:paraId="25C66C37"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xml:space="preserve">Abgrenzung Schema zu </w:t>
      </w:r>
      <w:r w:rsidRPr="009A62A7">
        <w:rPr>
          <w:rFonts w:ascii="Arial" w:hAnsi="Arial" w:cs="Arial" w:hint="cs"/>
          <w:b/>
          <w:bCs/>
          <w:color w:val="000000" w:themeColor="text1"/>
          <w:sz w:val="21"/>
          <w:szCs w:val="21"/>
        </w:rPr>
        <w:t>Ontologie</w:t>
      </w:r>
      <w:r w:rsidRPr="009A62A7">
        <w:rPr>
          <w:rFonts w:ascii="Arial" w:hAnsi="Arial" w:cs="Arial" w:hint="cs"/>
          <w:color w:val="000000" w:themeColor="text1"/>
          <w:sz w:val="21"/>
          <w:szCs w:val="21"/>
        </w:rPr>
        <w:t xml:space="preserve"> (so weit wollen wir nicht gehen)</w:t>
      </w:r>
    </w:p>
    <w:p w14:paraId="4832304E" w14:textId="7FE5CAE5"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Fliessend</w:t>
      </w:r>
    </w:p>
    <w:p w14:paraId="4873EE43" w14:textId="2DA5A89B"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Ontologien gehen etwas weiter</w:t>
      </w:r>
    </w:p>
    <w:p w14:paraId="5302744F" w14:textId="77777777" w:rsidR="00DB3035" w:rsidRPr="009A62A7" w:rsidRDefault="00DB3035" w:rsidP="00DB3035">
      <w:pPr>
        <w:rPr>
          <w:rFonts w:ascii="Arial" w:hAnsi="Arial" w:cs="Arial"/>
          <w:color w:val="000000" w:themeColor="text1"/>
          <w:sz w:val="21"/>
          <w:szCs w:val="21"/>
        </w:rPr>
      </w:pPr>
    </w:p>
    <w:p w14:paraId="2034CA20"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Beispiele: bequrios (Github) linkml (Repository)</w:t>
      </w:r>
    </w:p>
    <w:p w14:paraId="243AF5C8" w14:textId="77777777" w:rsidR="00DB3035" w:rsidRPr="009A62A7" w:rsidRDefault="00DB3035" w:rsidP="00DB3035">
      <w:pPr>
        <w:rPr>
          <w:rFonts w:ascii="Arial" w:hAnsi="Arial" w:cs="Arial"/>
          <w:color w:val="000000" w:themeColor="text1"/>
          <w:sz w:val="21"/>
          <w:szCs w:val="21"/>
        </w:rPr>
      </w:pPr>
    </w:p>
    <w:p w14:paraId="04F3D06D"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lastRenderedPageBreak/>
        <w:t>Klassen:</w:t>
      </w:r>
    </w:p>
    <w:p w14:paraId="188FA61D"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Session, Traktandum und Abstimmung</w:t>
      </w:r>
    </w:p>
    <w:p w14:paraId="59E46912"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zudem Container (Tree Root)</w:t>
      </w:r>
    </w:p>
    <w:p w14:paraId="2A9FBCC5" w14:textId="77777777" w:rsidR="00DB3035" w:rsidRPr="009A62A7" w:rsidRDefault="00DB3035" w:rsidP="00DB3035">
      <w:pPr>
        <w:rPr>
          <w:rFonts w:ascii="Arial" w:hAnsi="Arial" w:cs="Arial"/>
          <w:color w:val="000000" w:themeColor="text1"/>
          <w:sz w:val="21"/>
          <w:szCs w:val="21"/>
        </w:rPr>
      </w:pPr>
    </w:p>
    <w:p w14:paraId="4D199441"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Slots </w:t>
      </w:r>
    </w:p>
    <w:p w14:paraId="69594E6A"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Bestandteile der Klassen - das sind die Attribute (z.B: UID, Name und Traktanden)</w:t>
      </w:r>
    </w:p>
    <w:p w14:paraId="22221951"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range: "BEISPIEL-enum" (weiter unten)</w:t>
      </w:r>
    </w:p>
    <w:p w14:paraId="113205FB" w14:textId="77777777" w:rsidR="00DB3035" w:rsidRPr="009A62A7" w:rsidRDefault="00DB3035" w:rsidP="00DB3035">
      <w:pPr>
        <w:rPr>
          <w:rFonts w:ascii="Arial" w:hAnsi="Arial" w:cs="Arial"/>
          <w:color w:val="000000" w:themeColor="text1"/>
          <w:sz w:val="21"/>
          <w:szCs w:val="21"/>
        </w:rPr>
      </w:pPr>
    </w:p>
    <w:p w14:paraId="471C2196"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Enums:</w:t>
      </w:r>
    </w:p>
    <w:p w14:paraId="1D414233" w14:textId="77777777" w:rsidR="00DB3035" w:rsidRPr="009A62A7" w:rsidRDefault="00DB3035" w:rsidP="00DB3035">
      <w:pPr>
        <w:rPr>
          <w:rFonts w:ascii="Arial" w:hAnsi="Arial" w:cs="Arial"/>
          <w:color w:val="000000" w:themeColor="text1"/>
          <w:sz w:val="21"/>
          <w:szCs w:val="21"/>
        </w:rPr>
      </w:pPr>
      <w:r w:rsidRPr="009A62A7">
        <w:rPr>
          <w:rFonts w:ascii="Arial" w:hAnsi="Arial" w:cs="Arial" w:hint="cs"/>
          <w:color w:val="000000" w:themeColor="text1"/>
          <w:sz w:val="21"/>
          <w:szCs w:val="21"/>
        </w:rPr>
        <w:t>- können ranges oder andere Dinge weiter oben definieren</w:t>
      </w:r>
    </w:p>
    <w:p w14:paraId="6B9555AC" w14:textId="77777777" w:rsidR="00DB3035" w:rsidRPr="009A62A7" w:rsidRDefault="00DB3035" w:rsidP="00DB3035">
      <w:pPr>
        <w:rPr>
          <w:rFonts w:ascii="Arial" w:hAnsi="Arial" w:cs="Arial"/>
          <w:color w:val="000000" w:themeColor="text1"/>
          <w:sz w:val="21"/>
          <w:szCs w:val="21"/>
        </w:rPr>
      </w:pPr>
    </w:p>
    <w:sectPr w:rsidR="00DB3035" w:rsidRPr="009A62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FF58" w14:textId="77777777" w:rsidR="00887B9D" w:rsidRDefault="00887B9D" w:rsidP="009F00F2">
      <w:r>
        <w:separator/>
      </w:r>
    </w:p>
  </w:endnote>
  <w:endnote w:type="continuationSeparator" w:id="0">
    <w:p w14:paraId="7B632D82" w14:textId="77777777" w:rsidR="00887B9D" w:rsidRDefault="00887B9D" w:rsidP="009F0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F61C1" w14:textId="77777777" w:rsidR="00887B9D" w:rsidRDefault="00887B9D" w:rsidP="009F00F2">
      <w:r>
        <w:separator/>
      </w:r>
    </w:p>
  </w:footnote>
  <w:footnote w:type="continuationSeparator" w:id="0">
    <w:p w14:paraId="65C48C29" w14:textId="77777777" w:rsidR="00887B9D" w:rsidRDefault="00887B9D" w:rsidP="009F00F2">
      <w:r>
        <w:continuationSeparator/>
      </w:r>
    </w:p>
  </w:footnote>
  <w:footnote w:id="1">
    <w:p w14:paraId="13B7F574" w14:textId="5171A67A" w:rsidR="009A62A7" w:rsidRPr="009A62A7" w:rsidRDefault="009A62A7">
      <w:pPr>
        <w:pStyle w:val="FootnoteText"/>
        <w:rPr>
          <w:rFonts w:ascii="Arial" w:hAnsi="Arial" w:cs="Arial"/>
          <w:lang w:val="de-CH"/>
        </w:rPr>
      </w:pPr>
      <w:r w:rsidRPr="009A62A7">
        <w:rPr>
          <w:rStyle w:val="FootnoteReference"/>
          <w:rFonts w:ascii="Arial" w:hAnsi="Arial" w:cs="Arial" w:hint="cs"/>
        </w:rPr>
        <w:footnoteRef/>
      </w:r>
      <w:r w:rsidRPr="009A62A7">
        <w:rPr>
          <w:rFonts w:ascii="Arial" w:hAnsi="Arial" w:cs="Arial" w:hint="cs"/>
        </w:rPr>
        <w:t xml:space="preserve"> </w:t>
      </w:r>
      <w:r w:rsidRPr="009A62A7">
        <w:rPr>
          <w:rFonts w:ascii="Arial" w:hAnsi="Arial" w:cs="Arial" w:hint="cs"/>
          <w:lang w:val="de-CH"/>
        </w:rPr>
        <w:t xml:space="preserve">Vgl. </w:t>
      </w:r>
      <w:r w:rsidRPr="009A62A7">
        <w:rPr>
          <w:rFonts w:ascii="Arial" w:hAnsi="Arial" w:cs="Arial" w:hint="cs"/>
          <w:color w:val="000000" w:themeColor="text1"/>
          <w:shd w:val="clear" w:color="auto" w:fill="FFFFFF"/>
        </w:rPr>
        <w:t>MUSS-Anforderungen von eCH-0150 Change und Release Management</w:t>
      </w:r>
    </w:p>
  </w:footnote>
  <w:footnote w:id="2">
    <w:p w14:paraId="57389DAD" w14:textId="5D370807" w:rsidR="009A62A7" w:rsidRPr="009A62A7" w:rsidRDefault="009A62A7">
      <w:pPr>
        <w:pStyle w:val="FootnoteText"/>
      </w:pPr>
      <w:r>
        <w:rPr>
          <w:rStyle w:val="FootnoteReference"/>
        </w:rPr>
        <w:footnoteRef/>
      </w:r>
      <w:r>
        <w:t xml:space="preserve"> </w:t>
      </w:r>
      <w:r w:rsidRPr="009A62A7">
        <w:rPr>
          <w:rFonts w:ascii="Arial" w:hAnsi="Arial" w:cs="Arial" w:hint="cs"/>
          <w:color w:val="000000" w:themeColor="text1"/>
          <w:shd w:val="clear" w:color="auto" w:fill="FFFFFF"/>
        </w:rPr>
        <w:t>POLITmonitor</w:t>
      </w:r>
    </w:p>
  </w:footnote>
  <w:footnote w:id="3">
    <w:p w14:paraId="6F714A6F" w14:textId="77777777" w:rsidR="001E1611" w:rsidRPr="009A62A7" w:rsidRDefault="001E1611" w:rsidP="001E1611">
      <w:pPr>
        <w:pStyle w:val="FootnoteText"/>
        <w:rPr>
          <w:rFonts w:ascii="Arial" w:hAnsi="Arial" w:cs="Arial"/>
        </w:rPr>
      </w:pPr>
      <w:r w:rsidRPr="009A62A7">
        <w:rPr>
          <w:rStyle w:val="FootnoteReference"/>
          <w:rFonts w:ascii="Arial" w:eastAsiaTheme="majorEastAsia" w:hAnsi="Arial" w:cs="Arial" w:hint="cs"/>
        </w:rPr>
        <w:footnoteRef/>
      </w:r>
      <w:r w:rsidRPr="009A62A7">
        <w:rPr>
          <w:rFonts w:ascii="Arial" w:hAnsi="Arial" w:cs="Arial" w:hint="cs"/>
        </w:rPr>
        <w:t xml:space="preserve"> https://www.ech.ch/de/node/825923</w:t>
      </w:r>
    </w:p>
  </w:footnote>
  <w:footnote w:id="4">
    <w:p w14:paraId="5B696AEE" w14:textId="77777777" w:rsidR="00CC4408" w:rsidRPr="009A62A7" w:rsidRDefault="00CC4408" w:rsidP="00CC4408">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https://www.eid.admin.ch/de/newnsb/N6uSvzZnJlSu0Yedx0zAw</w:t>
      </w:r>
    </w:p>
  </w:footnote>
  <w:footnote w:id="5">
    <w:p w14:paraId="1B87A7B4" w14:textId="77777777" w:rsidR="0050345D" w:rsidRPr="009A62A7" w:rsidRDefault="0050345D" w:rsidP="0050345D">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Siehe Change Management bei eCH</w:t>
      </w:r>
    </w:p>
  </w:footnote>
  <w:footnote w:id="6">
    <w:p w14:paraId="65675DEA" w14:textId="77777777" w:rsidR="00E9560E" w:rsidRPr="009A62A7" w:rsidRDefault="00E9560E" w:rsidP="00E9560E">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Es können weitere «</w:t>
      </w:r>
      <w:r w:rsidRPr="009A62A7">
        <w:rPr>
          <w:rFonts w:ascii="Arial" w:hAnsi="Arial" w:cs="Arial" w:hint="cs"/>
          <w:b/>
          <w:bCs/>
        </w:rPr>
        <w:t>Hilfsmittel</w:t>
      </w:r>
      <w:r w:rsidRPr="009A62A7">
        <w:rPr>
          <w:rFonts w:ascii="Arial" w:hAnsi="Arial" w:cs="Arial" w:hint="cs"/>
        </w:rPr>
        <w:t>» (Dokumente wie Checklisten, Empfehlungen, Orientierungshilfen oder Behelfe sowie Beschreibungen von Werkzeugen) erstellt werden, sofern dies angebracht erscheint.</w:t>
      </w:r>
    </w:p>
  </w:footnote>
  <w:footnote w:id="7">
    <w:p w14:paraId="76380E3D" w14:textId="77777777" w:rsidR="00CC4408" w:rsidRPr="009A62A7" w:rsidRDefault="00CC4408" w:rsidP="00CC4408">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https://www.ech.ch/de/node/825923</w:t>
      </w:r>
    </w:p>
  </w:footnote>
  <w:footnote w:id="8">
    <w:p w14:paraId="1C902431" w14:textId="2ECF7952" w:rsidR="005213E2" w:rsidRPr="009A62A7" w:rsidRDefault="005213E2">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https://ch.paf.link</w:t>
      </w:r>
    </w:p>
  </w:footnote>
  <w:footnote w:id="9">
    <w:p w14:paraId="3A5FEFAD" w14:textId="21E4FBE3" w:rsidR="00CC4408" w:rsidRPr="009A62A7" w:rsidRDefault="00CC4408">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https://linkml.io/</w:t>
      </w:r>
    </w:p>
  </w:footnote>
  <w:footnote w:id="10">
    <w:p w14:paraId="5EEE184D" w14:textId="77777777" w:rsidR="00EC709E" w:rsidRPr="009A62A7" w:rsidRDefault="00EC709E" w:rsidP="00EC709E">
      <w:pPr>
        <w:pStyle w:val="FootnoteText"/>
        <w:rPr>
          <w:rFonts w:ascii="Arial" w:hAnsi="Arial" w:cs="Arial"/>
          <w:b/>
          <w:bCs/>
        </w:rPr>
      </w:pPr>
      <w:r w:rsidRPr="009A62A7">
        <w:rPr>
          <w:rStyle w:val="FootnoteReference"/>
          <w:rFonts w:ascii="Arial" w:hAnsi="Arial" w:cs="Arial" w:hint="cs"/>
        </w:rPr>
        <w:footnoteRef/>
      </w:r>
      <w:r w:rsidRPr="009A62A7">
        <w:rPr>
          <w:rFonts w:ascii="Arial" w:hAnsi="Arial" w:cs="Arial" w:hint="cs"/>
        </w:rPr>
        <w:t xml:space="preserve"> SR 170.512 </w:t>
      </w:r>
      <w:r w:rsidRPr="009A62A7">
        <w:rPr>
          <w:rFonts w:ascii="Arial" w:hAnsi="Arial" w:cs="Arial" w:hint="cs"/>
          <w:b/>
          <w:bCs/>
        </w:rPr>
        <w:t xml:space="preserve">Bundesgesetz über die Sammlungen des Bundesrechts und das Bundesblatt </w:t>
      </w:r>
      <w:r w:rsidRPr="009A62A7">
        <w:rPr>
          <w:rFonts w:ascii="Arial" w:hAnsi="Arial" w:cs="Arial" w:hint="cs"/>
        </w:rPr>
        <w:t>(Publikaationsgesetz, PublG)</w:t>
      </w:r>
    </w:p>
  </w:footnote>
  <w:footnote w:id="11">
    <w:p w14:paraId="6F273E34" w14:textId="77777777" w:rsidR="00EC709E" w:rsidRPr="009A62A7" w:rsidRDefault="00EC709E" w:rsidP="00EC709E">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Art. 15 PublG:</w:t>
      </w:r>
      <w:r w:rsidRPr="009A62A7">
        <w:rPr>
          <w:rFonts w:ascii="Arial" w:hAnsi="Arial" w:cs="Arial" w:hint="cs"/>
        </w:rPr>
        <w:br/>
      </w:r>
      <w:r w:rsidRPr="009A62A7">
        <w:rPr>
          <w:rFonts w:ascii="Arial" w:hAnsi="Arial" w:cs="Arial" w:hint="cs"/>
          <w:vertAlign w:val="superscript"/>
        </w:rPr>
        <w:t>1</w:t>
      </w:r>
      <w:r w:rsidRPr="009A62A7">
        <w:rPr>
          <w:rFonts w:ascii="Arial" w:hAnsi="Arial" w:cs="Arial" w:hint="cs"/>
        </w:rPr>
        <w:t> Für Erlasse des Bundes, Verträge zwischen Bund und Kantonen sowie Verträge zwischen Kantonen (Art. 2 und 4) ist die in der AS veröffentlichte Fassung massgebend. Wird ein Text durch Verweis veröffentlicht, so ist die Fassung massgebend, auf die verwiesen wird.</w:t>
      </w:r>
    </w:p>
    <w:p w14:paraId="4F8A30E0" w14:textId="77777777" w:rsidR="00EC709E" w:rsidRPr="009A62A7" w:rsidRDefault="00EC709E" w:rsidP="00EC709E">
      <w:pPr>
        <w:pStyle w:val="FootnoteText"/>
        <w:rPr>
          <w:rFonts w:ascii="Arial" w:hAnsi="Arial" w:cs="Arial"/>
        </w:rPr>
      </w:pPr>
      <w:r w:rsidRPr="009A62A7">
        <w:rPr>
          <w:rFonts w:ascii="Arial" w:hAnsi="Arial" w:cs="Arial" w:hint="cs"/>
          <w:vertAlign w:val="superscript"/>
        </w:rPr>
        <w:t>2</w:t>
      </w:r>
      <w:r w:rsidRPr="009A62A7">
        <w:rPr>
          <w:rFonts w:ascii="Arial" w:hAnsi="Arial" w:cs="Arial" w:hint="cs"/>
        </w:rPr>
        <w:t> Die auf der Publikationsplattform veröffentlichte Fassung ist massgebend.</w:t>
      </w:r>
    </w:p>
    <w:p w14:paraId="0381CF14" w14:textId="77777777" w:rsidR="00EC709E" w:rsidRPr="009A62A7" w:rsidRDefault="00EC709E" w:rsidP="00EC709E">
      <w:pPr>
        <w:pStyle w:val="FootnoteText"/>
        <w:rPr>
          <w:rFonts w:ascii="Arial" w:hAnsi="Arial" w:cs="Arial"/>
        </w:rPr>
      </w:pPr>
      <w:r w:rsidRPr="009A62A7">
        <w:rPr>
          <w:rFonts w:ascii="Arial" w:hAnsi="Arial" w:cs="Arial" w:hint="cs"/>
          <w:vertAlign w:val="superscript"/>
        </w:rPr>
        <w:t>3</w:t>
      </w:r>
      <w:r w:rsidRPr="009A62A7">
        <w:rPr>
          <w:rFonts w:ascii="Arial" w:hAnsi="Arial" w:cs="Arial" w:hint="cs"/>
        </w:rPr>
        <w:t> Welche Fassung von völkerrechtlichen Verträgen und von Beschlüssen des internationalen Rechts massgebend ist, richtet sich nach deren Bestimmungen.</w:t>
      </w:r>
    </w:p>
  </w:footnote>
  <w:footnote w:id="12">
    <w:p w14:paraId="3A77C21E" w14:textId="7749A05A" w:rsidR="003530E9" w:rsidRPr="009A62A7" w:rsidRDefault="003530E9">
      <w:pPr>
        <w:pStyle w:val="FootnoteText"/>
        <w:rPr>
          <w:rFonts w:ascii="Arial" w:hAnsi="Arial" w:cs="Arial"/>
          <w:lang w:val="de-CH"/>
        </w:rPr>
      </w:pPr>
      <w:r w:rsidRPr="009A62A7">
        <w:rPr>
          <w:rStyle w:val="FootnoteReference"/>
          <w:rFonts w:ascii="Arial" w:hAnsi="Arial" w:cs="Arial" w:hint="cs"/>
        </w:rPr>
        <w:footnoteRef/>
      </w:r>
      <w:r w:rsidRPr="009A62A7">
        <w:rPr>
          <w:rFonts w:ascii="Arial" w:hAnsi="Arial" w:cs="Arial" w:hint="cs"/>
        </w:rPr>
        <w:t xml:space="preserve"> </w:t>
      </w:r>
      <w:r w:rsidRPr="009A62A7">
        <w:rPr>
          <w:rFonts w:ascii="Arial" w:hAnsi="Arial" w:cs="Arial" w:hint="cs"/>
          <w:color w:val="EE0000"/>
        </w:rPr>
        <w:t>nicht jedoch die vertraulichen Beratungen von Kommissionen.</w:t>
      </w:r>
    </w:p>
  </w:footnote>
  <w:footnote w:id="13">
    <w:p w14:paraId="28DA1017" w14:textId="77777777" w:rsidR="00FE319A" w:rsidRPr="009A62A7" w:rsidRDefault="00FE319A" w:rsidP="00FE319A">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Art. 71 ff. ParlG</w:t>
      </w:r>
    </w:p>
  </w:footnote>
  <w:footnote w:id="14">
    <w:p w14:paraId="199D3DDA" w14:textId="77777777" w:rsidR="001571C4" w:rsidRPr="009A62A7" w:rsidRDefault="001571C4" w:rsidP="001571C4">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Falls es sich um einen Erlassentwurf einer Parlamentskommission handelt, werden die Anträge des Bundesrates rechts davon eingefügt. Bei Totalrevisionen und neuen Erlassen gibt es keine Spalte «Geltendes Recht».</w:t>
      </w:r>
      <w:r w:rsidRPr="009A62A7">
        <w:rPr>
          <w:rFonts w:ascii="Arial" w:hAnsi="Arial" w:cs="Arial" w:hint="cs"/>
        </w:rPr>
        <w:br/>
        <w:t>Quelle: https://www.parlament.ch/de/ratsbetrieb/curia-vista/fahnen-lesen</w:t>
      </w:r>
    </w:p>
  </w:footnote>
  <w:footnote w:id="15">
    <w:p w14:paraId="50A80258" w14:textId="77777777" w:rsidR="00FE319A" w:rsidRPr="009A62A7" w:rsidRDefault="00FE319A" w:rsidP="00FE319A">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Art. 81 ParlG</w:t>
      </w:r>
    </w:p>
  </w:footnote>
  <w:footnote w:id="16">
    <w:p w14:paraId="1503F17A" w14:textId="4C1E10CF" w:rsidR="007602D5" w:rsidRPr="009A62A7" w:rsidRDefault="007602D5">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w:t>
      </w:r>
      <w:r w:rsidRPr="009A62A7">
        <w:rPr>
          <w:rFonts w:ascii="Arial" w:hAnsi="Arial" w:cs="Arial" w:hint="cs"/>
          <w:color w:val="EE0000"/>
        </w:rPr>
        <w:t>Work (= Geschäft), Expression (= Sprachen), Manifestation (= Format, z.B. PDF, XML, etc.)</w:t>
      </w:r>
    </w:p>
  </w:footnote>
  <w:footnote w:id="17">
    <w:p w14:paraId="4DFB72EF" w14:textId="77777777" w:rsidR="00A742CD" w:rsidRPr="009A62A7" w:rsidRDefault="00A742CD" w:rsidP="00A742CD">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https://paf.link/#introduction</w:t>
      </w:r>
    </w:p>
  </w:footnote>
  <w:footnote w:id="18">
    <w:p w14:paraId="36AEE0A3" w14:textId="77777777" w:rsidR="00A65872" w:rsidRPr="009A62A7" w:rsidRDefault="00A65872" w:rsidP="00A65872">
      <w:pPr>
        <w:pStyle w:val="FootnoteText"/>
        <w:rPr>
          <w:rFonts w:ascii="Arial" w:hAnsi="Arial" w:cs="Arial"/>
        </w:rPr>
      </w:pPr>
      <w:r w:rsidRPr="009A62A7">
        <w:rPr>
          <w:rStyle w:val="FootnoteReference"/>
          <w:rFonts w:ascii="Arial" w:hAnsi="Arial" w:cs="Arial" w:hint="cs"/>
        </w:rPr>
        <w:footnoteRef/>
      </w:r>
      <w:r w:rsidRPr="009A62A7">
        <w:rPr>
          <w:rFonts w:ascii="Arial" w:hAnsi="Arial" w:cs="Arial" w:hint="cs"/>
        </w:rPr>
        <w:t xml:space="preserve"> </w:t>
      </w:r>
      <w:r w:rsidRPr="009A62A7">
        <w:rPr>
          <w:rFonts w:ascii="Arial" w:hAnsi="Arial" w:cs="Arial" w:hint="cs"/>
          <w:color w:val="EE0000"/>
        </w:rPr>
        <w:t>“how to map the </w:t>
      </w:r>
      <w:r w:rsidRPr="009A62A7">
        <w:rPr>
          <w:rFonts w:ascii="Arial" w:hAnsi="Arial" w:cs="Arial" w:hint="cs"/>
          <w:b/>
          <w:bCs/>
          <w:color w:val="EE0000"/>
        </w:rPr>
        <w:t>actual proposal</w:t>
      </w:r>
      <w:r w:rsidRPr="009A62A7">
        <w:rPr>
          <w:rFonts w:ascii="Arial" w:hAnsi="Arial" w:cs="Arial" w:hint="cs"/>
          <w:color w:val="EE0000"/>
        </w:rPr>
        <w:t>, </w:t>
      </w:r>
      <w:r w:rsidRPr="009A62A7">
        <w:rPr>
          <w:rFonts w:ascii="Arial" w:hAnsi="Arial" w:cs="Arial" w:hint="cs"/>
          <w:b/>
          <w:bCs/>
          <w:color w:val="EE0000"/>
        </w:rPr>
        <w:t>the actual decision</w:t>
      </w:r>
      <w:r w:rsidRPr="009A62A7">
        <w:rPr>
          <w:rFonts w:ascii="Arial" w:hAnsi="Arial" w:cs="Arial" w:hint="cs"/>
          <w:color w:val="EE0000"/>
        </w:rPr>
        <w:t> (what was decided upon - does not have to be exactly the same as in the proposal) and the </w:t>
      </w:r>
      <w:r w:rsidRPr="009A62A7">
        <w:rPr>
          <w:rFonts w:ascii="Arial" w:hAnsi="Arial" w:cs="Arial" w:hint="cs"/>
          <w:b/>
          <w:bCs/>
          <w:color w:val="EE0000"/>
        </w:rPr>
        <w:t>votes in favour or against the decision</w:t>
      </w:r>
      <w:r w:rsidRPr="009A62A7">
        <w:rPr>
          <w:rFonts w:ascii="Arial" w:hAnsi="Arial" w:cs="Arial" w:hint="cs"/>
          <w:color w:val="EE0000"/>
        </w:rPr>
        <w:t>.”</w:t>
      </w:r>
    </w:p>
  </w:footnote>
  <w:footnote w:id="19">
    <w:p w14:paraId="7E85307E" w14:textId="2A3005C9" w:rsidR="007D186B" w:rsidRPr="009A62A7" w:rsidRDefault="007D186B">
      <w:pPr>
        <w:pStyle w:val="FootnoteText"/>
        <w:rPr>
          <w:rFonts w:ascii="Arial" w:hAnsi="Arial" w:cs="Arial"/>
          <w:lang w:val="de-CH"/>
        </w:rPr>
      </w:pPr>
      <w:r w:rsidRPr="009A62A7">
        <w:rPr>
          <w:rStyle w:val="FootnoteReference"/>
          <w:rFonts w:ascii="Arial" w:hAnsi="Arial" w:cs="Arial" w:hint="cs"/>
        </w:rPr>
        <w:footnoteRef/>
      </w:r>
      <w:r w:rsidRPr="009A62A7">
        <w:rPr>
          <w:rFonts w:ascii="Arial" w:hAnsi="Arial" w:cs="Arial" w:hint="cs"/>
        </w:rPr>
        <w:t xml:space="preserve"> </w:t>
      </w:r>
      <w:r w:rsidRPr="009A62A7">
        <w:rPr>
          <w:rFonts w:ascii="Arial" w:hAnsi="Arial" w:cs="Arial" w:hint="cs"/>
          <w:color w:val="EE0000"/>
        </w:rPr>
        <w:t>Die Attribute «modifies» und «ismodifiedby» geben Aufschluss über Vorgänger- und Nachfolgerdokumente. Die konsolidierte Fassung unterliegt dabei der passiven Modifikation.</w:t>
      </w:r>
    </w:p>
  </w:footnote>
  <w:footnote w:id="20">
    <w:p w14:paraId="3CAA8A48" w14:textId="6BF2E5FF" w:rsidR="00CE522F" w:rsidRPr="009A62A7" w:rsidRDefault="00CE522F">
      <w:pPr>
        <w:pStyle w:val="FootnoteText"/>
        <w:rPr>
          <w:rFonts w:ascii="Arial" w:hAnsi="Arial" w:cs="Arial"/>
          <w:lang w:val="de-CH"/>
        </w:rPr>
      </w:pPr>
      <w:r w:rsidRPr="009A62A7">
        <w:rPr>
          <w:rStyle w:val="FootnoteReference"/>
          <w:rFonts w:ascii="Arial" w:hAnsi="Arial" w:cs="Arial" w:hint="cs"/>
        </w:rPr>
        <w:footnoteRef/>
      </w:r>
      <w:r w:rsidRPr="009A62A7">
        <w:rPr>
          <w:rFonts w:ascii="Arial" w:hAnsi="Arial" w:cs="Arial" w:hint="cs"/>
        </w:rPr>
        <w:t xml:space="preserve"> </w:t>
      </w:r>
      <w:r w:rsidRPr="009A62A7">
        <w:rPr>
          <w:rFonts w:ascii="Arial" w:hAnsi="Arial" w:cs="Arial" w:hint="cs"/>
          <w:lang w:val="de-CH"/>
        </w:rPr>
        <w:t>Vgl. https://ruudvanasseldonk.com/2023/01/11/the-yaml-document-from-hell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E421E"/>
    <w:multiLevelType w:val="multilevel"/>
    <w:tmpl w:val="6BC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E2771"/>
    <w:multiLevelType w:val="hybridMultilevel"/>
    <w:tmpl w:val="E33E57C4"/>
    <w:lvl w:ilvl="0" w:tplc="35BE497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2F50D1"/>
    <w:multiLevelType w:val="hybridMultilevel"/>
    <w:tmpl w:val="5C96477C"/>
    <w:lvl w:ilvl="0" w:tplc="6100936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616189"/>
    <w:multiLevelType w:val="multilevel"/>
    <w:tmpl w:val="0ED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608966">
    <w:abstractNumId w:val="1"/>
  </w:num>
  <w:num w:numId="2" w16cid:durableId="462187938">
    <w:abstractNumId w:val="3"/>
  </w:num>
  <w:num w:numId="3" w16cid:durableId="1246186263">
    <w:abstractNumId w:val="0"/>
  </w:num>
  <w:num w:numId="4" w16cid:durableId="1312830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C18"/>
    <w:rsid w:val="00014C34"/>
    <w:rsid w:val="00016002"/>
    <w:rsid w:val="000277DD"/>
    <w:rsid w:val="0004431C"/>
    <w:rsid w:val="000443CA"/>
    <w:rsid w:val="00045CB4"/>
    <w:rsid w:val="00051E93"/>
    <w:rsid w:val="00075E87"/>
    <w:rsid w:val="000B46A5"/>
    <w:rsid w:val="000B4EED"/>
    <w:rsid w:val="000B7905"/>
    <w:rsid w:val="000C19DC"/>
    <w:rsid w:val="000C3AF2"/>
    <w:rsid w:val="000D1E21"/>
    <w:rsid w:val="00114A46"/>
    <w:rsid w:val="001210FC"/>
    <w:rsid w:val="00125C96"/>
    <w:rsid w:val="00137D3F"/>
    <w:rsid w:val="001538A5"/>
    <w:rsid w:val="001571C4"/>
    <w:rsid w:val="00185830"/>
    <w:rsid w:val="00194C2F"/>
    <w:rsid w:val="001A2743"/>
    <w:rsid w:val="001B12C9"/>
    <w:rsid w:val="001B4BFA"/>
    <w:rsid w:val="001E1611"/>
    <w:rsid w:val="002044C2"/>
    <w:rsid w:val="00240650"/>
    <w:rsid w:val="0025239F"/>
    <w:rsid w:val="00266EA9"/>
    <w:rsid w:val="00273D5C"/>
    <w:rsid w:val="00296E9A"/>
    <w:rsid w:val="002A3488"/>
    <w:rsid w:val="002B7B87"/>
    <w:rsid w:val="002D157D"/>
    <w:rsid w:val="002D701F"/>
    <w:rsid w:val="002F5D64"/>
    <w:rsid w:val="00306A60"/>
    <w:rsid w:val="00315529"/>
    <w:rsid w:val="003277C3"/>
    <w:rsid w:val="00327AC2"/>
    <w:rsid w:val="00334E41"/>
    <w:rsid w:val="00336518"/>
    <w:rsid w:val="003530E9"/>
    <w:rsid w:val="00355D42"/>
    <w:rsid w:val="00356A2E"/>
    <w:rsid w:val="003663E2"/>
    <w:rsid w:val="003739C9"/>
    <w:rsid w:val="003A1DE7"/>
    <w:rsid w:val="003A20B3"/>
    <w:rsid w:val="003A7884"/>
    <w:rsid w:val="003B0646"/>
    <w:rsid w:val="003B53EA"/>
    <w:rsid w:val="003B57DA"/>
    <w:rsid w:val="003D75BA"/>
    <w:rsid w:val="003F3383"/>
    <w:rsid w:val="00424795"/>
    <w:rsid w:val="004407C1"/>
    <w:rsid w:val="0046224A"/>
    <w:rsid w:val="0047671B"/>
    <w:rsid w:val="004870EE"/>
    <w:rsid w:val="004B0F82"/>
    <w:rsid w:val="004B1A8B"/>
    <w:rsid w:val="004B1C9D"/>
    <w:rsid w:val="004C08C5"/>
    <w:rsid w:val="004E22BA"/>
    <w:rsid w:val="0050345D"/>
    <w:rsid w:val="00504F0C"/>
    <w:rsid w:val="005213E2"/>
    <w:rsid w:val="00534A47"/>
    <w:rsid w:val="00537E55"/>
    <w:rsid w:val="0055727B"/>
    <w:rsid w:val="00562B81"/>
    <w:rsid w:val="005D2C4F"/>
    <w:rsid w:val="005D3877"/>
    <w:rsid w:val="005F1F12"/>
    <w:rsid w:val="00632CB3"/>
    <w:rsid w:val="0064458E"/>
    <w:rsid w:val="006817A6"/>
    <w:rsid w:val="00684831"/>
    <w:rsid w:val="00692B15"/>
    <w:rsid w:val="00694C18"/>
    <w:rsid w:val="00694F06"/>
    <w:rsid w:val="006A23AB"/>
    <w:rsid w:val="006E14FB"/>
    <w:rsid w:val="006E6FE4"/>
    <w:rsid w:val="006F0791"/>
    <w:rsid w:val="006F10C0"/>
    <w:rsid w:val="00703810"/>
    <w:rsid w:val="00724E20"/>
    <w:rsid w:val="007326C9"/>
    <w:rsid w:val="00735E06"/>
    <w:rsid w:val="00746D99"/>
    <w:rsid w:val="007511B1"/>
    <w:rsid w:val="007602D5"/>
    <w:rsid w:val="007678F6"/>
    <w:rsid w:val="0077214C"/>
    <w:rsid w:val="00780D50"/>
    <w:rsid w:val="00787B80"/>
    <w:rsid w:val="007D186B"/>
    <w:rsid w:val="007E335A"/>
    <w:rsid w:val="007F1E28"/>
    <w:rsid w:val="00801614"/>
    <w:rsid w:val="008062DB"/>
    <w:rsid w:val="008112AC"/>
    <w:rsid w:val="00811A50"/>
    <w:rsid w:val="00847272"/>
    <w:rsid w:val="008530B1"/>
    <w:rsid w:val="00855511"/>
    <w:rsid w:val="00887B9D"/>
    <w:rsid w:val="00892BC3"/>
    <w:rsid w:val="008B5FE0"/>
    <w:rsid w:val="008D734E"/>
    <w:rsid w:val="008E07B5"/>
    <w:rsid w:val="008E67B4"/>
    <w:rsid w:val="00904364"/>
    <w:rsid w:val="00930631"/>
    <w:rsid w:val="00930677"/>
    <w:rsid w:val="00963586"/>
    <w:rsid w:val="009712E3"/>
    <w:rsid w:val="009A4A44"/>
    <w:rsid w:val="009A5475"/>
    <w:rsid w:val="009A62A7"/>
    <w:rsid w:val="009B566D"/>
    <w:rsid w:val="009F00F2"/>
    <w:rsid w:val="009F3533"/>
    <w:rsid w:val="00A02D13"/>
    <w:rsid w:val="00A10C6E"/>
    <w:rsid w:val="00A34EE1"/>
    <w:rsid w:val="00A46731"/>
    <w:rsid w:val="00A65872"/>
    <w:rsid w:val="00A72D65"/>
    <w:rsid w:val="00A742CD"/>
    <w:rsid w:val="00A812AD"/>
    <w:rsid w:val="00A817F2"/>
    <w:rsid w:val="00A85CAC"/>
    <w:rsid w:val="00AA35D2"/>
    <w:rsid w:val="00AA4929"/>
    <w:rsid w:val="00AB5AC1"/>
    <w:rsid w:val="00AB69FE"/>
    <w:rsid w:val="00AB72FF"/>
    <w:rsid w:val="00AB7CE0"/>
    <w:rsid w:val="00AE47F2"/>
    <w:rsid w:val="00B05797"/>
    <w:rsid w:val="00B2044B"/>
    <w:rsid w:val="00B22F46"/>
    <w:rsid w:val="00B45EFA"/>
    <w:rsid w:val="00B46A34"/>
    <w:rsid w:val="00B56E40"/>
    <w:rsid w:val="00B61B70"/>
    <w:rsid w:val="00BC417F"/>
    <w:rsid w:val="00C04AE0"/>
    <w:rsid w:val="00C108D7"/>
    <w:rsid w:val="00C338D6"/>
    <w:rsid w:val="00C45B78"/>
    <w:rsid w:val="00C46DBE"/>
    <w:rsid w:val="00C530C9"/>
    <w:rsid w:val="00C7018A"/>
    <w:rsid w:val="00C71146"/>
    <w:rsid w:val="00C87E55"/>
    <w:rsid w:val="00CA10FF"/>
    <w:rsid w:val="00CC167F"/>
    <w:rsid w:val="00CC4408"/>
    <w:rsid w:val="00CC4E85"/>
    <w:rsid w:val="00CD4E2D"/>
    <w:rsid w:val="00CD5ED7"/>
    <w:rsid w:val="00CE522F"/>
    <w:rsid w:val="00CE5C7F"/>
    <w:rsid w:val="00CF0768"/>
    <w:rsid w:val="00CF09E8"/>
    <w:rsid w:val="00CF480C"/>
    <w:rsid w:val="00CF4E63"/>
    <w:rsid w:val="00D3442A"/>
    <w:rsid w:val="00D65AA8"/>
    <w:rsid w:val="00D67C6D"/>
    <w:rsid w:val="00D80582"/>
    <w:rsid w:val="00D82EEF"/>
    <w:rsid w:val="00D87112"/>
    <w:rsid w:val="00D9129E"/>
    <w:rsid w:val="00D968BA"/>
    <w:rsid w:val="00DB3035"/>
    <w:rsid w:val="00DD0DDD"/>
    <w:rsid w:val="00DD1906"/>
    <w:rsid w:val="00DD2AAB"/>
    <w:rsid w:val="00E36C0E"/>
    <w:rsid w:val="00E51303"/>
    <w:rsid w:val="00E51C3E"/>
    <w:rsid w:val="00E9560E"/>
    <w:rsid w:val="00E9691A"/>
    <w:rsid w:val="00EC709E"/>
    <w:rsid w:val="00ED5D8D"/>
    <w:rsid w:val="00ED727B"/>
    <w:rsid w:val="00EE2074"/>
    <w:rsid w:val="00F0371F"/>
    <w:rsid w:val="00F06AA1"/>
    <w:rsid w:val="00F519DB"/>
    <w:rsid w:val="00F575D8"/>
    <w:rsid w:val="00F64757"/>
    <w:rsid w:val="00F82449"/>
    <w:rsid w:val="00FA16CE"/>
    <w:rsid w:val="00FA53F9"/>
    <w:rsid w:val="00FA6FCB"/>
    <w:rsid w:val="00FB7422"/>
    <w:rsid w:val="00FC175E"/>
    <w:rsid w:val="00FE319A"/>
    <w:rsid w:val="00FF0CD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52AF951"/>
  <w15:chartTrackingRefBased/>
  <w15:docId w15:val="{0C98F9D9-C224-3849-A8DF-1A9BE4BD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38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94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C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C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C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C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C18"/>
    <w:rPr>
      <w:rFonts w:eastAsiaTheme="majorEastAsia" w:cstheme="majorBidi"/>
      <w:color w:val="272727" w:themeColor="text1" w:themeTint="D8"/>
    </w:rPr>
  </w:style>
  <w:style w:type="paragraph" w:styleId="Title">
    <w:name w:val="Title"/>
    <w:basedOn w:val="Normal"/>
    <w:next w:val="Normal"/>
    <w:link w:val="TitleChar"/>
    <w:uiPriority w:val="10"/>
    <w:qFormat/>
    <w:rsid w:val="00694C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C18"/>
    <w:pPr>
      <w:spacing w:before="160"/>
      <w:jc w:val="center"/>
    </w:pPr>
    <w:rPr>
      <w:i/>
      <w:iCs/>
      <w:color w:val="404040" w:themeColor="text1" w:themeTint="BF"/>
    </w:rPr>
  </w:style>
  <w:style w:type="character" w:customStyle="1" w:styleId="QuoteChar">
    <w:name w:val="Quote Char"/>
    <w:basedOn w:val="DefaultParagraphFont"/>
    <w:link w:val="Quote"/>
    <w:uiPriority w:val="29"/>
    <w:rsid w:val="00694C18"/>
    <w:rPr>
      <w:i/>
      <w:iCs/>
      <w:color w:val="404040" w:themeColor="text1" w:themeTint="BF"/>
    </w:rPr>
  </w:style>
  <w:style w:type="paragraph" w:styleId="ListParagraph">
    <w:name w:val="List Paragraph"/>
    <w:basedOn w:val="Normal"/>
    <w:uiPriority w:val="34"/>
    <w:qFormat/>
    <w:rsid w:val="00694C18"/>
    <w:pPr>
      <w:ind w:left="720"/>
      <w:contextualSpacing/>
    </w:pPr>
  </w:style>
  <w:style w:type="character" w:styleId="IntenseEmphasis">
    <w:name w:val="Intense Emphasis"/>
    <w:basedOn w:val="DefaultParagraphFont"/>
    <w:uiPriority w:val="21"/>
    <w:qFormat/>
    <w:rsid w:val="00694C18"/>
    <w:rPr>
      <w:i/>
      <w:iCs/>
      <w:color w:val="0F4761" w:themeColor="accent1" w:themeShade="BF"/>
    </w:rPr>
  </w:style>
  <w:style w:type="paragraph" w:styleId="IntenseQuote">
    <w:name w:val="Intense Quote"/>
    <w:basedOn w:val="Normal"/>
    <w:next w:val="Normal"/>
    <w:link w:val="IntenseQuoteChar"/>
    <w:uiPriority w:val="30"/>
    <w:qFormat/>
    <w:rsid w:val="00694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C18"/>
    <w:rPr>
      <w:i/>
      <w:iCs/>
      <w:color w:val="0F4761" w:themeColor="accent1" w:themeShade="BF"/>
    </w:rPr>
  </w:style>
  <w:style w:type="character" w:styleId="IntenseReference">
    <w:name w:val="Intense Reference"/>
    <w:basedOn w:val="DefaultParagraphFont"/>
    <w:uiPriority w:val="32"/>
    <w:qFormat/>
    <w:rsid w:val="00694C18"/>
    <w:rPr>
      <w:b/>
      <w:bCs/>
      <w:smallCaps/>
      <w:color w:val="0F4761" w:themeColor="accent1" w:themeShade="BF"/>
      <w:spacing w:val="5"/>
    </w:rPr>
  </w:style>
  <w:style w:type="paragraph" w:styleId="NormalWeb">
    <w:name w:val="Normal (Web)"/>
    <w:basedOn w:val="Normal"/>
    <w:uiPriority w:val="99"/>
    <w:unhideWhenUsed/>
    <w:rsid w:val="00694C18"/>
    <w:pPr>
      <w:spacing w:before="100" w:beforeAutospacing="1" w:after="100" w:afterAutospacing="1"/>
    </w:pPr>
  </w:style>
  <w:style w:type="character" w:styleId="Hyperlink">
    <w:name w:val="Hyperlink"/>
    <w:basedOn w:val="DefaultParagraphFont"/>
    <w:uiPriority w:val="99"/>
    <w:unhideWhenUsed/>
    <w:rsid w:val="00694C18"/>
    <w:rPr>
      <w:color w:val="0000FF"/>
      <w:u w:val="single"/>
    </w:rPr>
  </w:style>
  <w:style w:type="paragraph" w:styleId="FootnoteText">
    <w:name w:val="footnote text"/>
    <w:basedOn w:val="Normal"/>
    <w:link w:val="FootnoteTextChar"/>
    <w:uiPriority w:val="99"/>
    <w:semiHidden/>
    <w:unhideWhenUsed/>
    <w:rsid w:val="009F00F2"/>
    <w:rPr>
      <w:sz w:val="20"/>
      <w:szCs w:val="20"/>
    </w:rPr>
  </w:style>
  <w:style w:type="character" w:customStyle="1" w:styleId="FootnoteTextChar">
    <w:name w:val="Footnote Text Char"/>
    <w:basedOn w:val="DefaultParagraphFont"/>
    <w:link w:val="FootnoteText"/>
    <w:uiPriority w:val="99"/>
    <w:semiHidden/>
    <w:rsid w:val="009F00F2"/>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9F00F2"/>
    <w:rPr>
      <w:vertAlign w:val="superscript"/>
    </w:rPr>
  </w:style>
  <w:style w:type="character" w:styleId="UnresolvedMention">
    <w:name w:val="Unresolved Mention"/>
    <w:basedOn w:val="DefaultParagraphFont"/>
    <w:uiPriority w:val="99"/>
    <w:semiHidden/>
    <w:unhideWhenUsed/>
    <w:rsid w:val="00B05797"/>
    <w:rPr>
      <w:color w:val="605E5C"/>
      <w:shd w:val="clear" w:color="auto" w:fill="E1DFDD"/>
    </w:rPr>
  </w:style>
  <w:style w:type="character" w:customStyle="1" w:styleId="apple-tab-span">
    <w:name w:val="apple-tab-span"/>
    <w:basedOn w:val="DefaultParagraphFont"/>
    <w:rsid w:val="00DB3035"/>
  </w:style>
  <w:style w:type="character" w:customStyle="1" w:styleId="apple-converted-space">
    <w:name w:val="apple-converted-space"/>
    <w:basedOn w:val="DefaultParagraphFont"/>
    <w:rsid w:val="00DB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k.admin.ch/dam/bk/de/dokumente/recht/Bericht%20des%20Bundesrates%20in%20Erf%C3%BCllung%20der%20Postulate%2017.3149%20Hausammann%20und%2017.4017,%20M%C3%BCller%20Damian_D.pdf.download.pdf/Bericht%20des%20Bundesrates%20in%20Erf%C3%BCllung%20der%20Postulate%2017.3149%20Hausammann%20und%2017.4017,%20M%C3%BCller%20Damian_D.pdf" TargetMode="External"/><Relationship Id="rId3" Type="http://schemas.openxmlformats.org/officeDocument/2006/relationships/settings" Target="settings.xml"/><Relationship Id="rId7" Type="http://schemas.openxmlformats.org/officeDocument/2006/relationships/hyperlink" Target="https://www.admin.ch/gov/de/start/dokumentation/medienmitteilungen.msg-id-79052.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10</Pages>
  <Words>3343</Words>
  <Characters>19059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Gajdos</dc:creator>
  <cp:keywords/>
  <dc:description/>
  <cp:lastModifiedBy>Martin Gajdos</cp:lastModifiedBy>
  <cp:revision>144</cp:revision>
  <dcterms:created xsi:type="dcterms:W3CDTF">2025-09-30T19:16:00Z</dcterms:created>
  <dcterms:modified xsi:type="dcterms:W3CDTF">2025-11-24T08:09:00Z</dcterms:modified>
</cp:coreProperties>
</file>