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und „Ausübung politischer Ämter in Bund, Kanton und Gemeinden (ausgenommen Landratsmandat)” (Basel-Landschaft) beide zu</w:t>
      </w:r>
      <w:r>
        <w:t xml:space="preserve"> </w:t>
      </w:r>
      <w:r>
        <w:rPr>
          <w:rStyle w:val="VerbatimChar"/>
        </w:rPr>
        <w:t xml:space="preserve">public_mandate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Ein Wert für die öffentliche Hand (</w:t>
      </w:r>
      <w:r>
        <w:rPr>
          <w:rStyle w:val="VerbatimChar"/>
          <w:b/>
          <w:bCs/>
        </w:rPr>
        <w:t xml:space="preserve">public_mandate</w:t>
      </w:r>
      <w:r>
        <w:rPr>
          <w:b/>
          <w:bCs/>
        </w:rPr>
        <w:t xml:space="preserve">):</w:t>
      </w:r>
      <w:r>
        <w:t xml:space="preserve"> </w:t>
      </w:r>
      <w:r>
        <w:t xml:space="preserve">Amt in einer Behörde und Sitz in einer staatlichen Kommission bleiben bewusst in einem Wert. Von 24 auswertbaren Registern führen nur vier beide Kategorien getrennt (Freiburg, Neuenburg, Stadt Bern und eine Waadtländer Gemeinde); sieben kennen nur „politische Ämter”, dreizehn nur „Kommissionen und andere Organe” — welche der beiden, ist Zufall der kantonalen Vorlage. Eine Zweiteilung müsste beim Übernehmen also geraten werden, und geraten wird in jedem Kanton anders.</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b58b6268c931fbf01332cfe1fc07132cec763fb"/>
    <w:p>
      <w:pPr>
        <w:pStyle w:val="berschrift4"/>
      </w:pPr>
      <w:r>
        <w:t xml:space="preserve">Beispiel InterestLink: Amt in der öffentlichen Hand auf anderer föderaler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3bb87562faf0376d64a9d9d54b9ea89e09aca8b"/>
    <w:p>
      <w:pPr>
        <w:pStyle w:val="berschrift4"/>
      </w:pPr>
      <w:r>
        <w:t xml:space="preserve">Beispiel InterestLink: Derselbe Wert für den Gremiensitz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0"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Amt oder Gremiensitz in der öffentlichen Hand auf einer anderen föderalen Ebene oder in einer anderen Körperschaft: Sitz in einer Gemeindeexekutive oder einem Gemeindeparlament, in einer Schulpflege oder Kirchgemeinde, ebenso die Mitwirkung in einer Kommission oder einem anderen Organ des Bundes, eines Kantons, einer Gemeinde oder der interkantonalen und interkommunalen Zusammenarbeit. Die meisten Register unterscheiden die beiden Fälle nicht, deshalb führt der Standard sie in einem Wert. Das Mandat, für das offengelegt wird, gehört nie hierher; ob die Person das Mandat als Vertretung ihres eigenen Gemeinwesens wahrnimmt, sagt</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289" w:name="geteilte-elemente"/>
    <w:p>
      <w:pPr>
        <w:pStyle w:val="berschrift1"/>
      </w:pPr>
      <w:r>
        <w:t xml:space="preserve">Geteilte Elemente</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4"/>
    <w:bookmarkStart w:id="268"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5"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5"/>
    <w:bookmarkEnd w:id="266"/>
    <w:bookmarkStart w:id="26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9"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9"/>
    <w:bookmarkEnd w:id="270"/>
    <w:bookmarkStart w:id="271"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3">
        <w:r>
          <w:rPr>
            <w:rStyle w:val="Hyperlink"/>
          </w:rPr>
          <w:t xml:space="preserve">Such-API von geo.admin.ch</w:t>
        </w:r>
      </w:hyperlink>
      <w:r>
        <w:t xml:space="preserve"> </w:t>
      </w:r>
      <w:r>
        <w:t xml:space="preserve">benutzen oder mit dem</w:t>
      </w:r>
      <w:r>
        <w:t xml:space="preserve"> </w:t>
      </w:r>
      <w:hyperlink ns1:id="rId274">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5"/>
    <w:bookmarkStart w:id="282"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6"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6"/>
    <w:bookmarkEnd w:id="277"/>
    <w:bookmarkStart w:id="27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beispiele-6"/>
    <w:p>
      <w:pPr>
        <w:pStyle w:val="berschrift3"/>
      </w:pPr>
      <w:r>
        <w:t xml:space="preserve">Beispiele</w:t>
      </w:r>
    </w:p>
    <w:bookmarkStart w:id="279"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3">
        <w:r>
          <w:rPr>
            <w:rStyle w:val="Hyperlink"/>
          </w:rPr>
          <w:t xml:space="preserve">act:AddressTypeEnum</w:t>
        </w:r>
      </w:hyperlink>
    </w:p>
    <w:bookmarkStart w:id="284"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4"/>
    <w:bookmarkEnd w:id="285"/>
    <w:bookmarkStart w:id="288"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6"/>
    <w:bookmarkStart w:id="287"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7"/>
    <w:p>
      <w:r>
        <w:br w:type="page"/>
      </w:r>
    </w:p>
    <w:bookmarkEnd w:id="288"/>
    <w:bookmarkEnd w:id="289"/>
    <w:bookmarkStart w:id="304"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5"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90">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1">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4">
              <w:r>
                <w:rPr>
                  <w:rStyle w:val="Hyperlink"/>
                </w:rPr>
                <w:t xml:space="preserve">https://www.ech.ch/de/ech/ech-0297</w:t>
              </w:r>
            </w:hyperlink>
          </w:p>
        </w:tc>
      </w:tr>
    </w:tbl>
    <w:bookmarkEnd w:id="295"/>
    <w:bookmarkStart w:id="297"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6">
              <w:r>
                <w:rPr>
                  <w:rStyle w:val="Hyperlink"/>
                </w:rPr>
                <w:t xml:space="preserve">https://www.ech.ch/de/ech/ech-0108/6.0.0</w:t>
              </w:r>
            </w:hyperlink>
          </w:p>
        </w:tc>
      </w:tr>
    </w:tbl>
    <w:bookmarkEnd w:id="297"/>
    <w:bookmarkStart w:id="303"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9">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1">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2">
              <w:r>
                <w:rPr>
                  <w:rStyle w:val="Hyperlink"/>
                </w:rPr>
                <w:t xml:space="preserve">https://linkml.io</w:t>
              </w:r>
            </w:hyperlink>
          </w:p>
        </w:tc>
      </w:tr>
    </w:tbl>
    <w:bookmarkEnd w:id="303"/>
    <w:bookmarkEnd w:id="30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0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9"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6" Target="https://www.ech.ch/de/ech/ech-0108/6.0.0" TargetMode="External" /><Relationship Type="http://schemas.openxmlformats.org/officeDocument/2006/relationships/hyperlink" Id="rId290" Target="https://www.ech.ch/de/ech/ech-0292" TargetMode="External" /><Relationship Type="http://schemas.openxmlformats.org/officeDocument/2006/relationships/hyperlink" Id="rId291" Target="https://www.ech.ch/de/ech/ech-0293" TargetMode="External" /><Relationship Type="http://schemas.openxmlformats.org/officeDocument/2006/relationships/hyperlink" Id="rId292" Target="https://www.ech.ch/de/ech/ech-0295" TargetMode="External" /><Relationship Type="http://schemas.openxmlformats.org/officeDocument/2006/relationships/hyperlink" Id="rId293" Target="https://www.ech.ch/de/ech/ech-0296" TargetMode="External" /><Relationship Type="http://schemas.openxmlformats.org/officeDocument/2006/relationships/hyperlink" Id="rId294" Target="https://www.ech.ch/de/ech/ech-0297" TargetMode="External" /><Relationship Type="http://schemas.openxmlformats.org/officeDocument/2006/relationships/hyperlink" Id="rId298"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de/amtliches-verzeichnis-der-gebaeudeadressen" TargetMode="External" /><Relationship Type="http://schemas.openxmlformats.org/officeDocument/2006/relationships/hyperlink" Id="rId30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2026-08-10T08:42:24Z</dcterms:created>
  <dcterms:modified xsi:type="dcterms:W3CDTF">2026-08-10T08:42:24Z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