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2026-08-10</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Groupe spécialisé</w:t>
            </w:r>
          </w:p>
        </w:tc>
        <w:tc>
          <w:tcPr/>
          <w:p>
            <w:pPr>
              <w:pStyle w:val="Compact"/>
            </w:pPr>
            <w:r>
              <w:t xml:space="preserve">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r>
              <w:br/>
            </w:r>
            <w:r>
              <w:t xml:space="preserve">T 044 388 74 64 / info@ech.ch / www.ech.ch</w:t>
            </w:r>
          </w:p>
        </w:tc>
      </w:tr>
    </w:tbl>
    <w:p>
      <w:r>
        <w:br w:type="page"/>
      </w:r>
    </w:p>
    <w:bookmarkStart w:id="21" w:name="résumé"/>
    <w:p>
      <w:pPr>
        <w:pStyle w:val="Nebentitel"/>
      </w:pPr>
      <w:r>
        <w:t xml:space="preserve">Résumé</w:t>
      </w:r>
    </w:p>
    <w:bookmarkEnd w:id="21"/>
    <w:p>
      <w:pPr>
        <w:pStyle w:val="Textkrper"/>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Start w:id="22" w:name="table-des-matières"/>
    <w:p>
      <w:pPr>
        <w:pStyle w:val="Nebentitel"/>
      </w:pPr>
      <w:r>
        <w:t xml:space="preserve">Table des matières</w:t>
      </w:r>
    </w:p>
    <w:bookmarkEnd w:id="22"/>
    <w:p>
      <w:r>
        <w:fldChar w:fldCharType="begin" w:dirty="true"/>
      </w:r>
      <w:r>
        <w:instrText xml:space="preserve"> TOC \o "1-2" \h \z \u </w:instrText>
      </w:r>
      <w:r>
        <w:fldChar w:fldCharType="separate"/>
      </w:r>
      <w:r>
        <w:t>Clic droit &gt; « Mettre à jour les champs » pour générer la table des matières.</w:t>
      </w:r>
      <w:r>
        <w:fldChar w:fldCharType="end"/>
      </w:r>
    </w:p>
    <w:bookmarkStart w:id="23" w:name="remarque"/>
    <w:p>
      <w:pPr>
        <w:pStyle w:val="Nebentitel"/>
      </w:pPr>
      <w:r>
        <w:t xml:space="preserve">Remarque</w:t>
      </w:r>
    </w:p>
    <w:bookmarkEnd w:id="23"/>
    <w:p>
      <w:pPr>
        <w:pStyle w:val="Textkrper"/>
      </w:pPr>
      <w:r>
        <w:t xml:space="preserve">La formulation employée dans le présent document pour désigner les personnes est neutre en termes de genre. Elle repose sur le guide de la Chancellerie fédérale. On recourt, selon la situation, à des doublets intégraux (citoyens et citoyennes), à des formes abstraites en termes de genre (personne assurée), à des formes neutres du point de vue du genre (les assurés) ou à des périphrases dépourvues de référence à la personne. L’utilisation du masculin générique (citoyens) n’est plus admise. Les formes intégrales sont employées dans les textes continus, autrement dit les textes constitués de phrases rédigées. Les formes abrégées sont acceptées dans les passages de texte concis, les tableaux par exemple. On utilise alors la forme courte avec barre oblique, toutefois sans tiret (référent/e). Les points médians et autres caractères similaires sont proscrits.</w:t>
      </w:r>
    </w:p>
    <w:p>
      <w:r>
        <w:br w:type="page"/>
      </w:r>
    </w:p>
    <w:bookmarkStart w:id="29" w:name="introduction"/>
    <w:p>
      <w:pPr>
        <w:pStyle w:val="berschrift1"/>
      </w:pPr>
      <w:r>
        <w:t xml:space="preserve">Introduction</w:t>
      </w:r>
    </w:p>
    <w:bookmarkStart w:id="24" w:name="statut"/>
    <w:p>
      <w:pPr>
        <w:pStyle w:val="berschrift2"/>
      </w:pPr>
      <w:r>
        <w:t xml:space="preserve">Statut</w:t>
      </w:r>
    </w:p>
    <w:p>
      <w:pPr>
        <w:pStyle w:val="FirstParagraph"/>
      </w:pPr>
      <w:r>
        <w:t xml:space="preserve">Proposition</w:t>
      </w:r>
    </w:p>
    <w:bookmarkEnd w:id="24"/>
    <w:bookmarkStart w:id="25" w:name="champ-dapplication"/>
    <w:p>
      <w:pPr>
        <w:pStyle w:val="berschrift2"/>
      </w:pPr>
      <w:r>
        <w:t xml:space="preserve">Champ d’application</w:t>
      </w:r>
    </w:p>
    <w:p>
      <w:pPr>
        <w:pStyle w:val="FirstParagraph"/>
      </w:pPr>
      <w:r>
        <w:t xml:space="preserve">La norme règle la publication de données sur les actrices et acteurs politiques par les services qui les tiennent déjà aujourd’hui : services parlementaires, chancelleries d’État et administrations communales de tous les niveaux étatiques. Elle couvre en particulier les cas d’utilisation suivants :</w:t>
      </w:r>
    </w:p>
    <w:p>
      <w:pPr>
        <w:pStyle w:val="Compact"/>
        <w:numPr>
          <w:ilvl w:val="0"/>
          <w:numId w:val="1001"/>
        </w:numPr>
      </w:pPr>
      <w:r>
        <w:t xml:space="preserve">publication des membres des parlements, gouvernements et commissions avec leurs affiliations, fonctions et durées de mandat</w:t>
      </w:r>
    </w:p>
    <w:p>
      <w:pPr>
        <w:pStyle w:val="Compact"/>
        <w:numPr>
          <w:ilvl w:val="0"/>
          <w:numId w:val="1001"/>
        </w:numPr>
      </w:pPr>
      <w:r>
        <w:t xml:space="preserve">publication des registres des liens d’intérêts des membres des parlements</w:t>
      </w:r>
    </w:p>
    <w:p>
      <w:pPr>
        <w:pStyle w:val="Compact"/>
        <w:numPr>
          <w:ilvl w:val="0"/>
          <w:numId w:val="1001"/>
        </w:numPr>
      </w:pPr>
      <w:r>
        <w:t xml:space="preserve">référencement des personnes, groupes et organes depuis les autres normes de la famille « Affaires politiques », par exemple pour les interventions et les votes dans le fonctionnement des conseils (eCH-0293) ou pour les auteurs des objets parlementaires (eCH-0295)</w:t>
      </w:r>
    </w:p>
    <w:p>
      <w:pPr>
        <w:pStyle w:val="Compact"/>
        <w:numPr>
          <w:ilvl w:val="0"/>
          <w:numId w:val="1001"/>
        </w:numPr>
      </w:pPr>
      <w:r>
        <w:t xml:space="preserve">réutilisation de ces données par les médias, la recherche et le public, de manière comparable entre les niveaux étatiques</w:t>
      </w:r>
    </w:p>
    <w:bookmarkEnd w:id="25"/>
    <w:bookmarkStart w:id="26"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2"/>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2"/>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2"/>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2"/>
        </w:numPr>
      </w:pPr>
      <w:r>
        <w:rPr>
          <w:b/>
          <w:bCs/>
        </w:rPr>
        <w:t xml:space="preserve">eCH-0295 – Affaires parlementaires (Affairs) :</w:t>
      </w:r>
      <w:r>
        <w:t xml:space="preserve"> </w:t>
      </w:r>
      <w:r>
        <w:t xml:space="preserve">décrit le cycle de vie des affaires politiques.</w:t>
      </w:r>
    </w:p>
    <w:p>
      <w:pPr>
        <w:pStyle w:val="Compact"/>
        <w:numPr>
          <w:ilvl w:val="0"/>
          <w:numId w:val="1002"/>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2"/>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6"/>
    <w:bookmarkStart w:id="27"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3"/>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3"/>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4"/>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4"/>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7"/>
    <w:bookmarkStart w:id="28"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5"/>
        </w:numPr>
      </w:pPr>
      <w:r>
        <w:rPr>
          <w:b/>
          <w:bCs/>
        </w:rPr>
        <w:t xml:space="preserve">Person</w:t>
      </w:r>
      <w:r>
        <w:t xml:space="preserve"> </w:t>
      </w:r>
      <w:r>
        <w:t xml:space="preserve">– Personnes physiques dans le contexte politique</w:t>
      </w:r>
    </w:p>
    <w:p>
      <w:pPr>
        <w:pStyle w:val="Compact"/>
        <w:numPr>
          <w:ilvl w:val="0"/>
          <w:numId w:val="1005"/>
        </w:numPr>
      </w:pPr>
      <w:r>
        <w:rPr>
          <w:b/>
          <w:bCs/>
        </w:rPr>
        <w:t xml:space="preserve">Group</w:t>
      </w:r>
      <w:r>
        <w:t xml:space="preserve"> </w:t>
      </w:r>
      <w:r>
        <w:t xml:space="preserve">– Organes, partis, groupes parlementaires, conseils, commissions, organisations, etc.</w:t>
      </w:r>
    </w:p>
    <w:p>
      <w:pPr>
        <w:pStyle w:val="Compact"/>
        <w:numPr>
          <w:ilvl w:val="0"/>
          <w:numId w:val="1005"/>
        </w:numPr>
      </w:pPr>
      <w:r>
        <w:rPr>
          <w:b/>
          <w:bCs/>
        </w:rPr>
        <w:t xml:space="preserve">Membership</w:t>
      </w:r>
      <w:r>
        <w:t xml:space="preserve"> </w:t>
      </w:r>
      <w:r>
        <w:t xml:space="preserve">– Lien entre personnes et groupes</w:t>
      </w:r>
    </w:p>
    <w:p>
      <w:pPr>
        <w:pStyle w:val="Compact"/>
        <w:numPr>
          <w:ilvl w:val="0"/>
          <w:numId w:val="1005"/>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8"/>
    <w:bookmarkEnd w:id="29"/>
    <w:bookmarkStart w:id="139"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6"/>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6"/>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6"/>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30">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31">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6"/>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6"/>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6"/>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6"/>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42" w:name="classe-person"/>
    <w:p>
      <w:pPr>
        <w:pStyle w:val="berschrift2"/>
      </w:pPr>
      <w:r>
        <w:t xml:space="preserve">Classe: Person</w:t>
      </w:r>
      <w:r>
        <w:t xml:space="preserve"> </w:t>
      </w:r>
      <w:bookmarkStart w:id="32" w:name="Person"/>
      <w:bookmarkEnd w:id="32"/>
    </w:p>
    <w:p>
      <w:pPr>
        <w:pStyle w:val="FirstParagraph"/>
      </w:pPr>
      <w:r>
        <w:rPr>
          <w:i/>
          <w:iCs/>
        </w:rPr>
        <w:t xml:space="preserve">Une personne avec des identifiants, des noms, des adresses, des nationalités et des professions.</w:t>
      </w:r>
    </w:p>
    <w:bookmarkStart w:id="33"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et facultatif comprenant les titres académiques et le nom officiel complet (p. ex. « Dr. Maria Muster-Beispiel »).</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Date de décès exacte.</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Lien vers une image (de préférence : PNG, puis JPG, puis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Noms de la personne avec type et valeur.</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Compétences linguistiques de la personne.</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Nationalités de la personne.</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Sexe de la personne.</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Métiers ou professions de la personne.</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Formations ou éducations de la personne. Directive : n’indiquer en principe que la qualification la plus élevée obtenue.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p>
      <w:pPr>
        <w:pStyle w:val="Beschriftung"/>
      </w:pPr>
      <w:r>
        <w:t xml:space="preserve">Tableau</w:t>
      </w:r>
      <w:r>
        <w:t xml:space="preserve"> </w:t>
      </w:r>
      <w:fldSimple w:instr=" SEQ Tableau \* ARABIC ">
        <w:r>
          <w:t>1</w:t>
        </w:r>
      </w:fldSimple>
      <w:r>
        <w:t xml:space="preserve">: Person – Attributs</w:t>
      </w:r>
    </w:p>
    <w:bookmarkEnd w:id="33"/>
    <w:bookmarkStart w:id="34" w:name="utilisations"/>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p>
      <w:pPr>
        <w:pStyle w:val="Beschriftung"/>
      </w:pPr>
      <w:r>
        <w:t xml:space="preserve">Tableau</w:t>
      </w:r>
      <w:r>
        <w:t xml:space="preserve"> </w:t>
      </w:r>
      <w:fldSimple w:instr=" SEQ Tableau \* ARABIC ">
        <w:r>
          <w:t>1</w:t>
        </w:r>
      </w:fldSimple>
      <w:r>
        <w:t xml:space="preserve">: Person – Utilisations</w:t>
      </w:r>
    </w:p>
    <w:bookmarkEnd w:id="34"/>
    <w:bookmarkStart w:id="41" w:name="exemples"/>
    <w:p>
      <w:pPr>
        <w:pStyle w:val="berschrift3"/>
      </w:pPr>
      <w:r>
        <w:t xml:space="preserve">Exemples</w:t>
      </w:r>
    </w:p>
    <w:bookmarkStart w:id="35" w:name="X31c797f6b873eca5acc5d0093bbd1b980d13671"/>
    <w:p>
      <w:pPr>
        <w:pStyle w:val="berschrift4"/>
      </w:pPr>
      <w:r>
        <w:t xml:space="preserve">Exemple Person : Indication de sexe non binaire avec profession et formation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5"/>
    <w:bookmarkStart w:id="36" w:name="X162a2deea2e6df8548fc8288ae1079ffb0932d5"/>
    <w:p>
      <w:pPr>
        <w:pStyle w:val="berschrift4"/>
      </w:pPr>
      <w:r>
        <w:t xml:space="preserve">Exemple Person : Distinguer des personnes homonymes par le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Start w:id="37" w:name="X9ff856bad67e01f92e697d80659d553e8da368c"/>
    <w:p>
      <w:pPr>
        <w:pStyle w:val="berschrift4"/>
      </w:pPr>
      <w:r>
        <w:t xml:space="preserve">Exemple Person : Prénom usuel différent du prénom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7"/>
    <w:bookmarkStart w:id="38" w:name="X85af3b4e3f133946b9ad2704b95a8386bf0e70b"/>
    <w:p>
      <w:pPr>
        <w:pStyle w:val="berschrift4"/>
      </w:pPr>
      <w:r>
        <w:t xml:space="preserve">Exemple Person : Variante de nom à côté du double 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8"/>
    <w:bookmarkStart w:id="39" w:name="Xfc34685f917d1ae1cbd350bc37b4e57ca842e4b"/>
    <w:p>
      <w:pPr>
        <w:pStyle w:val="berschrift4"/>
      </w:pPr>
      <w:r>
        <w:t xml:space="preserve">Exemple Person : Distinguer des personnes homonymes par le label (deuxième personne)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9"/>
    <w:bookmarkStart w:id="40" w:name="Xf87f9d062c087d91c881963730395ad9b010f92"/>
    <w:p>
      <w:pPr>
        <w:pStyle w:val="berschrift4"/>
      </w:pPr>
      <w:r>
        <w:t xml:space="preserve">Exemple Person : Personne saisie de manière complète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40"/>
    <w:bookmarkEnd w:id="41"/>
    <w:bookmarkEnd w:id="42"/>
    <w:bookmarkStart w:id="46" w:name="classe-name"/>
    <w:p>
      <w:pPr>
        <w:pStyle w:val="berschrift2"/>
      </w:pPr>
      <w:r>
        <w:t xml:space="preserve">Classe: Name</w:t>
      </w:r>
      <w:r>
        <w:t xml:space="preserve"> </w:t>
      </w:r>
      <w:bookmarkStart w:id="43" w:name="Name"/>
      <w:bookmarkEnd w:id="43"/>
    </w:p>
    <w:p>
      <w:pPr>
        <w:pStyle w:val="FirstParagraph"/>
      </w:pPr>
      <w:r>
        <w:rPr>
          <w:i/>
          <w:iCs/>
        </w:rPr>
        <w:t xml:space="preserve">Un nom avec un type (p. ex. nom d’usage, nom officiel), une valeur et une validité temporelle.</w:t>
      </w:r>
    </w:p>
    <w:bookmarkStart w:id="44"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Name – Attributs</w:t>
      </w:r>
    </w:p>
    <w:bookmarkEnd w:id="44"/>
    <w:bookmarkStart w:id="45"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p>
      <w:pPr>
        <w:pStyle w:val="Beschriftung"/>
      </w:pPr>
      <w:r>
        <w:t xml:space="preserve">Tableau</w:t>
      </w:r>
      <w:r>
        <w:t xml:space="preserve"> </w:t>
      </w:r>
      <w:fldSimple w:instr=" SEQ Tableau \* ARABIC ">
        <w:r>
          <w:t>1</w:t>
        </w:r>
      </w:fldSimple>
      <w:r>
        <w:t xml:space="preserve">: Name – Utilisations</w:t>
      </w:r>
    </w:p>
    <w:bookmarkEnd w:id="45"/>
    <w:bookmarkEnd w:id="46"/>
    <w:bookmarkStart w:id="61" w:name="enum-nametypeenum"/>
    <w:p>
      <w:pPr>
        <w:pStyle w:val="berschrift2"/>
      </w:pPr>
      <w:r>
        <w:t xml:space="preserve">Enum: NameTypeEnum</w:t>
      </w:r>
      <w:r>
        <w:t xml:space="preserve"> </w:t>
      </w:r>
      <w:bookmarkStart w:id="47" w:name="NameTypeEnum"/>
      <w:bookmarkEnd w:id="47"/>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8">
        <w:r>
          <w:rPr>
            <w:rStyle w:val="Hyperlink"/>
          </w:rPr>
          <w:t xml:space="preserve">act:NameTypeEnum</w:t>
        </w:r>
      </w:hyperlink>
    </w:p>
    <w:bookmarkStart w:id="60"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9">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50">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51">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52">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53">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54">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55">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6">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7">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8">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9">
              <w:r>
                <w:rPr>
                  <w:rStyle w:val="Hyperlink"/>
                </w:rPr>
                <w:t xml:space="preserve">https://register.ld.admin.ch/i14y/concept/personDeclaredForeignerFirstName</w:t>
              </w:r>
            </w:hyperlink>
          </w:p>
        </w:tc>
      </w:tr>
    </w:tbl>
    <w:p>
      <w:pPr>
        <w:pStyle w:val="Beschriftung"/>
      </w:pPr>
      <w:r>
        <w:t xml:space="preserve">Tableau</w:t>
      </w:r>
      <w:r>
        <w:t xml:space="preserve"> </w:t>
      </w:r>
      <w:fldSimple w:instr=" SEQ Tableau \* ARABIC ">
        <w:r>
          <w:t>1</w:t>
        </w:r>
      </w:fldSimple>
      <w:r>
        <w:t xml:space="preserve">: NameTypeEnum – Valeurs admissibles</w:t>
      </w:r>
    </w:p>
    <w:bookmarkEnd w:id="60"/>
    <w:bookmarkEnd w:id="61"/>
    <w:bookmarkStart w:id="65" w:name="classe-languageproficiency"/>
    <w:p>
      <w:pPr>
        <w:pStyle w:val="berschrift2"/>
      </w:pPr>
      <w:r>
        <w:t xml:space="preserve">Classe: LanguageProficiency</w:t>
      </w:r>
      <w:r>
        <w:t xml:space="preserve"> </w:t>
      </w:r>
      <w:bookmarkStart w:id="62" w:name="LanguageProficiency"/>
      <w:bookmarkEnd w:id="62"/>
    </w:p>
    <w:p>
      <w:pPr>
        <w:pStyle w:val="FirstParagraph"/>
      </w:pPr>
      <w:r>
        <w:rPr>
          <w:i/>
          <w:iCs/>
        </w:rPr>
        <w:t xml:space="preserve">Compétences linguistiques d’une personne indiquant la langue et le fait qu’il s’agisse ou non de la langue préférée ou de la langue maternelle.</w:t>
      </w:r>
    </w:p>
    <w:bookmarkStart w:id="63"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s’il s’agit de la langue maternelle.</w:t>
            </w:r>
          </w:p>
        </w:tc>
      </w:tr>
    </w:tbl>
    <w:p>
      <w:pPr>
        <w:pStyle w:val="Beschriftung"/>
      </w:pPr>
      <w:r>
        <w:t xml:space="preserve">Tableau</w:t>
      </w:r>
      <w:r>
        <w:t xml:space="preserve"> </w:t>
      </w:r>
      <w:fldSimple w:instr=" SEQ Tableau \* ARABIC ">
        <w:r>
          <w:t>1</w:t>
        </w:r>
      </w:fldSimple>
      <w:r>
        <w:t xml:space="preserve">: LanguageProficiency – Attributs</w:t>
      </w:r>
    </w:p>
    <w:bookmarkEnd w:id="63"/>
    <w:bookmarkStart w:id="64"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p>
      <w:pPr>
        <w:pStyle w:val="Beschriftung"/>
      </w:pPr>
      <w:r>
        <w:t xml:space="preserve">Tableau</w:t>
      </w:r>
      <w:r>
        <w:t xml:space="preserve"> </w:t>
      </w:r>
      <w:fldSimple w:instr=" SEQ Tableau \* ARABIC ">
        <w:r>
          <w:t>1</w:t>
        </w:r>
      </w:fldSimple>
      <w:r>
        <w:t xml:space="preserve">: LanguageProficiency – Utilisations</w:t>
      </w:r>
    </w:p>
    <w:bookmarkEnd w:id="64"/>
    <w:bookmarkEnd w:id="65"/>
    <w:bookmarkStart w:id="69" w:name="classe-citizenship"/>
    <w:p>
      <w:pPr>
        <w:pStyle w:val="berschrift2"/>
      </w:pPr>
      <w:r>
        <w:t xml:space="preserve">Classe: Citizenship</w:t>
      </w:r>
      <w:r>
        <w:t xml:space="preserve"> </w:t>
      </w:r>
      <w:bookmarkStart w:id="66" w:name="Citizenship"/>
      <w:bookmarkEnd w:id="66"/>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67"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Citizenship – Attributs</w:t>
      </w:r>
    </w:p>
    <w:bookmarkEnd w:id="67"/>
    <w:bookmarkStart w:id="68"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p>
      <w:pPr>
        <w:pStyle w:val="Beschriftung"/>
      </w:pPr>
      <w:r>
        <w:t xml:space="preserve">Tableau</w:t>
      </w:r>
      <w:r>
        <w:t xml:space="preserve"> </w:t>
      </w:r>
      <w:fldSimple w:instr=" SEQ Tableau \* ARABIC ">
        <w:r>
          <w:t>1</w:t>
        </w:r>
      </w:fldSimple>
      <w:r>
        <w:t xml:space="preserve">: Citizenship – Utilisations</w:t>
      </w:r>
    </w:p>
    <w:bookmarkEnd w:id="68"/>
    <w:bookmarkEnd w:id="69"/>
    <w:bookmarkStart w:id="73" w:name="classe-gender"/>
    <w:p>
      <w:pPr>
        <w:pStyle w:val="berschrift2"/>
      </w:pPr>
      <w:r>
        <w:t xml:space="preserve">Classe: Gender</w:t>
      </w:r>
      <w:r>
        <w:t xml:space="preserve"> </w:t>
      </w:r>
      <w:bookmarkStart w:id="70" w:name="Gender"/>
      <w:bookmarkEnd w:id="70"/>
    </w:p>
    <w:p>
      <w:pPr>
        <w:pStyle w:val="FirstParagraph"/>
      </w:pPr>
      <w:r>
        <w:rPr>
          <w:i/>
          <w:iCs/>
        </w:rPr>
        <w:t xml:space="preserve">Sexe d’une personne indiquant un code de sexe et la validité temporelle.</w:t>
      </w:r>
    </w:p>
    <w:bookmarkStart w:id="71"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Gender – Attributs</w:t>
      </w:r>
    </w:p>
    <w:bookmarkEnd w:id="71"/>
    <w:bookmarkStart w:id="72"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p>
      <w:pPr>
        <w:pStyle w:val="Beschriftung"/>
      </w:pPr>
      <w:r>
        <w:t xml:space="preserve">Tableau</w:t>
      </w:r>
      <w:r>
        <w:t xml:space="preserve"> </w:t>
      </w:r>
      <w:fldSimple w:instr=" SEQ Tableau \* ARABIC ">
        <w:r>
          <w:t>1</w:t>
        </w:r>
      </w:fldSimple>
      <w:r>
        <w:t xml:space="preserve">: Gender – Utilisations</w:t>
      </w:r>
    </w:p>
    <w:bookmarkEnd w:id="72"/>
    <w:bookmarkEnd w:id="73"/>
    <w:bookmarkStart w:id="79" w:name="enum-gendercodeenum"/>
    <w:p>
      <w:pPr>
        <w:pStyle w:val="berschrift2"/>
      </w:pPr>
      <w:r>
        <w:t xml:space="preserve">Enum: GenderCodeEnum</w:t>
      </w:r>
      <w:r>
        <w:t xml:space="preserve"> </w:t>
      </w:r>
      <w:bookmarkStart w:id="74" w:name="GenderCodeEnum"/>
      <w:bookmarkEnd w:id="74"/>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75">
        <w:r>
          <w:rPr>
            <w:rStyle w:val="Hyperlink"/>
          </w:rPr>
          <w:t xml:space="preserve">act:GenderCodeEnum</w:t>
        </w:r>
      </w:hyperlink>
    </w:p>
    <w:bookmarkStart w:id="7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7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7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p>
      <w:pPr>
        <w:pStyle w:val="Beschriftung"/>
      </w:pPr>
      <w:r>
        <w:t xml:space="preserve">Tableau</w:t>
      </w:r>
      <w:r>
        <w:t xml:space="preserve"> </w:t>
      </w:r>
      <w:fldSimple w:instr=" SEQ Tableau \* ARABIC ">
        <w:r>
          <w:t>1</w:t>
        </w:r>
      </w:fldSimple>
      <w:r>
        <w:t xml:space="preserve">: GenderCodeEnum – Valeurs admissibles</w:t>
      </w:r>
    </w:p>
    <w:bookmarkEnd w:id="78"/>
    <w:bookmarkEnd w:id="79"/>
    <w:bookmarkStart w:id="87" w:name="classe-occupation"/>
    <w:p>
      <w:pPr>
        <w:pStyle w:val="berschrift2"/>
      </w:pPr>
      <w:r>
        <w:t xml:space="preserve">Classe: Occupation</w:t>
      </w:r>
      <w:r>
        <w:t xml:space="preserve"> </w:t>
      </w:r>
      <w:bookmarkStart w:id="80" w:name="Occupation"/>
      <w:bookmarkEnd w:id="80"/>
    </w:p>
    <w:p>
      <w:pPr>
        <w:pStyle w:val="FirstParagraph"/>
      </w:pPr>
      <w:r>
        <w:rPr>
          <w:i/>
          <w:iCs/>
        </w:rPr>
        <w:t xml:space="preserve">Métier ou profession d’une personne indiquant un libellé, un code ISCO-19, si l’activité est rémunérée, ainsi que la validité temporelle.</w:t>
      </w:r>
    </w:p>
    <w:bookmarkStart w:id="82"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Nom de l’organisation ou de l’entreprise, avec la langue dans laquelle il est publié. Les registres bilingues indiquent le nom dans les deux langues ; une entrée est saisie par langue.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Occupation – Attributs</w:t>
      </w:r>
    </w:p>
    <w:bookmarkStart w:id="81"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r>
        <w:t xml:space="preserve">occupation_code</w:t>
      </w:r>
    </w:p>
    <w:p>
      <w:pPr>
        <w:pStyle w:val="Compact"/>
        <w:numPr>
          <w:ilvl w:val="0"/>
          <w:numId w:val="1007"/>
        </w:numPr>
      </w:pPr>
      <w:r>
        <w:t xml:space="preserve">label</w:t>
      </w:r>
    </w:p>
    <w:bookmarkEnd w:id="81"/>
    <w:bookmarkEnd w:id="82"/>
    <w:bookmarkStart w:id="83" w:name="utilisations-5"/>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p>
      <w:pPr>
        <w:pStyle w:val="Beschriftung"/>
      </w:pPr>
      <w:r>
        <w:t xml:space="preserve">Tableau</w:t>
      </w:r>
      <w:r>
        <w:t xml:space="preserve"> </w:t>
      </w:r>
      <w:fldSimple w:instr=" SEQ Tableau \* ARABIC ">
        <w:r>
          <w:t>1</w:t>
        </w:r>
      </w:fldSimple>
      <w:r>
        <w:t xml:space="preserve">: Occupation – Utilisations</w:t>
      </w:r>
    </w:p>
    <w:bookmarkEnd w:id="83"/>
    <w:bookmarkStart w:id="86" w:name="exemples-1"/>
    <w:p>
      <w:pPr>
        <w:pStyle w:val="berschrift3"/>
      </w:pPr>
      <w:r>
        <w:t xml:space="preserve">Exemples</w:t>
      </w:r>
    </w:p>
    <w:bookmarkStart w:id="84" w:name="X5e54cb11b65b9c57c6441cdedd45adf552828a9"/>
    <w:p>
      <w:pPr>
        <w:pStyle w:val="berschrift4"/>
      </w:pPr>
      <w:r>
        <w:t xml:space="preserve">Exemple Occupation :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4"/>
    <w:bookmarkStart w:id="85" w:name="X51eeb2c1d01c1f8948943fa28cf1fc83883ad5c"/>
    <w:p>
      <w:pPr>
        <w:pStyle w:val="berschrift4"/>
      </w:pPr>
      <w:r>
        <w:t xml:space="preserve">Exemple Occupation :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5"/>
    <w:bookmarkEnd w:id="86"/>
    <w:bookmarkEnd w:id="87"/>
    <w:bookmarkStart w:id="92" w:name="classe-training"/>
    <w:p>
      <w:pPr>
        <w:pStyle w:val="berschrift2"/>
      </w:pPr>
      <w:r>
        <w:t xml:space="preserve">Classe: Training</w:t>
      </w:r>
      <w:r>
        <w:t xml:space="preserve"> </w:t>
      </w:r>
      <w:bookmarkStart w:id="88" w:name="Training"/>
      <w:bookmarkEnd w:id="88"/>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90"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Training – Attributs</w:t>
      </w:r>
    </w:p>
    <w:bookmarkStart w:id="89"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8"/>
        </w:numPr>
      </w:pPr>
      <w:r>
        <w:t xml:space="preserve">training_type</w:t>
      </w:r>
    </w:p>
    <w:p>
      <w:pPr>
        <w:pStyle w:val="Compact"/>
        <w:numPr>
          <w:ilvl w:val="0"/>
          <w:numId w:val="1008"/>
        </w:numPr>
      </w:pPr>
      <w:r>
        <w:t xml:space="preserve">training_code</w:t>
      </w:r>
    </w:p>
    <w:p>
      <w:pPr>
        <w:pStyle w:val="Compact"/>
        <w:numPr>
          <w:ilvl w:val="0"/>
          <w:numId w:val="1008"/>
        </w:numPr>
      </w:pPr>
      <w:r>
        <w:t xml:space="preserve">value</w:t>
      </w:r>
    </w:p>
    <w:bookmarkEnd w:id="89"/>
    <w:bookmarkEnd w:id="90"/>
    <w:bookmarkStart w:id="91" w:name="utilisations-6"/>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p>
      <w:pPr>
        <w:pStyle w:val="Beschriftung"/>
      </w:pPr>
      <w:r>
        <w:t xml:space="preserve">Tableau</w:t>
      </w:r>
      <w:r>
        <w:t xml:space="preserve"> </w:t>
      </w:r>
      <w:fldSimple w:instr=" SEQ Tableau \* ARABIC ">
        <w:r>
          <w:t>1</w:t>
        </w:r>
      </w:fldSimple>
      <w:r>
        <w:t xml:space="preserve">: Training – Utilisations</w:t>
      </w:r>
    </w:p>
    <w:bookmarkEnd w:id="91"/>
    <w:bookmarkEnd w:id="92"/>
    <w:bookmarkStart w:id="138" w:name="enum-trainingtypeenum"/>
    <w:p>
      <w:pPr>
        <w:pStyle w:val="berschrift2"/>
      </w:pPr>
      <w:r>
        <w:t xml:space="preserve">Enum: TrainingTypeEnum</w:t>
      </w:r>
      <w:r>
        <w:t xml:space="preserve"> </w:t>
      </w:r>
      <w:bookmarkStart w:id="93" w:name="TrainingTypeEnum"/>
      <w:bookmarkEnd w:id="93"/>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94">
        <w:r>
          <w:rPr>
            <w:rStyle w:val="Hyperlink"/>
          </w:rPr>
          <w:t xml:space="preserve">act:TrainingTypeEnum</w:t>
        </w:r>
      </w:hyperlink>
    </w:p>
    <w:bookmarkStart w:id="137"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95">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96">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97">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98">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99">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100">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101">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102">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103">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104">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105">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106">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107">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108">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109">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110">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111">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112">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13">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14">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15">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16">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17">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18">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19">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20">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21">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22">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23">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24">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25">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26">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27">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28">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29">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30">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31">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32">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33">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34">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35">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36">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p>
      <w:pPr>
        <w:pStyle w:val="Beschriftung"/>
      </w:pPr>
      <w:r>
        <w:t xml:space="preserve">Tableau</w:t>
      </w:r>
      <w:r>
        <w:t xml:space="preserve"> </w:t>
      </w:r>
      <w:fldSimple w:instr=" SEQ Tableau \* ARABIC ">
        <w:r>
          <w:t>1</w:t>
        </w:r>
      </w:fldSimple>
      <w:r>
        <w:t xml:space="preserve">: TrainingTypeEnum – Valeurs admissibles</w:t>
      </w:r>
    </w:p>
    <w:bookmarkEnd w:id="137"/>
    <w:p>
      <w:r>
        <w:br w:type="page"/>
      </w:r>
    </w:p>
    <w:bookmarkEnd w:id="138"/>
    <w:bookmarkEnd w:id="139"/>
    <w:bookmarkStart w:id="186"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9"/>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9"/>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9"/>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54" w:name="classe-group"/>
    <w:p>
      <w:pPr>
        <w:pStyle w:val="berschrift2"/>
      </w:pPr>
      <w:r>
        <w:t xml:space="preserve">Classe: Group</w:t>
      </w:r>
      <w:r>
        <w:t xml:space="preserve"> </w:t>
      </w:r>
      <w:bookmarkStart w:id="140" w:name="Group"/>
      <w:bookmarkEnd w:id="140"/>
    </w:p>
    <w:p>
      <w:pPr>
        <w:pStyle w:val="FirstParagraph"/>
      </w:pPr>
      <w:r>
        <w:rPr>
          <w:i/>
          <w:iCs/>
        </w:rPr>
        <w:t xml:space="preserve">Un groupe, une organisation ou une collectivité politique (p. ex. parti, commission, parlement, département).</w:t>
      </w:r>
    </w:p>
    <w:bookmarkStart w:id="141"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Désignation du groupe avec la langue dans laquelle elle est publiée. Lorsqu’un groupe porte officiellement un nom dans plusieurs langues, une entrée est saisie par langue.</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Abréviation (peut être multilingue).</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Description de l’entité.</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Site web fournissant de plus amples informations. Lorsque le site est publié à une adresse propre par langue, une entrée est saisie par langue.</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vers les statuts du parti (PDF ou page web ; facultatif pour les partis).</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Couleur du parti sous forme de valeur hexadécimale (facultatif pour les partis, p. ex. « #FF0000 »).</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Group – Attributs</w:t>
      </w:r>
    </w:p>
    <w:bookmarkEnd w:id="141"/>
    <w:bookmarkStart w:id="142" w:name="utilisations-7"/>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p>
      <w:pPr>
        <w:pStyle w:val="Beschriftung"/>
      </w:pPr>
      <w:r>
        <w:t xml:space="preserve">Tableau</w:t>
      </w:r>
      <w:r>
        <w:t xml:space="preserve"> </w:t>
      </w:r>
      <w:fldSimple w:instr=" SEQ Tableau \* ARABIC ">
        <w:r>
          <w:t>1</w:t>
        </w:r>
      </w:fldSimple>
      <w:r>
        <w:t xml:space="preserve">: Group – Utilisations</w:t>
      </w:r>
    </w:p>
    <w:bookmarkEnd w:id="142"/>
    <w:bookmarkStart w:id="153" w:name="exemples-2"/>
    <w:p>
      <w:pPr>
        <w:pStyle w:val="berschrift3"/>
      </w:pPr>
      <w:r>
        <w:t xml:space="preserve">Exemples</w:t>
      </w:r>
    </w:p>
    <w:bookmarkStart w:id="143" w:name="Xf8fc91e5ed55034f2c01896797ebe5213dbd7a7"/>
    <w:p>
      <w:pPr>
        <w:pStyle w:val="berschrift4"/>
      </w:pPr>
      <w:r>
        <w:t xml:space="preserve">Exemple Group : Commission extraparlementaire dotée du pouvoir de décision</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3"/>
    <w:bookmarkStart w:id="144" w:name="X3b9ba0f5594e4a81608c1da0cc4cd1d9a510eed"/>
    <w:p>
      <w:pPr>
        <w:pStyle w:val="berschrift4"/>
      </w:pPr>
      <w:r>
        <w:t xml:space="preserve">Exemple Group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4"/>
    <w:bookmarkStart w:id="145" w:name="X401ad1e6f27e4436c8a7ce471ff688432e7da62"/>
    <w:p>
      <w:pPr>
        <w:pStyle w:val="berschrift4"/>
      </w:pPr>
      <w:r>
        <w:t xml:space="preserve">Exemple Group : Groupe parlementaire renvoyant au parlement dont il relève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5"/>
    <w:bookmarkStart w:id="146" w:name="Xc907952ba57b0baeff7538c269658513a29a32c"/>
    <w:p>
      <w:pPr>
        <w:pStyle w:val="berschrift4"/>
      </w:pPr>
      <w:r>
        <w:t xml:space="preserve">Exemple Group : Association avec IDE et forme juridique du registre du commerce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6"/>
    <w:bookmarkStart w:id="147" w:name="X6c2a08232834c98788d813714d7061c37ecb860"/>
    <w:p>
      <w:pPr>
        <w:pStyle w:val="berschrift4"/>
      </w:pPr>
      <w:r>
        <w:t xml:space="preserve">Exemple Group : Parlement communal avec référence spatiale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7"/>
    <w:bookmarkStart w:id="148" w:name="Xd0ec23ff6a83521765a8d7fc47e68db61616dca"/>
    <w:p>
      <w:pPr>
        <w:pStyle w:val="berschrift4"/>
      </w:pPr>
      <w:r>
        <w:t xml:space="preserve">Exemple Group : Parti cantonal renvoyant au parti national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8"/>
    <w:bookmarkStart w:id="149" w:name="Xf6be1816f54b813d87031e59b0799615b73e818"/>
    <w:p>
      <w:pPr>
        <w:pStyle w:val="berschrift4"/>
      </w:pPr>
      <w:r>
        <w:t xml:space="preserve">Exemple Group : Groupe d’intérêt avec nom trilingue et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9"/>
    <w:bookmarkStart w:id="150" w:name="X25ee464d661be05b5008b35b8474c45db61afb3"/>
    <w:p>
      <w:pPr>
        <w:pStyle w:val="berschrift4"/>
      </w:pPr>
      <w:r>
        <w:t xml:space="preserve">Exemple Group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50"/>
    <w:bookmarkStart w:id="151" w:name="X50762a5a2252783e9c0449c228947c2c4469446"/>
    <w:p>
      <w:pPr>
        <w:pStyle w:val="berschrift4"/>
      </w:pPr>
      <w:r>
        <w:t xml:space="preserve">Exemple Group : Délégation bilingue auprès d’un organe intercantonal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51"/>
    <w:bookmarkStart w:id="152" w:name="X18cd64658ee3a2058132627816d9514f18a721a"/>
    <w:p>
      <w:pPr>
        <w:pStyle w:val="berschrift4"/>
      </w:pPr>
      <w:r>
        <w:t xml:space="preserve">Exemple Group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52"/>
    <w:bookmarkEnd w:id="153"/>
    <w:bookmarkEnd w:id="154"/>
    <w:bookmarkStart w:id="158" w:name="classe-grouptype"/>
    <w:p>
      <w:pPr>
        <w:pStyle w:val="berschrift2"/>
      </w:pPr>
      <w:r>
        <w:t xml:space="preserve">Classe: GroupType</w:t>
      </w:r>
      <w:r>
        <w:t xml:space="preserve"> </w:t>
      </w:r>
      <w:bookmarkStart w:id="155" w:name="GroupType"/>
      <w:bookmarkEnd w:id="155"/>
    </w:p>
    <w:p>
      <w:pPr>
        <w:pStyle w:val="FirstParagraph"/>
      </w:pPr>
      <w:r>
        <w:rPr>
          <w:i/>
          <w:iCs/>
        </w:rPr>
        <w:t xml:space="preserve">Type de groupe (p. ex. parti, commission, parlement, département).</w:t>
      </w:r>
    </w:p>
    <w:bookmarkStart w:id="156"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p>
      <w:pPr>
        <w:pStyle w:val="Beschriftung"/>
      </w:pPr>
      <w:r>
        <w:t xml:space="preserve">Tableau</w:t>
      </w:r>
      <w:r>
        <w:t xml:space="preserve"> </w:t>
      </w:r>
      <w:fldSimple w:instr=" SEQ Tableau \* ARABIC ">
        <w:r>
          <w:t>1</w:t>
        </w:r>
      </w:fldSimple>
      <w:r>
        <w:t xml:space="preserve">: GroupType – Attributs</w:t>
      </w:r>
    </w:p>
    <w:bookmarkEnd w:id="156"/>
    <w:bookmarkStart w:id="157" w:name="utilisations-8"/>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p>
      <w:pPr>
        <w:pStyle w:val="Beschriftung"/>
      </w:pPr>
      <w:r>
        <w:t xml:space="preserve">Tableau</w:t>
      </w:r>
      <w:r>
        <w:t xml:space="preserve"> </w:t>
      </w:r>
      <w:fldSimple w:instr=" SEQ Tableau \* ARABIC ">
        <w:r>
          <w:t>1</w:t>
        </w:r>
      </w:fldSimple>
      <w:r>
        <w:t xml:space="preserve">: GroupType – Utilisations</w:t>
      </w:r>
    </w:p>
    <w:bookmarkEnd w:id="157"/>
    <w:bookmarkEnd w:id="158"/>
    <w:bookmarkStart w:id="185" w:name="enum-grouptypeenum"/>
    <w:p>
      <w:pPr>
        <w:pStyle w:val="berschrift2"/>
      </w:pPr>
      <w:r>
        <w:t xml:space="preserve">Enum: GroupTypeEnum</w:t>
      </w:r>
      <w:r>
        <w:t xml:space="preserve"> </w:t>
      </w:r>
      <w:bookmarkStart w:id="159" w:name="GroupTypeEnum"/>
      <w:bookmarkEnd w:id="159"/>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60">
        <w:r>
          <w:rPr>
            <w:rStyle w:val="Hyperlink"/>
          </w:rPr>
          <w:t xml:space="preserve">act:GroupTypeEnum</w:t>
        </w:r>
      </w:hyperlink>
    </w:p>
    <w:bookmarkStart w:id="184"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6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6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63">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64">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65">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66">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67">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68">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69">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70">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71">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72">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73">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74">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75">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76">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77">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78">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79">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80">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81">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82">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83">
              <w:r>
                <w:rPr>
                  <w:rStyle w:val="Hyperlink"/>
                </w:rPr>
                <w:t xml:space="preserve">act:enum/group_type/other</w:t>
              </w:r>
            </w:hyperlink>
          </w:p>
        </w:tc>
      </w:tr>
    </w:tbl>
    <w:p>
      <w:pPr>
        <w:pStyle w:val="Beschriftung"/>
      </w:pPr>
      <w:r>
        <w:t xml:space="preserve">Tableau</w:t>
      </w:r>
      <w:r>
        <w:t xml:space="preserve"> </w:t>
      </w:r>
      <w:fldSimple w:instr=" SEQ Tableau \* ARABIC ">
        <w:r>
          <w:t>1</w:t>
        </w:r>
      </w:fldSimple>
      <w:r>
        <w:t xml:space="preserve">: GroupTypeEnum – Valeurs admissibles</w:t>
      </w:r>
    </w:p>
    <w:bookmarkEnd w:id="184"/>
    <w:p>
      <w:r>
        <w:br w:type="page"/>
      </w:r>
    </w:p>
    <w:bookmarkEnd w:id="185"/>
    <w:bookmarkEnd w:id="186"/>
    <w:bookmarkStart w:id="217"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10"/>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10"/>
        </w:numPr>
      </w:pPr>
      <w:r>
        <w:rPr>
          <w:b/>
          <w:bCs/>
        </w:rPr>
        <w:t xml:space="preserve">Référence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10"/>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10"/>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10"/>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10"/>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 Qu’une circonscription soit identifiable de la sorte dépend de sa coïncidence avec une unité spatiale officielle : dans le canton de Bâle-Ville, les circonscriptions de Riehen et de Bettingen sont des communes et disposent d’une ressource LINDAS, tandis que Grossbasel-Ost, Grossbasel-West et Kleinbasel regroupent des quartiers de la commune de Bâle et n’en ont pas. Les circonscriptions sans équivalent officiel reçoivent un identifiant dans l’espace de noms de l’organe qui les publie.</w:t>
      </w:r>
    </w:p>
    <w:bookmarkStart w:id="199" w:name="classe-membership"/>
    <w:p>
      <w:pPr>
        <w:pStyle w:val="berschrift2"/>
      </w:pPr>
      <w:r>
        <w:t xml:space="preserve">Classe: Membership</w:t>
      </w:r>
      <w:r>
        <w:t xml:space="preserve"> </w:t>
      </w:r>
      <w:bookmarkStart w:id="187" w:name="Membership"/>
      <w:bookmarkEnd w:id="187"/>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88"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abrégée à un groupe, retenant ses caractéristiques au moment de la mise en relation.</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Circonscription électorale de l’affiliation. Indiquée lorsque le mandat a été obtenu dans une circonscription ; elle est donc rattachée à l’affiliation et non à la personne.</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Membership – Attributs</w:t>
      </w:r>
    </w:p>
    <w:bookmarkEnd w:id="188"/>
    <w:bookmarkStart w:id="189" w:name="utilisations-9"/>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p>
      <w:pPr>
        <w:pStyle w:val="Beschriftung"/>
      </w:pPr>
      <w:r>
        <w:t xml:space="preserve">Tableau</w:t>
      </w:r>
      <w:r>
        <w:t xml:space="preserve"> </w:t>
      </w:r>
      <w:fldSimple w:instr=" SEQ Tableau \* ARABIC ">
        <w:r>
          <w:t>1</w:t>
        </w:r>
      </w:fldSimple>
      <w:r>
        <w:t xml:space="preserve">: Membership – Utilisations</w:t>
      </w:r>
    </w:p>
    <w:bookmarkEnd w:id="189"/>
    <w:bookmarkStart w:id="198" w:name="exemples-3"/>
    <w:p>
      <w:pPr>
        <w:pStyle w:val="berschrift3"/>
      </w:pPr>
      <w:r>
        <w:t xml:space="preserve">Exemples</w:t>
      </w:r>
    </w:p>
    <w:bookmarkStart w:id="190" w:name="X203890475176b7c002540dc412bdb3c1de4387d"/>
    <w:p>
      <w:pPr>
        <w:pStyle w:val="berschrift4"/>
      </w:pPr>
      <w:r>
        <w:t xml:space="preserve">Exemple Membership : La même personne à un autre niveau, avec une autre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0"/>
    <w:bookmarkStart w:id="191" w:name="Xa0aba1735180765aa5894c3fbe1f531fa0b3768"/>
    <w:p>
      <w:pPr>
        <w:pStyle w:val="berschrift4"/>
      </w:pPr>
      <w:r>
        <w:t xml:space="preserve">Exemple Membership : Affiliation à un parti sans indications temporelles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1"/>
    <w:bookmarkStart w:id="192" w:name="X4aa3806fccbf31d4198e8b1f0b377422bdc8b5d"/>
    <w:p>
      <w:pPr>
        <w:pStyle w:val="berschrift4"/>
      </w:pPr>
      <w:r>
        <w:t xml:space="preserve">Exemple Membership : Personne et groupe de la même livraison, avec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78cf0a1b45398a16cf9055842226733fe3c2f5c"/>
    <w:p>
      <w:pPr>
        <w:pStyle w:val="berschrift4"/>
      </w:pPr>
      <w:r>
        <w:t xml:space="preserve">Exemple Membership : Appartenance à une commission avec sa propre durée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3"/>
    <w:bookmarkStart w:id="194" w:name="X0f91acac3737af06e2069b9e8e67a6bebc99c7e"/>
    <w:p>
      <w:pPr>
        <w:pStyle w:val="berschrift4"/>
      </w:pPr>
      <w:r>
        <w:t xml:space="preserve">Exemple Membership : Mandat exécutif avec fonction présidentielle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4"/>
    <w:bookmarkStart w:id="195" w:name="X75b9ce56a462c65ede1d068de5dbbf215a2ae59"/>
    <w:p>
      <w:pPr>
        <w:pStyle w:val="berschrift4"/>
      </w:pPr>
      <w:r>
        <w:t xml:space="preserve">Exemple Membership : Mandat en cours sans date de fin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5"/>
    <w:bookmarkStart w:id="196" w:name="X461e3f6919f9b1c0edad6ee70c89071048ad28c"/>
    <w:p>
      <w:pPr>
        <w:pStyle w:val="berschrift4"/>
      </w:pPr>
      <w:r>
        <w:t xml:space="preserve">Exemple Membership : Appartenance à un groupe parlementaire parallèle au 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6"/>
    <w:bookmarkStart w:id="197" w:name="X2c1ac3b5b432eedc4d8eac37aee3521aad6df35"/>
    <w:p>
      <w:pPr>
        <w:pStyle w:val="berschrift4"/>
      </w:pPr>
      <w:r>
        <w:t xml:space="preserve">Exemple Membership : Rôle hors du vocabulaire, désigné dans le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7"/>
    <w:bookmarkEnd w:id="198"/>
    <w:bookmarkEnd w:id="199"/>
    <w:bookmarkStart w:id="205" w:name="classe-roletype"/>
    <w:p>
      <w:pPr>
        <w:pStyle w:val="berschrift2"/>
      </w:pPr>
      <w:r>
        <w:t xml:space="preserve">Classe: RoleType</w:t>
      </w:r>
      <w:r>
        <w:t xml:space="preserve"> </w:t>
      </w:r>
      <w:bookmarkStart w:id="200" w:name="RoleType"/>
      <w:bookmarkEnd w:id="200"/>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202"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p>
      <w:pPr>
        <w:pStyle w:val="Beschriftung"/>
      </w:pPr>
      <w:r>
        <w:t xml:space="preserve">Tableau</w:t>
      </w:r>
      <w:r>
        <w:t xml:space="preserve"> </w:t>
      </w:r>
      <w:fldSimple w:instr=" SEQ Tableau \* ARABIC ">
        <w:r>
          <w:t>1</w:t>
        </w:r>
      </w:fldSimple>
      <w:r>
        <w:t xml:space="preserve">: RoleType – Attributs</w:t>
      </w:r>
    </w:p>
    <w:bookmarkStart w:id="201"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1"/>
        </w:numPr>
      </w:pPr>
      <w:r>
        <w:t xml:space="preserve">role_type_enum</w:t>
      </w:r>
    </w:p>
    <w:p>
      <w:pPr>
        <w:pStyle w:val="Compact"/>
        <w:numPr>
          <w:ilvl w:val="0"/>
          <w:numId w:val="1011"/>
        </w:numPr>
      </w:pPr>
      <w:r>
        <w:t xml:space="preserve">role_label</w:t>
      </w:r>
    </w:p>
    <w:bookmarkEnd w:id="201"/>
    <w:bookmarkEnd w:id="202"/>
    <w:bookmarkStart w:id="204"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p>
      <w:pPr>
        <w:pStyle w:val="Beschriftung"/>
      </w:pPr>
      <w:r>
        <w:t xml:space="preserve">Tableau</w:t>
      </w:r>
      <w:r>
        <w:t xml:space="preserve"> </w:t>
      </w:r>
      <w:fldSimple w:instr=" SEQ Tableau \* ARABIC ">
        <w:r>
          <w:t>1</w:t>
        </w:r>
      </w:fldSimple>
      <w:r>
        <w:t xml:space="preserve">: RoleType – Utilisations</w:t>
      </w:r>
    </w:p>
    <w:bookmarkStart w:id="203" w:name="règles"/>
    <w:p>
      <w:pPr>
        <w:pStyle w:val="berschrift5"/>
      </w:pPr>
      <w:r>
        <w:t xml:space="preserve">Règles</w:t>
      </w:r>
    </w:p>
    <w:p>
      <w:pPr>
        <w:pStyle w:val="Compact"/>
        <w:numPr>
          <w:ilvl w:val="0"/>
          <w:numId w:val="1012"/>
        </w:numPr>
      </w:pPr>
      <w:r>
        <w:t xml:space="preserve">Si le type de rôle est « other », un libellé descriptif doit être fourni.</w:t>
      </w:r>
    </w:p>
    <w:bookmarkEnd w:id="203"/>
    <w:bookmarkEnd w:id="204"/>
    <w:bookmarkEnd w:id="205"/>
    <w:bookmarkStart w:id="209" w:name="enum-roleenum"/>
    <w:p>
      <w:pPr>
        <w:pStyle w:val="berschrift2"/>
      </w:pPr>
      <w:r>
        <w:t xml:space="preserve">Enum: RoleEnum</w:t>
      </w:r>
      <w:r>
        <w:t xml:space="preserve"> </w:t>
      </w:r>
      <w:bookmarkStart w:id="206" w:name="RoleEnum"/>
      <w:bookmarkEnd w:id="206"/>
    </w:p>
    <w:p>
      <w:pPr>
        <w:pStyle w:val="FirstParagraph"/>
      </w:pPr>
      <w:r>
        <w:rPr>
          <w:i/>
          <w:iCs/>
        </w:rPr>
        <w:t xml:space="preserve">Rôles qu’une personne peut occuper dans le cadre d’une affiliation.</w:t>
      </w:r>
    </w:p>
    <w:p>
      <w:pPr>
        <w:pStyle w:val="Textkrper"/>
      </w:pPr>
      <w:r>
        <w:t xml:space="preserve">URI:</w:t>
      </w:r>
      <w:r>
        <w:t xml:space="preserve"> </w:t>
      </w:r>
      <w:hyperlink ns1:id="rId207">
        <w:r>
          <w:rPr>
            <w:rStyle w:val="Hyperlink"/>
          </w:rPr>
          <w:t xml:space="preserve">act:RoleEnum</w:t>
        </w:r>
      </w:hyperlink>
    </w:p>
    <w:bookmarkStart w:id="208"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p>
      <w:pPr>
        <w:pStyle w:val="Beschriftung"/>
      </w:pPr>
      <w:r>
        <w:t xml:space="preserve">Tableau</w:t>
      </w:r>
      <w:r>
        <w:t xml:space="preserve"> </w:t>
      </w:r>
      <w:fldSimple w:instr=" SEQ Tableau \* ARABIC ">
        <w:r>
          <w:t>1</w:t>
        </w:r>
      </w:fldSimple>
      <w:r>
        <w:t xml:space="preserve">: RoleEnum – Valeurs admissibles</w:t>
      </w:r>
    </w:p>
    <w:bookmarkEnd w:id="208"/>
    <w:bookmarkEnd w:id="209"/>
    <w:bookmarkStart w:id="216" w:name="classe-electoraldistrict"/>
    <w:p>
      <w:pPr>
        <w:pStyle w:val="berschrift2"/>
      </w:pPr>
      <w:r>
        <w:t xml:space="preserve">Classe: ElectoralDistrict</w:t>
      </w:r>
      <w:r>
        <w:t xml:space="preserve"> </w:t>
      </w:r>
      <w:bookmarkStart w:id="210" w:name="ElectoralDistrict"/>
      <w:bookmarkEnd w:id="210"/>
    </w:p>
    <w:p>
      <w:pPr>
        <w:pStyle w:val="FirstParagraph"/>
      </w:pPr>
      <w:r>
        <w:rPr>
          <w:i/>
          <w:iCs/>
        </w:rPr>
        <w:t xml:space="preserve">Circonscription ou région électorale associée à une affiliation. La validité temporelle est héritée de l’affiliation englobante.</w:t>
      </w:r>
    </w:p>
    <w:bookmarkStart w:id="211"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 Les circonscriptions qui ne correspondent à aucune unité spatiale officielle, par exemple celles qui regroupent des quartiers d’une commune, reçoivent à la place un identifiant dans l’espace de noms de l’organe qui les publie.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Désignation de la circonscription électorale telle qu’elle est publiée par l’organe compétent pour l’élection, avec la langue dans laquelle elle est publiée. Lorsqu’une circonscription porte officiellement un nom dans plusieurs langues, une entrée est saisie par langue.</w:t>
            </w:r>
          </w:p>
        </w:tc>
      </w:tr>
    </w:tbl>
    <w:p>
      <w:pPr>
        <w:pStyle w:val="Beschriftung"/>
      </w:pPr>
      <w:r>
        <w:t xml:space="preserve">Tableau</w:t>
      </w:r>
      <w:r>
        <w:t xml:space="preserve"> </w:t>
      </w:r>
      <w:fldSimple w:instr=" SEQ Tableau \* ARABIC ">
        <w:r>
          <w:t>1</w:t>
        </w:r>
      </w:fldSimple>
      <w:r>
        <w:t xml:space="preserve">: ElectoralDistrict – Attributs</w:t>
      </w:r>
    </w:p>
    <w:bookmarkEnd w:id="211"/>
    <w:bookmarkStart w:id="212"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p>
      <w:pPr>
        <w:pStyle w:val="Beschriftung"/>
      </w:pPr>
      <w:r>
        <w:t xml:space="preserve">Tableau</w:t>
      </w:r>
      <w:r>
        <w:t xml:space="preserve"> </w:t>
      </w:r>
      <w:fldSimple w:instr=" SEQ Tableau \* ARABIC ">
        <w:r>
          <w:t>1</w:t>
        </w:r>
      </w:fldSimple>
      <w:r>
        <w:t xml:space="preserve">: ElectoralDistrict – Utilisations</w:t>
      </w:r>
    </w:p>
    <w:bookmarkEnd w:id="212"/>
    <w:bookmarkStart w:id="215" w:name="exemples-4"/>
    <w:p>
      <w:pPr>
        <w:pStyle w:val="berschrift3"/>
      </w:pPr>
      <w:r>
        <w:t xml:space="preserve">Exemples</w:t>
      </w:r>
    </w:p>
    <w:bookmarkStart w:id="213" w:name="X84ad540d4404906b5822b5e5e638c28b89087c5"/>
    <w:p>
      <w:pPr>
        <w:pStyle w:val="berschrift4"/>
      </w:pPr>
      <w:r>
        <w:t xml:space="preserve">Exemple ElectoralDistrict : Canton comme circonscription, identifié par la ressource LINDAS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3"/>
    <w:bookmarkStart w:id="214" w:name="X692775eef9e55c59afa5e48eb0873852f01d046"/>
    <w:p>
      <w:pPr>
        <w:pStyle w:val="berschrift4"/>
      </w:pPr>
      <w:r>
        <w:t xml:space="preserve">Exemple ElectoralDistrict : Circonscription sans unité spatiale officielle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4"/>
    <w:bookmarkEnd w:id="215"/>
    <w:p>
      <w:r>
        <w:br w:type="page"/>
      </w:r>
    </w:p>
    <w:bookmarkEnd w:id="216"/>
    <w:bookmarkEnd w:id="217"/>
    <w:bookmarkStart w:id="286"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218">
        <w:r>
          <w:rPr>
            <w:rStyle w:val="Hyperlink"/>
          </w:rPr>
          <w:t xml:space="preserve">Assemblée fédérale – Liens d’intérêts</w:t>
        </w:r>
      </w:hyperlink>
      <w:r>
        <w:t xml:space="preserve">.</w:t>
      </w:r>
    </w:p>
    <w:p>
      <w:pPr>
        <w:pStyle w:val="Compact"/>
        <w:numPr>
          <w:ilvl w:val="0"/>
          <w:numId w:val="1013"/>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3"/>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Le vocabulaire reprend les catégories que les registres tiennent déjà aujourd’hui : « Tätigkeiten in Führungs- und Aufsichtsorganen sowie Beiräten und ähnlichen Gremien » (Lucerne) devient</w:t>
      </w:r>
      <w:r>
        <w:t xml:space="preserve"> </w:t>
      </w:r>
      <w:r>
        <w:rPr>
          <w:rStyle w:val="VerbatimChar"/>
        </w:rPr>
        <w:t xml:space="preserve">governing_body</w:t>
      </w:r>
      <w:r>
        <w:t xml:space="preserve">, « Leitungsfunktionen und dauernde Beratungs- oder Expertentätigkeiten für Interessengruppen und Verbände » (Lucerne)</w:t>
      </w:r>
      <w:r>
        <w:t xml:space="preserve"> </w:t>
      </w:r>
      <w:r>
        <w:rPr>
          <w:rStyle w:val="VerbatimChar"/>
        </w:rPr>
        <w:t xml:space="preserve">interest_group_mandate</w:t>
      </w:r>
      <w:r>
        <w:t xml:space="preserve">, « Mitwirkung in Kommissionen und anderen Organen des Bundes, eines Kantons, einer Gemeinde oder einer interkantonalen Zusammenarbeit » (Fribourg) et « Ausübung politischer Ämter in Bund, Kanton und Gemeinden (ausgenommen Landratsmandat) » (Bâle-Campagne) toutes deux</w:t>
      </w:r>
      <w:r>
        <w:t xml:space="preserve"> </w:t>
      </w:r>
      <w:r>
        <w:rPr>
          <w:rStyle w:val="VerbatimChar"/>
        </w:rPr>
        <w:t xml:space="preserve">public_mandate</w:t>
      </w:r>
      <w:r>
        <w:t xml:space="preserve">, « berufliche Tätigkeiten und allfällige Arbeitgeber » (Schwytz)</w:t>
      </w:r>
      <w:r>
        <w:t xml:space="preserve"> </w:t>
      </w:r>
      <w:r>
        <w:rPr>
          <w:rStyle w:val="VerbatimChar"/>
        </w:rPr>
        <w:t xml:space="preserve">professional_activity</w:t>
      </w:r>
      <w:r>
        <w:t xml:space="preserve">. Bâle-Ville se contente de deux catégories (« Führung und Aufsicht », « staatliche Kommission »), la ville de Zoug en compte six — la même trame, découpée plus ou moins finement.</w:t>
      </w:r>
    </w:p>
    <w:p>
      <w:pPr>
        <w:pStyle w:val="Compact"/>
        <w:numPr>
          <w:ilvl w:val="0"/>
          <w:numId w:val="1013"/>
        </w:numPr>
      </w:pPr>
      <w:r>
        <w:rPr>
          <w:b/>
          <w:bCs/>
        </w:rPr>
        <w:t xml:space="preserve">Une seule valeur pour la sphère publique (</w:t>
      </w:r>
      <w:r>
        <w:rPr>
          <w:rStyle w:val="VerbatimChar"/>
          <w:b/>
          <w:bCs/>
        </w:rPr>
        <w:t xml:space="preserve">public_mandate</w:t>
      </w:r>
      <w:r>
        <w:rPr>
          <w:b/>
          <w:bCs/>
        </w:rPr>
        <w:t xml:space="preserve">) :</w:t>
      </w:r>
      <w:r>
        <w:t xml:space="preserve"> </w:t>
      </w:r>
      <w:r>
        <w:t xml:space="preserve">une fonction dans une autorité et un siège dans une commission étatique restent délibérément réunis dans une seule valeur. Sur 24 registres exploitables, quatre seulement tiennent les deux catégories séparément (Fribourg, Neuchâtel, la ville de Berne et une commune vaudoise) ; sept ne connaissent que les « politische Ämter », treize uniquement les « Kommissionen und andere Organe » — laquelle des deux relève du hasard du modèle cantonal. Une bipartition devrait donc être devinée lors de la reprise des données, et chaque canton devinerait autrement.</w:t>
      </w:r>
    </w:p>
    <w:p>
      <w:pPr>
        <w:pStyle w:val="Compact"/>
        <w:numPr>
          <w:ilvl w:val="0"/>
          <w:numId w:val="1013"/>
        </w:numPr>
      </w:pPr>
      <w:r>
        <w:rPr>
          <w:b/>
          <w:bCs/>
        </w:rPr>
        <w:t xml:space="preserve">C’est l’interlocuteur qui décide, non la fonction :</w:t>
      </w:r>
      <w:r>
        <w:t xml:space="preserve"> </w:t>
      </w:r>
      <w:r>
        <w:rPr>
          <w:rStyle w:val="VerbatimChar"/>
        </w:rPr>
        <w:t xml:space="preserve">governing_body</w:t>
      </w:r>
      <w:r>
        <w:t xml:space="preserve"> </w:t>
      </w:r>
      <w:r>
        <w:t xml:space="preserve">et</w:t>
      </w:r>
      <w:r>
        <w:t xml:space="preserve"> </w:t>
      </w:r>
      <w:r>
        <w:rPr>
          <w:rStyle w:val="VerbatimChar"/>
        </w:rPr>
        <w:t xml:space="preserve">interest_group_mandate</w:t>
      </w:r>
      <w:r>
        <w:t xml:space="preserve"> </w:t>
      </w:r>
      <w:r>
        <w:t xml:space="preserve">ne se distinguent pas par la fonction, car une présidence de fédération est formellement les deux. Ce qui compte, c’est le type d’organisation en face : si elle poursuit un but propre (entreprise, établissement, fondation),</w:t>
      </w:r>
      <w:r>
        <w:t xml:space="preserve"> </w:t>
      </w:r>
      <w:r>
        <w:rPr>
          <w:rStyle w:val="VerbatimChar"/>
        </w:rPr>
        <w:t xml:space="preserve">governing_body</w:t>
      </w:r>
      <w:r>
        <w:t xml:space="preserve"> </w:t>
      </w:r>
      <w:r>
        <w:t xml:space="preserve">s’applique ; si son but est la représentation d’intérêts elle-même (fédération de branche, association professionnelle, association de locataires), c’est</w:t>
      </w:r>
      <w:r>
        <w:t xml:space="preserve"> </w:t>
      </w:r>
      <w:r>
        <w:rPr>
          <w:rStyle w:val="VerbatimChar"/>
        </w:rPr>
        <w:t xml:space="preserve">interest_group_mandate</w:t>
      </w:r>
      <w:r>
        <w:t xml:space="preserve"> </w:t>
      </w:r>
      <w:r>
        <w:t xml:space="preserve">— même lorsque la fonction consiste en un siège au comité. Fribourg classe précisément ainsi la présidence de l’ASLOCA, bien que l’entrée porte la mention « Comité ». Cette bipartition n’est pas une invention des cantons : elle figure déjà à l’article 11 de la loi sur l’Assemblée fédérale.</w:t>
      </w:r>
    </w:p>
    <w:p>
      <w:pPr>
        <w:pStyle w:val="Compact"/>
        <w:numPr>
          <w:ilvl w:val="0"/>
          <w:numId w:val="1013"/>
        </w:numPr>
      </w:pPr>
      <w:r>
        <w:rPr>
          <w:b/>
          <w:bCs/>
        </w:rPr>
        <w:t xml:space="preserve">Représentation de sa propre collectivité (</w:t>
      </w:r>
      <w:r>
        <w:rPr>
          <w:rStyle w:val="VerbatimChar"/>
          <w:b/>
          <w:bCs/>
        </w:rPr>
        <w:t xml:space="preserve">is_ex_officio</w:t>
      </w:r>
      <w:r>
        <w:rPr>
          <w:b/>
          <w:bCs/>
        </w:rPr>
        <w:t xml:space="preserve">) :</w:t>
      </w:r>
      <w:r>
        <w:t xml:space="preserve"> </w:t>
      </w:r>
      <w:r>
        <w:t xml:space="preserve">savoir si une personne détient un mandat à titre privé ou l’exerce comme représentante de sa propre autorité est consigné indépendamment du type de lien — l’Argovie distingue pour cette raison « Private Ämter » et « Öffentliche Ämter », la ville de Schaffhouse « Privates Engagement » et « Vertretung Stadt Schaffhausen ». Un même siège au conseil d’administration n’a pas la même portée selon le cas. Sont concernées avant tout les fonctions exécutives, car la représentation dans les organes des organisations concernées y va de pair avec le dicastère. Comme champ propre plutôt que comme catégorie, l’indication se combine avec n’importe quel</w:t>
      </w:r>
      <w:r>
        <w:t xml:space="preserve"> </w:t>
      </w:r>
      <w:r>
        <w:rPr>
          <w:rStyle w:val="VerbatimChar"/>
        </w:rPr>
        <w:t xml:space="preserve">interest_type</w:t>
      </w:r>
      <w:r>
        <w:t xml:space="preserve">.</w:t>
      </w:r>
    </w:p>
    <w:p>
      <w:pPr>
        <w:pStyle w:val="Compact"/>
        <w:numPr>
          <w:ilvl w:val="0"/>
          <w:numId w:val="1013"/>
        </w:numPr>
      </w:pPr>
      <w:r>
        <w:rPr>
          <w:b/>
          <w:bCs/>
        </w:rPr>
        <w:t xml:space="preserve">Ce que la Confédération inscrit à cet endroit :</w:t>
      </w:r>
      <w:r>
        <w:t xml:space="preserve"> </w:t>
      </w:r>
      <w:r>
        <w:t xml:space="preserve">dans le registre fédéral, le champ de type ne contient pas la catégorie mais la forme juridique de l’organisation (association, société anonyme, fondation). Celle-ci relève de</w:t>
      </w:r>
      <w:r>
        <w:t xml:space="preserve"> </w:t>
      </w:r>
      <w:r>
        <w:rPr>
          <w:rStyle w:val="VerbatimChar"/>
        </w:rPr>
        <w:t xml:space="preserve">legal_form</w:t>
      </w:r>
      <w:r>
        <w:t xml:space="preserve"> </w:t>
      </w:r>
      <w:r>
        <w:t xml:space="preserve">dans le standard ; la catégorie doit être déduite de l’organe et de la fonction lors de la reprise des données.</w:t>
      </w:r>
    </w:p>
    <w:p>
      <w:pPr>
        <w:pStyle w:val="Compact"/>
        <w:numPr>
          <w:ilvl w:val="0"/>
          <w:numId w:val="1013"/>
        </w:numPr>
      </w:pPr>
      <w:r>
        <w:rPr>
          <w:b/>
          <w:bCs/>
        </w:rPr>
        <w:t xml:space="preserve">Registres bilingues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Fribourg, le Valais et Berne publient le nom de l’organisation, l’organe et la fonction en deux langues — dans la collection d’openparldata.ch, cela concerne environ 5000 des quelque 30 000 entrées. Ces trois indications sont donc gérées, comme la désignation des groupes, de manière multilingue : une entrée par langue publiée, sans rien traduire.</w:t>
      </w:r>
    </w:p>
    <w:p>
      <w:pPr>
        <w:pStyle w:val="Compact"/>
        <w:numPr>
          <w:ilvl w:val="0"/>
          <w:numId w:val="1013"/>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3"/>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33" w:name="classe-interestlink"/>
    <w:p>
      <w:pPr>
        <w:pStyle w:val="berschrift2"/>
      </w:pPr>
      <w:r>
        <w:t xml:space="preserve">Classe: InterestLink</w:t>
      </w:r>
      <w:r>
        <w:t xml:space="preserve"> </w:t>
      </w:r>
      <w:bookmarkStart w:id="219" w:name="InterestLink"/>
      <w:bookmarkEnd w:id="219"/>
    </w:p>
    <w:p>
      <w:pPr>
        <w:pStyle w:val="FirstParagraph"/>
      </w:pPr>
      <w:r>
        <w:rPr>
          <w:i/>
          <w:iCs/>
        </w:rPr>
        <w:t xml:space="preserve">Un lien d’intérêts (conflit d’intérêts, financement politique) d’une personne avec une organisation située en dehors du schéma des acteurs.</w:t>
      </w:r>
    </w:p>
    <w:bookmarkStart w:id="221"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de lien d’intérêts, suivant les catégories tenues par les registres de publicité (activité professionnelle, siège dans un organe de direction, mandat pour un groupe d’intérêts, fonction dans la sphère publique, appartenance).</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Nom de l’organisation ou de l’entreprise, avec la langue dans laquelle il est publié. Les registres bilingues indiquent le nom dans les deux langues ; une entrée est saisie par langue.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Adresse de l’organisation.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Indique si l’activité est rémunérée.</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personne exerce le mandat pour le compte de la collectivité à laquelle elle appartient — donc en tant que représentante de celle-ci et non à titre privé. L’indication est indépendante du type de lien d’intérêts et se combine avec chacun d’eux : un même siège au conseil d’administration n’a pas la même portée selon que la commune y délègue une personne ou que celle-ci l’occupe à titre privé. Sont concernées avant tout les fonctions exécutives, car la représentation dans les organes des organisations concernées y va généralement de pair avec le dicastère.</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Comité ou organe au sein de l’organisation (p. ex. conseil d’administration, conseil de fondation, comité directeur, conseil de surveillance, comité consultatif, direction), avec la langue dans laquelle il est publié ; une entrée est saisie par langue.</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Fonction ou rôle dans l’organisation (p. ex. président/e, vice-président/e, membre, délégué, directeur/directrice, conseiller/ère), avec la langue dans laquelle elle est publiée ; une entrée est saisie par langue.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InterestLink – Attributs</w:t>
      </w:r>
    </w:p>
    <w:bookmarkStart w:id="220"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4"/>
        </w:numPr>
      </w:pPr>
      <w:r>
        <w:t xml:space="preserve">organization_uid</w:t>
      </w:r>
    </w:p>
    <w:p>
      <w:pPr>
        <w:pStyle w:val="Compact"/>
        <w:numPr>
          <w:ilvl w:val="0"/>
          <w:numId w:val="1014"/>
        </w:numPr>
      </w:pPr>
      <w:r>
        <w:t xml:space="preserve">organization_name</w:t>
      </w:r>
    </w:p>
    <w:bookmarkEnd w:id="220"/>
    <w:bookmarkEnd w:id="221"/>
    <w:bookmarkStart w:id="222"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p>
      <w:pPr>
        <w:pStyle w:val="Beschriftung"/>
      </w:pPr>
      <w:r>
        <w:t xml:space="preserve">Tableau</w:t>
      </w:r>
      <w:r>
        <w:t xml:space="preserve"> </w:t>
      </w:r>
      <w:fldSimple w:instr=" SEQ Tableau \* ARABIC ">
        <w:r>
          <w:t>1</w:t>
        </w:r>
      </w:fldSimple>
      <w:r>
        <w:t xml:space="preserve">: InterestLink – Utilisations</w:t>
      </w:r>
    </w:p>
    <w:bookmarkEnd w:id="222"/>
    <w:bookmarkStart w:id="232" w:name="exemples-5"/>
    <w:p>
      <w:pPr>
        <w:pStyle w:val="berschrift3"/>
      </w:pPr>
      <w:r>
        <w:t xml:space="preserve">Exemples</w:t>
      </w:r>
    </w:p>
    <w:bookmarkStart w:id="223" w:name="X1fdeb2b13b4178d038b716e3fec72b5c728656f"/>
    <w:p>
      <w:pPr>
        <w:pStyle w:val="berschrift4"/>
      </w:pPr>
      <w:r>
        <w:t xml:space="preserve">Exemple InterestLink : Mandat d’administrateur sans IDE ni indication de rémunération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3"/>
    <w:bookmarkStart w:id="224" w:name="X5abd729f1e392997beab4190f23f57be9c6fed0"/>
    <w:p>
      <w:pPr>
        <w:pStyle w:val="berschrift4"/>
      </w:pPr>
      <w:r>
        <w:t xml:space="preserve">Exemple InterestLink : Société propre, dirigée à titre opérationnel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4"/>
    <w:bookmarkStart w:id="225" w:name="Xc9eb1468f5f86405f78d1a93ea32f52f6200e12"/>
    <w:p>
      <w:pPr>
        <w:pStyle w:val="berschrift4"/>
      </w:pPr>
      <w:r>
        <w:t xml:space="preserve">Exemple InterestLink : Mandat exercé comme représentation de sa propre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5"/>
    <w:bookmarkStart w:id="226" w:name="X155fca90d3df9b4de1734eae9c844fc32997025"/>
    <w:p>
      <w:pPr>
        <w:pStyle w:val="berschrift4"/>
      </w:pPr>
      <w:r>
        <w:t xml:space="preserve">Exemple InterestLink : Mandat au conseil de fondation avec IDE de l’organisation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6"/>
    <w:bookmarkStart w:id="227" w:name="X71b54381075bf532053591a146af583b9c659d8"/>
    <w:p>
      <w:pPr>
        <w:pStyle w:val="berschrift4"/>
      </w:pPr>
      <w:r>
        <w:t xml:space="preserve">Exemple InterestLink : La même valeur pour le siège dans un organe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7"/>
    <w:bookmarkStart w:id="228" w:name="Xdd29280de4eccbf64e930f55ef4ef8e5cc3d667"/>
    <w:p>
      <w:pPr>
        <w:pStyle w:val="berschrift4"/>
      </w:pPr>
      <w:r>
        <w:t xml:space="preserve">Exemple InterestLink : Fonction publique à un autre niveau fédéral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8"/>
    <w:bookmarkStart w:id="229" w:name="X48dc45c7842f09f44e26985a8dd3c0b4d4c28fa"/>
    <w:p>
      <w:pPr>
        <w:pStyle w:val="berschrift4"/>
      </w:pPr>
      <w:r>
        <w:t xml:space="preserve">Exemple InterestLink : Lien cantonal, personne issue de la même livraison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9"/>
    <w:bookmarkStart w:id="230" w:name="X5fe80d516b595572b22daa1fe0e631c042a0bce"/>
    <w:p>
      <w:pPr>
        <w:pStyle w:val="berschrift4"/>
      </w:pPr>
      <w:r>
        <w:t xml:space="preserve">Exemple InterestLink : Fonction de direction pour un groupe d’intérêts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30"/>
    <w:bookmarkStart w:id="231" w:name="X8a2967ec277e50b9a6cd43df1180e565f5a482c"/>
    <w:p>
      <w:pPr>
        <w:pStyle w:val="berschrift4"/>
      </w:pPr>
      <w:r>
        <w:t xml:space="preserve">Exemple InterestLink : Présidence de fédération — c’est l’interlocuteur qui décide, non la fonction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31"/>
    <w:bookmarkEnd w:id="232"/>
    <w:bookmarkEnd w:id="233"/>
    <w:bookmarkStart w:id="243" w:name="enum-interesttypeenum"/>
    <w:p>
      <w:pPr>
        <w:pStyle w:val="berschrift2"/>
      </w:pPr>
      <w:r>
        <w:t xml:space="preserve">Enum: InterestTypeEnum</w:t>
      </w:r>
      <w:r>
        <w:t xml:space="preserve"> </w:t>
      </w:r>
      <w:bookmarkStart w:id="234" w:name="InterestTypeEnum"/>
      <w:bookmarkEnd w:id="234"/>
    </w:p>
    <w:p>
      <w:pPr>
        <w:pStyle w:val="FirstParagraph"/>
      </w:pPr>
      <w:r>
        <w:rPr>
          <w:i/>
          <w:iCs/>
        </w:rPr>
        <w:t xml:space="preserve">Types de liens d’intérêts (conflits d’intérêts, financement politique).</w:t>
      </w:r>
    </w:p>
    <w:p>
      <w:pPr>
        <w:pStyle w:val="Textkrper"/>
      </w:pPr>
      <w:r>
        <w:t xml:space="preserve">URI:</w:t>
      </w:r>
      <w:r>
        <w:t xml:space="preserve"> </w:t>
      </w:r>
      <w:hyperlink ns1:id="rId235">
        <w:r>
          <w:rPr>
            <w:rStyle w:val="Hyperlink"/>
          </w:rPr>
          <w:t xml:space="preserve">act:InterestTypeEnum</w:t>
        </w:r>
      </w:hyperlink>
    </w:p>
    <w:bookmarkStart w:id="242"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lucrative en dehors du mandat politique : emploi salarié, activité indépendante, entreprise propre dirigée à titre opérationnel. Pour les salariés, l’employeur et la fonction sont indiqués. Question de contrôle : est-ce là que la personne gagne sa vie ?</w:t>
            </w:r>
          </w:p>
        </w:tc>
      </w:tr>
      <w:tr>
        <w:tc>
          <w:tcPr/>
          <w:p>
            <w:pPr>
              <w:pStyle w:val="Compact"/>
            </w:pPr>
          </w:p>
        </w:tc>
        <w:tc>
          <w:tcPr/>
          <w:p>
            <w:pPr>
              <w:pStyle w:val="Compact"/>
            </w:pPr>
            <w:hyperlink ns1:id="rId236">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Siège dans un organe de direction, de surveillance ou de conseil d’une organisation poursuivant un but propre — conseil d’administration, conseil de fondation, comité consultatif —, indépendamment de la forme juridique et de la rémunération. Question de contrôle : la personne co-dirige-t-elle une organisation sans y être employée ?</w:t>
            </w:r>
          </w:p>
        </w:tc>
      </w:tr>
      <w:tr>
        <w:tc>
          <w:tcPr/>
          <w:p>
            <w:pPr>
              <w:pStyle w:val="Compact"/>
            </w:pPr>
          </w:p>
        </w:tc>
        <w:tc>
          <w:tcPr/>
          <w:p>
            <w:pPr>
              <w:pStyle w:val="Compact"/>
            </w:pPr>
            <w:hyperlink ns1:id="rId237">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Fonction permanente de direction ou de conseil pour un groupe d’intérêts ou une fédération — une organisation dont le but même est la représentation d’intérêts. C’est l’interlocuteur qui est déterminant, non la fonction : lorsque le but de l’organisation est de représenter des intérêts, cette valeur s’applique même si la fonction consiste en un siège dans un organe de direction. À la différence de</w:t>
            </w:r>
            <w:r>
              <w:t xml:space="preserve"> </w:t>
            </w:r>
            <w:r>
              <w:rPr>
                <w:rStyle w:val="VerbatimChar"/>
              </w:rPr>
              <w:t xml:space="preserve">governing_body</w:t>
            </w:r>
            <w:r>
              <w:t xml:space="preserve">, elle couvre en outre les mandats de conseil permanents sans siège dans un organe.</w:t>
            </w:r>
          </w:p>
        </w:tc>
      </w:tr>
      <w:tr>
        <w:tc>
          <w:tcPr/>
          <w:p>
            <w:pPr>
              <w:pStyle w:val="Compact"/>
            </w:pPr>
          </w:p>
        </w:tc>
        <w:tc>
          <w:tcPr/>
          <w:p>
            <w:pPr>
              <w:pStyle w:val="Compact"/>
            </w:pPr>
            <w:hyperlink ns1:id="rId238">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Fonction ou siège dans la sphère publique à un autre niveau fédéral ou dans une autre collectivité : siège dans un exécutif ou un législatif communal, dans une commission scolaire ou une paroisse, de même que la participation à une commission ou à un autre organe de la Confédération, d’un canton, d’une commune ou de la coopération intercantonale et intercommunale. La plupart des registres ne distinguent pas les deux cas, raison pour laquelle le standard les réunit en une seule valeur. Le mandat pour lequel la déclaration est faite n’y figure jamais ; la question de savoir si la personne exerce le mandat comme représentante de sa propre collectivité relève de</w:t>
            </w:r>
            <w:r>
              <w:t xml:space="preserve"> </w:t>
            </w:r>
            <w:r>
              <w:rPr>
                <w:rStyle w:val="VerbatimChar"/>
              </w:rPr>
              <w:t xml:space="preserve">is_ex_officio</w:t>
            </w:r>
            <w:r>
              <w:t xml:space="preserve">.</w:t>
            </w:r>
          </w:p>
        </w:tc>
      </w:tr>
      <w:tr>
        <w:tc>
          <w:tcPr/>
          <w:p>
            <w:pPr>
              <w:pStyle w:val="Compact"/>
            </w:pPr>
          </w:p>
        </w:tc>
        <w:tc>
          <w:tcPr/>
          <w:p>
            <w:pPr>
              <w:pStyle w:val="Compact"/>
            </w:pPr>
            <w:hyperlink ns1:id="rId239">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Simple appartenance à une association, une fédération ou une organisation d’intérêts, sans fonction dirigeante ni siège dans un organe. Lorsqu’une fonction est exercée,</w:t>
            </w:r>
            <w:r>
              <w:t xml:space="preserve"> </w:t>
            </w:r>
            <w:r>
              <w:rPr>
                <w:rStyle w:val="VerbatimChar"/>
              </w:rPr>
              <w:t xml:space="preserve">governing_body</w:t>
            </w:r>
            <w:r>
              <w:t xml:space="preserve"> </w:t>
            </w:r>
            <w:r>
              <w:t xml:space="preserve">ou</w:t>
            </w:r>
            <w:r>
              <w:t xml:space="preserve"> </w:t>
            </w:r>
            <w:r>
              <w:rPr>
                <w:rStyle w:val="VerbatimChar"/>
              </w:rPr>
              <w:t xml:space="preserve">interest_group_mandate</w:t>
            </w:r>
            <w:r>
              <w:t xml:space="preserve"> </w:t>
            </w:r>
            <w:r>
              <w:t xml:space="preserve">s’applique.</w:t>
            </w:r>
          </w:p>
        </w:tc>
      </w:tr>
      <w:tr>
        <w:tc>
          <w:tcPr/>
          <w:p>
            <w:pPr>
              <w:pStyle w:val="Compact"/>
            </w:pPr>
          </w:p>
        </w:tc>
        <w:tc>
          <w:tcPr/>
          <w:p>
            <w:pPr>
              <w:pStyle w:val="Compact"/>
            </w:pPr>
            <w:hyperlink ns1:id="rId240">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Lien d’intérêts que ne couvre aucune des autres valeurs. La désignation publiée figure dans</w:t>
            </w:r>
            <w:r>
              <w:t xml:space="preserve"> </w:t>
            </w:r>
            <w:r>
              <w:rPr>
                <w:rStyle w:val="VerbatimChar"/>
              </w:rPr>
              <w:t xml:space="preserve">function_role</w:t>
            </w:r>
            <w:r>
              <w:t xml:space="preserve"> </w:t>
            </w:r>
            <w:r>
              <w:t xml:space="preserve">ou</w:t>
            </w:r>
            <w:r>
              <w:t xml:space="preserve"> </w:t>
            </w:r>
            <w:r>
              <w:rPr>
                <w:rStyle w:val="VerbatimChar"/>
              </w:rPr>
              <w:t xml:space="preserve">organization_name</w:t>
            </w:r>
            <w:r>
              <w:t xml:space="preserve">, afin que l’entrée reste lisible.</w:t>
            </w:r>
          </w:p>
        </w:tc>
      </w:tr>
      <w:tr>
        <w:tc>
          <w:tcPr/>
          <w:p>
            <w:pPr>
              <w:pStyle w:val="Compact"/>
            </w:pPr>
          </w:p>
        </w:tc>
        <w:tc>
          <w:tcPr/>
          <w:p>
            <w:pPr>
              <w:pStyle w:val="Compact"/>
            </w:pPr>
            <w:hyperlink ns1:id="rId241">
              <w:r>
                <w:rPr>
                  <w:rStyle w:val="Hyperlink"/>
                </w:rPr>
                <w:t xml:space="preserve">act:enum/interest_type/other</w:t>
              </w:r>
            </w:hyperlink>
          </w:p>
        </w:tc>
      </w:tr>
    </w:tbl>
    <w:p>
      <w:pPr>
        <w:pStyle w:val="Beschriftung"/>
      </w:pPr>
      <w:r>
        <w:t xml:space="preserve">Tableau</w:t>
      </w:r>
      <w:r>
        <w:t xml:space="preserve"> </w:t>
      </w:r>
      <w:fldSimple w:instr=" SEQ Tableau \* ARABIC ">
        <w:r>
          <w:t>1</w:t>
        </w:r>
      </w:fldSimple>
      <w:r>
        <w:t xml:space="preserve">: InterestTypeEnum – Valeurs admissibles</w:t>
      </w:r>
    </w:p>
    <w:bookmarkEnd w:id="242"/>
    <w:bookmarkEnd w:id="243"/>
    <w:bookmarkStart w:id="285" w:name="enum-legalformenum"/>
    <w:p>
      <w:pPr>
        <w:pStyle w:val="berschrift2"/>
      </w:pPr>
      <w:r>
        <w:t xml:space="preserve">Enum: LegalFormEnum</w:t>
      </w:r>
      <w:r>
        <w:t xml:space="preserve"> </w:t>
      </w:r>
      <w:bookmarkStart w:id="244" w:name="LegalFormEnum"/>
      <w:bookmarkEnd w:id="244"/>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45">
        <w:r>
          <w:rPr>
            <w:rStyle w:val="Hyperlink"/>
          </w:rPr>
          <w:t xml:space="preserve">act:LegalFormEnum</w:t>
        </w:r>
      </w:hyperlink>
    </w:p>
    <w:bookmarkStart w:id="284"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46">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47">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48">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49">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50">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51">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52">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53">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54">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55">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56">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57">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58">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59">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60">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61">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62">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63">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64">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65">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66">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67">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68">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69">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70">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71">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72">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73">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74">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75">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76">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77">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78">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79">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80">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81">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82">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83">
              <w:r>
                <w:rPr>
                  <w:rStyle w:val="Hyperlink"/>
                </w:rPr>
                <w:t xml:space="preserve">https://register.ld.admin.ch/i14y/concept/legalForm/0571</w:t>
              </w:r>
            </w:hyperlink>
          </w:p>
        </w:tc>
      </w:tr>
    </w:tbl>
    <w:p>
      <w:pPr>
        <w:pStyle w:val="Beschriftung"/>
      </w:pPr>
      <w:r>
        <w:t xml:space="preserve">Tableau</w:t>
      </w:r>
      <w:r>
        <w:t xml:space="preserve"> </w:t>
      </w:r>
      <w:fldSimple w:instr=" SEQ Tableau \* ARABIC ">
        <w:r>
          <w:t>1</w:t>
        </w:r>
      </w:fldSimple>
      <w:r>
        <w:t xml:space="preserve">: LegalFormEnum – Valeurs admissibles</w:t>
      </w:r>
    </w:p>
    <w:bookmarkEnd w:id="284"/>
    <w:p>
      <w:r>
        <w:br w:type="page"/>
      </w:r>
    </w:p>
    <w:bookmarkEnd w:id="285"/>
    <w:bookmarkEnd w:id="286"/>
    <w:bookmarkStart w:id="334" w:name="éléments-partagés"/>
    <w:p>
      <w:pPr>
        <w:pStyle w:val="berschrift1"/>
      </w:pPr>
      <w:r>
        <w:t xml:space="preserve">Éléments partagés</w:t>
      </w:r>
    </w:p>
    <w:bookmarkStart w:id="287"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5"/>
        </w:numPr>
      </w:pPr>
      <w:r>
        <w:rPr>
          <w:b/>
          <w:bCs/>
        </w:rPr>
        <w:t xml:space="preserve">Des données locales utiles</w:t>
      </w:r>
      <w:r>
        <w:t xml:space="preserve"> </w:t>
      </w:r>
      <w:r>
        <w:t xml:space="preserve">sans requêtes coûteuses sur l’entité complète</w:t>
      </w:r>
    </w:p>
    <w:p>
      <w:pPr>
        <w:pStyle w:val="Compact"/>
        <w:numPr>
          <w:ilvl w:val="0"/>
          <w:numId w:val="1015"/>
        </w:numPr>
      </w:pPr>
      <w:r>
        <w:rPr>
          <w:b/>
          <w:bCs/>
        </w:rPr>
        <w:t xml:space="preserve">Aucune redondance</w:t>
      </w:r>
      <w:r>
        <w:t xml:space="preserve">, car il n’est pas nécessaire de répéter toutes les informations à chaque mention</w:t>
      </w:r>
    </w:p>
    <w:p>
      <w:pPr>
        <w:pStyle w:val="Compact"/>
        <w:numPr>
          <w:ilvl w:val="0"/>
          <w:numId w:val="1015"/>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87"/>
    <w:bookmarkStart w:id="292" w:name="classe-personreference"/>
    <w:p>
      <w:pPr>
        <w:pStyle w:val="berschrift2"/>
      </w:pPr>
      <w:r>
        <w:t xml:space="preserve">Classe: PersonReference</w:t>
      </w:r>
      <w:r>
        <w:t xml:space="preserve"> </w:t>
      </w:r>
      <w:bookmarkStart w:id="288" w:name="PersonReference"/>
      <w:bookmarkEnd w:id="288"/>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90"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p>
      <w:pPr>
        <w:pStyle w:val="Beschriftung"/>
      </w:pPr>
      <w:r>
        <w:t xml:space="preserve">Tableau</w:t>
      </w:r>
      <w:r>
        <w:t xml:space="preserve"> </w:t>
      </w:r>
      <w:fldSimple w:instr=" SEQ Tableau \* ARABIC ">
        <w:r>
          <w:t>1</w:t>
        </w:r>
      </w:fldSimple>
      <w:r>
        <w:t xml:space="preserve">: PersonReference – Attributs</w:t>
      </w:r>
    </w:p>
    <w:bookmarkStart w:id="289"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r>
        <w:t xml:space="preserve">local_id</w:t>
      </w:r>
    </w:p>
    <w:p>
      <w:pPr>
        <w:pStyle w:val="Compact"/>
        <w:numPr>
          <w:ilvl w:val="0"/>
          <w:numId w:val="1016"/>
        </w:numPr>
      </w:pPr>
      <w:r>
        <w:t xml:space="preserve">global_uri</w:t>
      </w:r>
    </w:p>
    <w:bookmarkEnd w:id="289"/>
    <w:bookmarkEnd w:id="290"/>
    <w:bookmarkStart w:id="291"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p>
      <w:pPr>
        <w:pStyle w:val="Beschriftung"/>
      </w:pPr>
      <w:r>
        <w:t xml:space="preserve">Tableau</w:t>
      </w:r>
      <w:r>
        <w:t xml:space="preserve"> </w:t>
      </w:r>
      <w:fldSimple w:instr=" SEQ Tableau \* ARABIC ">
        <w:r>
          <w:t>1</w:t>
        </w:r>
      </w:fldSimple>
      <w:r>
        <w:t xml:space="preserve">: PersonReference – Utilisations</w:t>
      </w:r>
    </w:p>
    <w:bookmarkEnd w:id="291"/>
    <w:bookmarkEnd w:id="292"/>
    <w:bookmarkStart w:id="297" w:name="classe-groupreference"/>
    <w:p>
      <w:pPr>
        <w:pStyle w:val="berschrift2"/>
      </w:pPr>
      <w:r>
        <w:t xml:space="preserve">Classe: GroupReference</w:t>
      </w:r>
      <w:r>
        <w:t xml:space="preserve"> </w:t>
      </w:r>
      <w:bookmarkStart w:id="293" w:name="GroupReference"/>
      <w:bookmarkEnd w:id="293"/>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95"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p>
      <w:pPr>
        <w:pStyle w:val="Beschriftung"/>
      </w:pPr>
      <w:r>
        <w:t xml:space="preserve">Tableau</w:t>
      </w:r>
      <w:r>
        <w:t xml:space="preserve"> </w:t>
      </w:r>
      <w:fldSimple w:instr=" SEQ Tableau \* ARABIC ">
        <w:r>
          <w:t>1</w:t>
        </w:r>
      </w:fldSimple>
      <w:r>
        <w:t xml:space="preserve">: GroupReference – Attributs</w:t>
      </w:r>
    </w:p>
    <w:bookmarkStart w:id="294"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r>
        <w:t xml:space="preserve">local_id</w:t>
      </w:r>
    </w:p>
    <w:p>
      <w:pPr>
        <w:pStyle w:val="Compact"/>
        <w:numPr>
          <w:ilvl w:val="0"/>
          <w:numId w:val="1017"/>
        </w:numPr>
      </w:pPr>
      <w:r>
        <w:t xml:space="preserve">global_uri</w:t>
      </w:r>
    </w:p>
    <w:bookmarkEnd w:id="294"/>
    <w:bookmarkEnd w:id="295"/>
    <w:bookmarkStart w:id="296"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p>
      <w:pPr>
        <w:pStyle w:val="Beschriftung"/>
      </w:pPr>
      <w:r>
        <w:t xml:space="preserve">Tableau</w:t>
      </w:r>
      <w:r>
        <w:t xml:space="preserve"> </w:t>
      </w:r>
      <w:fldSimple w:instr=" SEQ Tableau \* ARABIC ">
        <w:r>
          <w:t>1</w:t>
        </w:r>
      </w:fldSimple>
      <w:r>
        <w:t xml:space="preserve">: GroupReference – Utilisations</w:t>
      </w:r>
    </w:p>
    <w:bookmarkEnd w:id="296"/>
    <w:bookmarkEnd w:id="297"/>
    <w:bookmarkStart w:id="300"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98">
        <w:r>
          <w:rPr>
            <w:rStyle w:val="Hyperlink"/>
          </w:rPr>
          <w:t xml:space="preserve">API de recherche de geo.admin.ch</w:t>
        </w:r>
      </w:hyperlink>
      <w:r>
        <w:t xml:space="preserve"> </w:t>
      </w:r>
      <w:r>
        <w:t xml:space="preserve">ou procéder à un rapprochement avec le</w:t>
      </w:r>
      <w:r>
        <w:t xml:space="preserve"> </w:t>
      </w:r>
      <w:hyperlink ns1:id="rId299">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300"/>
    <w:bookmarkStart w:id="308" w:name="classe-address"/>
    <w:p>
      <w:pPr>
        <w:pStyle w:val="berschrift2"/>
      </w:pPr>
      <w:r>
        <w:t xml:space="preserve">Classe: Address</w:t>
      </w:r>
      <w:r>
        <w:t xml:space="preserve"> </w:t>
      </w:r>
      <w:bookmarkStart w:id="301" w:name="Address"/>
      <w:bookmarkEnd w:id="301"/>
    </w:p>
    <w:p>
      <w:pPr>
        <w:pStyle w:val="FirstParagraph"/>
      </w:pPr>
      <w:r>
        <w:rPr>
          <w:i/>
          <w:iCs/>
        </w:rPr>
        <w:t xml:space="preserve">Une adresse avec un type (p. ex. adresse privée, adresse professionnelle) et une valeur.</w:t>
      </w:r>
    </w:p>
    <w:bookmarkStart w:id="303"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Code de pays ISO 3166-1 alpha-2.</w:t>
            </w:r>
          </w:p>
        </w:tc>
      </w:tr>
    </w:tbl>
    <w:p>
      <w:pPr>
        <w:pStyle w:val="Beschriftung"/>
      </w:pPr>
      <w:r>
        <w:t xml:space="preserve">Tableau</w:t>
      </w:r>
      <w:r>
        <w:t xml:space="preserve"> </w:t>
      </w:r>
      <w:fldSimple w:instr=" SEQ Tableau \* ARABIC ">
        <w:r>
          <w:t>1</w:t>
        </w:r>
      </w:fldSimple>
      <w:r>
        <w:t xml:space="preserve">: Address – Attributs</w:t>
      </w:r>
    </w:p>
    <w:bookmarkStart w:id="302"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8"/>
        </w:numPr>
      </w:pPr>
      <w:r>
        <w:t xml:space="preserve">postal_locality</w:t>
      </w:r>
    </w:p>
    <w:p>
      <w:pPr>
        <w:pStyle w:val="Compact"/>
        <w:numPr>
          <w:ilvl w:val="0"/>
          <w:numId w:val="1018"/>
        </w:numPr>
      </w:pPr>
      <w:r>
        <w:t xml:space="preserve">address_uri</w:t>
      </w:r>
    </w:p>
    <w:bookmarkEnd w:id="302"/>
    <w:bookmarkEnd w:id="303"/>
    <w:bookmarkStart w:id="304" w:name="utilisations-15"/>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p>
      <w:pPr>
        <w:pStyle w:val="Beschriftung"/>
      </w:pPr>
      <w:r>
        <w:t xml:space="preserve">Tableau</w:t>
      </w:r>
      <w:r>
        <w:t xml:space="preserve"> </w:t>
      </w:r>
      <w:fldSimple w:instr=" SEQ Tableau \* ARABIC ">
        <w:r>
          <w:t>1</w:t>
        </w:r>
      </w:fldSimple>
      <w:r>
        <w:t xml:space="preserve">: Address – Utilisations</w:t>
      </w:r>
    </w:p>
    <w:bookmarkEnd w:id="304"/>
    <w:bookmarkStart w:id="307" w:name="exemples-6"/>
    <w:p>
      <w:pPr>
        <w:pStyle w:val="berschrift3"/>
      </w:pPr>
      <w:r>
        <w:t xml:space="preserve">Exemples</w:t>
      </w:r>
    </w:p>
    <w:bookmarkStart w:id="305" w:name="X0bf7cec1eb97924cb6f7dfb1e9c64f7d8e19da0"/>
    <w:p>
      <w:pPr>
        <w:pStyle w:val="berschrift4"/>
      </w:pPr>
      <w:r>
        <w:t xml:space="preserve">Exemple Address :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5"/>
    <w:bookmarkStart w:id="306" w:name="X406da19ad1b6f8d51add12db1683725b35ea51d"/>
    <w:p>
      <w:pPr>
        <w:pStyle w:val="berschrift4"/>
      </w:pPr>
      <w:r>
        <w:t xml:space="preserve">Exemple Address :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6"/>
    <w:bookmarkEnd w:id="307"/>
    <w:bookmarkEnd w:id="308"/>
    <w:bookmarkStart w:id="312" w:name="enum-addresstypeenum"/>
    <w:p>
      <w:pPr>
        <w:pStyle w:val="berschrift2"/>
      </w:pPr>
      <w:r>
        <w:t xml:space="preserve">Enum: AddressTypeEnum</w:t>
      </w:r>
      <w:r>
        <w:t xml:space="preserve"> </w:t>
      </w:r>
      <w:bookmarkStart w:id="309" w:name="AddressTypeEnum"/>
      <w:bookmarkEnd w:id="309"/>
    </w:p>
    <w:p>
      <w:pPr>
        <w:pStyle w:val="FirstParagraph"/>
      </w:pPr>
      <w:r>
        <w:rPr>
          <w:i/>
          <w:iCs/>
        </w:rPr>
        <w:t xml:space="preserve">Types d’adresses.</w:t>
      </w:r>
    </w:p>
    <w:p>
      <w:pPr>
        <w:pStyle w:val="Textkrper"/>
      </w:pPr>
      <w:r>
        <w:t xml:space="preserve">URI:</w:t>
      </w:r>
      <w:r>
        <w:t xml:space="preserve"> </w:t>
      </w:r>
      <w:hyperlink ns1:id="rId310">
        <w:r>
          <w:rPr>
            <w:rStyle w:val="Hyperlink"/>
          </w:rPr>
          <w:t xml:space="preserve">act:AddressTypeEnum</w:t>
        </w:r>
      </w:hyperlink>
    </w:p>
    <w:bookmarkStart w:id="311" w:name="valeurs-admissibles-7"/>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p>
      <w:pPr>
        <w:pStyle w:val="Beschriftung"/>
      </w:pPr>
      <w:r>
        <w:t xml:space="preserve">Tableau</w:t>
      </w:r>
      <w:r>
        <w:t xml:space="preserve"> </w:t>
      </w:r>
      <w:fldSimple w:instr=" SEQ Tableau \* ARABIC ">
        <w:r>
          <w:t>1</w:t>
        </w:r>
      </w:fldSimple>
      <w:r>
        <w:t xml:space="preserve">: AddressTypeEnum – Valeurs admissibles</w:t>
      </w:r>
    </w:p>
    <w:bookmarkEnd w:id="311"/>
    <w:bookmarkEnd w:id="312"/>
    <w:bookmarkStart w:id="316" w:name="classe-contact"/>
    <w:p>
      <w:pPr>
        <w:pStyle w:val="berschrift2"/>
      </w:pPr>
      <w:r>
        <w:t xml:space="preserve">Classe: Contact</w:t>
      </w:r>
      <w:r>
        <w:t xml:space="preserve"> </w:t>
      </w:r>
      <w:bookmarkStart w:id="313" w:name="Contact"/>
      <w:bookmarkEnd w:id="313"/>
    </w:p>
    <w:p>
      <w:pPr>
        <w:pStyle w:val="FirstParagraph"/>
      </w:pPr>
      <w:r>
        <w:rPr>
          <w:i/>
          <w:iCs/>
        </w:rPr>
        <w:t xml:space="preserve">Informations de contact d’une personne indiquant un type (p. ex. e-mail, LinkedIn) et une valeur.</w:t>
      </w:r>
    </w:p>
    <w:bookmarkStart w:id="314"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Attribuer un label à une information structurée (par ex. nom d’affichage, poste, etc.).</w:t>
            </w:r>
          </w:p>
        </w:tc>
      </w:tr>
    </w:tbl>
    <w:p>
      <w:pPr>
        <w:pStyle w:val="Beschriftung"/>
      </w:pPr>
      <w:r>
        <w:t xml:space="preserve">Tableau</w:t>
      </w:r>
      <w:r>
        <w:t xml:space="preserve"> </w:t>
      </w:r>
      <w:fldSimple w:instr=" SEQ Tableau \* ARABIC ">
        <w:r>
          <w:t>1</w:t>
        </w:r>
      </w:fldSimple>
      <w:r>
        <w:t xml:space="preserve">: Contact – Attributs</w:t>
      </w:r>
    </w:p>
    <w:bookmarkEnd w:id="314"/>
    <w:bookmarkStart w:id="315" w:name="utilisations-16"/>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p>
      <w:pPr>
        <w:pStyle w:val="Beschriftung"/>
      </w:pPr>
      <w:r>
        <w:t xml:space="preserve">Tableau</w:t>
      </w:r>
      <w:r>
        <w:t xml:space="preserve"> </w:t>
      </w:r>
      <w:fldSimple w:instr=" SEQ Tableau \* ARABIC ">
        <w:r>
          <w:t>1</w:t>
        </w:r>
      </w:fldSimple>
      <w:r>
        <w:t xml:space="preserve">: Contact – Utilisations</w:t>
      </w:r>
    </w:p>
    <w:bookmarkEnd w:id="315"/>
    <w:bookmarkEnd w:id="316"/>
    <w:bookmarkStart w:id="317" w:name="classes-mixin"/>
    <w:p>
      <w:pPr>
        <w:pStyle w:val="berschrift2"/>
      </w:pPr>
      <w:r>
        <w:t xml:space="preserve">Classes mixin</w:t>
      </w:r>
    </w:p>
    <w:p>
      <w:pPr>
        <w:pStyle w:val="FirstParagraph"/>
      </w:pPr>
      <w:r>
        <w:t xml:space="preserve">Quatre classes ne portent pas de données propres : elles regroupent des slots qui se présentent de la même manière dans de nombreuses classes — l’identification d’une entité, l’identification d’une référence, la validité temporelle ainsi que les dates de création et de modification. Elles proviennent du schéma commun du groupe spécialisé (eCH-0292) et sont intégrées par les standards du groupe,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quatre sections suivantes expliquent ce qui se cache derrière cette indication.</w:t>
      </w:r>
    </w:p>
    <w:bookmarkEnd w:id="317"/>
    <w:bookmarkStart w:id="321" w:name="classe-hasidentification"/>
    <w:p>
      <w:pPr>
        <w:pStyle w:val="berschrift2"/>
      </w:pPr>
      <w:r>
        <w:t xml:space="preserve">Classe: HasIdentification</w:t>
      </w:r>
      <w:r>
        <w:t xml:space="preserve"> </w:t>
      </w:r>
      <w:bookmarkStart w:id="318" w:name="HasIdentification"/>
      <w:bookmarkEnd w:id="318"/>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319" w:name="attributs-1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p>
      <w:pPr>
        <w:pStyle w:val="Beschriftung"/>
      </w:pPr>
      <w:r>
        <w:t xml:space="preserve">Tableau</w:t>
      </w:r>
      <w:r>
        <w:t xml:space="preserve"> </w:t>
      </w:r>
      <w:fldSimple w:instr=" SEQ Tableau \* ARABIC ">
        <w:r>
          <w:t>1</w:t>
        </w:r>
      </w:fldSimple>
      <w:r>
        <w:t xml:space="preserve">: HasIdentification – Attributs</w:t>
      </w:r>
    </w:p>
    <w:bookmarkEnd w:id="319"/>
    <w:bookmarkStart w:id="320" w:name="utilisation-de-mixin"/>
    <w:p>
      <w:pPr>
        <w:pStyle w:val="berschrift3"/>
      </w:pPr>
      <w:r>
        <w:t xml:space="preserve">Utilisation de mixin</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20"/>
    <w:bookmarkEnd w:id="321"/>
    <w:bookmarkStart w:id="325" w:name="classe-hasreferenceidentification"/>
    <w:p>
      <w:pPr>
        <w:pStyle w:val="berschrift2"/>
      </w:pPr>
      <w:r>
        <w:t xml:space="preserve">Classe: HasReferenceIdentification</w:t>
      </w:r>
      <w:r>
        <w:t xml:space="preserve"> </w:t>
      </w:r>
      <w:bookmarkStart w:id="322" w:name="HasReferenceIdentification"/>
      <w:bookmarkEnd w:id="322"/>
    </w:p>
    <w:p>
      <w:pPr>
        <w:pStyle w:val="FirstParagraph"/>
      </w:pPr>
      <w:r>
        <w:rPr>
          <w:i/>
          <w:iCs/>
        </w:rPr>
        <w:t xml:space="preserve">Une classe mixin qui fournit les slots par lesquels une référence désigne l’entité vers laquelle elle pointe. Contrairement à</w:t>
      </w:r>
      <w:r>
        <w:rPr>
          <w:i/>
          <w:iCs/>
        </w:rPr>
        <w:t xml:space="preserve"> </w:t>
      </w:r>
      <w:r>
        <w:rPr>
          <w:rStyle w:val="VerbatimChar"/>
          <w:i/>
          <w:iCs/>
        </w:rPr>
        <w:t xml:space="preserve">HasIdentification</w:t>
      </w:r>
      <w:r>
        <w:rPr>
          <w:i/>
          <w:iCs/>
        </w:rPr>
        <w:t xml:space="preserve">, elle n’identifie pas l’objet référençant lui-même ; c’est pourquoi</w:t>
      </w:r>
      <w:r>
        <w:rPr>
          <w:i/>
          <w:iCs/>
        </w:rPr>
        <w:t xml:space="preserve"> </w:t>
      </w:r>
      <w:r>
        <w:rPr>
          <w:rStyle w:val="VerbatimChar"/>
          <w:i/>
          <w:iCs/>
        </w:rPr>
        <w:t xml:space="preserve">global_uri</w:t>
      </w:r>
      <w:r>
        <w:rPr>
          <w:i/>
          <w:iCs/>
        </w:rPr>
        <w:t xml:space="preserve"> </w:t>
      </w:r>
      <w:r>
        <w:rPr>
          <w:i/>
          <w:iCs/>
        </w:rPr>
        <w:t xml:space="preserve">n’y est ni identifiant ni obligatoire : un système qui ne dispose que de l’identifiant local de l’entité référencée indique celui-ci. Une classe de référence utilisant ce mixin doit exiger au moins l’un des deux.</w:t>
      </w:r>
    </w:p>
    <w:bookmarkStart w:id="323" w:name="attributs-1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p>
        </w:tc>
      </w:tr>
    </w:tbl>
    <w:p>
      <w:pPr>
        <w:pStyle w:val="Beschriftung"/>
      </w:pPr>
      <w:r>
        <w:t xml:space="preserve">Tableau</w:t>
      </w:r>
      <w:r>
        <w:t xml:space="preserve"> </w:t>
      </w:r>
      <w:fldSimple w:instr=" SEQ Tableau \* ARABIC ">
        <w:r>
          <w:t>1</w:t>
        </w:r>
      </w:fldSimple>
      <w:r>
        <w:t xml:space="preserve">: HasReferenceIdentification – Attributs</w:t>
      </w:r>
    </w:p>
    <w:bookmarkEnd w:id="323"/>
    <w:bookmarkStart w:id="324" w:name="utilisation-de-mixin-1"/>
    <w:p>
      <w:pPr>
        <w:pStyle w:val="berschrift3"/>
      </w:pPr>
      <w:r>
        <w:t xml:space="preserve">Utilisation de mixin</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4"/>
    <w:bookmarkEnd w:id="325"/>
    <w:bookmarkStart w:id="329" w:name="classe-hastemporalvalidity"/>
    <w:p>
      <w:pPr>
        <w:pStyle w:val="berschrift2"/>
      </w:pPr>
      <w:r>
        <w:t xml:space="preserve">Classe: HasTemporalValidity</w:t>
      </w:r>
      <w:r>
        <w:t xml:space="preserve"> </w:t>
      </w:r>
      <w:bookmarkStart w:id="326" w:name="HasTemporalValidity"/>
      <w:bookmarkEnd w:id="326"/>
    </w:p>
    <w:p>
      <w:pPr>
        <w:pStyle w:val="FirstParagraph"/>
      </w:pPr>
      <w:r>
        <w:rPr>
          <w:i/>
          <w:iCs/>
        </w:rPr>
        <w:t xml:space="preserve">Une classe mixin qui fournit des slots pour modéliser la validité temporelle d’une information (et non d’un événement).</w:t>
      </w:r>
    </w:p>
    <w:bookmarkStart w:id="327" w:name="attributs-1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p>
        </w:tc>
      </w:tr>
    </w:tbl>
    <w:p>
      <w:pPr>
        <w:pStyle w:val="Beschriftung"/>
      </w:pPr>
      <w:r>
        <w:t xml:space="preserve">Tableau</w:t>
      </w:r>
      <w:r>
        <w:t xml:space="preserve"> </w:t>
      </w:r>
      <w:fldSimple w:instr=" SEQ Tableau \* ARABIC ">
        <w:r>
          <w:t>1</w:t>
        </w:r>
      </w:fldSimple>
      <w:r>
        <w:t xml:space="preserve">: HasTemporalValidity – Attributs</w:t>
      </w:r>
    </w:p>
    <w:bookmarkEnd w:id="327"/>
    <w:bookmarkStart w:id="328" w:name="utilisation-de-mixin-2"/>
    <w:p>
      <w:pPr>
        <w:pStyle w:val="berschrift3"/>
      </w:pPr>
      <w:r>
        <w:t xml:space="preserve">Utilisation de mixin</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8"/>
    <w:bookmarkEnd w:id="329"/>
    <w:bookmarkStart w:id="333" w:name="classe-hascreationmodificationdates"/>
    <w:p>
      <w:pPr>
        <w:pStyle w:val="berschrift2"/>
      </w:pPr>
      <w:r>
        <w:t xml:space="preserve">Classe: HasCreationModificationDates</w:t>
      </w:r>
      <w:r>
        <w:t xml:space="preserve"> </w:t>
      </w:r>
      <w:bookmarkStart w:id="330" w:name="HasCreationModificationDates"/>
      <w:bookmarkEnd w:id="330"/>
    </w:p>
    <w:p>
      <w:pPr>
        <w:pStyle w:val="FirstParagraph"/>
      </w:pPr>
      <w:r>
        <w:rPr>
          <w:i/>
          <w:iCs/>
        </w:rPr>
        <w:t xml:space="preserve">Une classe mixin qui fournit des slots pour modéliser les dates de création et de modification d’une entité.</w:t>
      </w:r>
    </w:p>
    <w:bookmarkStart w:id="331" w:name="attributs-2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p>
      <w:pPr>
        <w:pStyle w:val="Beschriftung"/>
      </w:pPr>
      <w:r>
        <w:t xml:space="preserve">Tableau</w:t>
      </w:r>
      <w:r>
        <w:t xml:space="preserve"> </w:t>
      </w:r>
      <w:fldSimple w:instr=" SEQ Tableau \* ARABIC ">
        <w:r>
          <w:t>1</w:t>
        </w:r>
      </w:fldSimple>
      <w:r>
        <w:t xml:space="preserve">: HasCreationModificationDates – Attributs</w:t>
      </w:r>
    </w:p>
    <w:bookmarkEnd w:id="331"/>
    <w:bookmarkStart w:id="332" w:name="utilisation-de-mixin-3"/>
    <w:p>
      <w:pPr>
        <w:pStyle w:val="berschrift3"/>
      </w:pPr>
      <w:r>
        <w:t xml:space="preserve">Utilisation de mixin</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32"/>
    <w:p>
      <w:r>
        <w:br w:type="page"/>
      </w:r>
    </w:p>
    <w:bookmarkEnd w:id="333"/>
    <w:bookmarkEnd w:id="334"/>
    <w:bookmarkStart w:id="337" w:name="protection-des-données"/>
    <w:p>
      <w:pPr>
        <w:pStyle w:val="berschrift1"/>
      </w:pPr>
      <w:r>
        <w:t xml:space="preserve">Protection des données</w:t>
      </w:r>
    </w:p>
    <w:p>
      <w:pPr>
        <w:pStyle w:val="FirstParagraph"/>
      </w:pPr>
      <w:r>
        <w:t xml:space="preserve">La présente norme décrit des données concernant des personnes physiques. Il s’agit de données personnelles au sens de l’art. 5 let. a de la loi fédérale sur la protection des données (LPD). Les indications sur l’appartenance à un parti, sur les mandats et sur les liens d’intérêts permettent de déduire des opinions politiques et constituent donc des données sensibles (art. 5 let. c LPD). Pour les organes cantonaux et communaux, les lois cantonales sur la protection des données et sur la transparence s’appliquent.</w:t>
      </w:r>
    </w:p>
    <w:p>
      <w:pPr>
        <w:pStyle w:val="Textkrper"/>
      </w:pPr>
      <w:r>
        <w:t xml:space="preserve">En tant que politiciennes et politiciens ou membres d’organes publics, les personnes décrites font l’objet d’un intérêt public. Nombre de leurs indications sont déjà publiées aujourd’hui en vertu d’obligations de publicité ou du principe de transparence. La norme ne crée toutefois aucune base légale de publication et n’impose aucune obligation de publier certains attributs.</w:t>
      </w:r>
    </w:p>
    <w:p>
      <w:pPr>
        <w:pStyle w:val="Textkrper"/>
      </w:pPr>
      <w:r>
        <w:t xml:space="preserve">La décision de publier des données, et dans quelle mesure, relève de la responsabilité de l’organe qui publie. Il décide sur la base des dispositions légales qui lui sont applicables et prend les précautions nécessaires, par exemple en marquant les indications non destinées à la publication ou en les rendant visibles uniquement en interne.</w:t>
      </w:r>
    </w:p>
    <w:p>
      <w:pPr>
        <w:pStyle w:val="Textkrper"/>
      </w:pPr>
      <w:r>
        <w:t xml:space="preserve">Lors de l’application, il convient en particulier de tenir compte des points suivants :</w:t>
      </w:r>
    </w:p>
    <w:p>
      <w:pPr>
        <w:pStyle w:val="Compact"/>
        <w:numPr>
          <w:ilvl w:val="0"/>
          <w:numId w:val="1019"/>
        </w:numPr>
      </w:pPr>
      <w:r>
        <w:rPr>
          <w:b/>
          <w:bCs/>
        </w:rPr>
        <w:t xml:space="preserve">Minimisation des données.</w:t>
      </w:r>
      <w:r>
        <w:t xml:space="preserve"> </w:t>
      </w:r>
      <w:r>
        <w:t xml:space="preserve">Les éléments facultatifs, en particulier la date de naissance, l’adresse et les coordonnées, ne sont renseignés que s’ils sont nécessaires au but de la publication.</w:t>
      </w:r>
    </w:p>
    <w:p>
      <w:pPr>
        <w:pStyle w:val="Compact"/>
        <w:numPr>
          <w:ilvl w:val="0"/>
          <w:numId w:val="1019"/>
        </w:numPr>
      </w:pPr>
      <w:r>
        <w:rPr>
          <w:b/>
          <w:bCs/>
        </w:rPr>
        <w:t xml:space="preserve">Adresses privées du domicile.</w:t>
      </w:r>
      <w:r>
        <w:t xml:space="preserve"> </w:t>
      </w:r>
      <w:r>
        <w:t xml:space="preserve">Leur publication fait l’objet des motions</w:t>
      </w:r>
      <w:r>
        <w:t xml:space="preserve"> </w:t>
      </w:r>
      <w:hyperlink ns1:id="rId335">
        <w:r>
          <w:rPr>
            <w:rStyle w:val="Hyperlink"/>
          </w:rPr>
          <w:t xml:space="preserve">24.3425 « Renoncer à utiliser l’adresse de domicile comme élément permettant d’identifier les auteurs d’initiatives populaires »</w:t>
        </w:r>
      </w:hyperlink>
      <w:r>
        <w:t xml:space="preserve"> </w:t>
      </w:r>
      <w:r>
        <w:t xml:space="preserve">et</w:t>
      </w:r>
      <w:r>
        <w:t xml:space="preserve"> </w:t>
      </w:r>
      <w:hyperlink ns1:id="rId336">
        <w:r>
          <w:rPr>
            <w:rStyle w:val="Hyperlink"/>
          </w:rPr>
          <w:t xml:space="preserve">23.3913 « Supprimer l’obligation pour les députés de publier leur adresse lorsqu’ils sont membres d’un comité d’initiative »</w:t>
        </w:r>
      </w:hyperlink>
      <w:r>
        <w:t xml:space="preserve">. Lorsqu’une adresse est nécessaire, il convient d’utiliser si possible une adresse professionnelle ou de correspondance.</w:t>
      </w:r>
    </w:p>
    <w:p>
      <w:pPr>
        <w:pStyle w:val="Compact"/>
        <w:numPr>
          <w:ilvl w:val="0"/>
          <w:numId w:val="1019"/>
        </w:numPr>
      </w:pPr>
      <w:r>
        <w:rPr>
          <w:b/>
          <w:bCs/>
        </w:rPr>
        <w:t xml:space="preserve">Agrégation.</w:t>
      </w:r>
      <w:r>
        <w:t xml:space="preserve"> </w:t>
      </w:r>
      <w:r>
        <w:t xml:space="preserve">Le regroupement de plusieurs sources peut produire des profils de la personnalité allant au-delà du but de chaque publication prise isolément. Quiconque regroupe des données selon la présente norme réexamine la finalité du traitement.</w:t>
      </w:r>
    </w:p>
    <w:p>
      <w:pPr>
        <w:pStyle w:val="Compact"/>
        <w:numPr>
          <w:ilvl w:val="0"/>
          <w:numId w:val="1019"/>
        </w:numPr>
      </w:pPr>
      <w:r>
        <w:rPr>
          <w:b/>
          <w:bCs/>
        </w:rPr>
        <w:t xml:space="preserve">Indications historiques dans les références.</w:t>
      </w:r>
      <w:r>
        <w:t xml:space="preserve"> </w:t>
      </w: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conservent des caractéristiques locales au moment de la mise en relation. Elles ne doivent pas être interprétées comme l’état actuel.</w:t>
      </w:r>
    </w:p>
    <w:p>
      <w:r>
        <w:br w:type="page"/>
      </w:r>
    </w:p>
    <w:bookmarkEnd w:id="337"/>
    <w:bookmarkStart w:id="338" w:name="sécurité"/>
    <w:p>
      <w:pPr>
        <w:pStyle w:val="berschrift1"/>
      </w:pPr>
      <w:r>
        <w:t xml:space="preserve">Sécurité</w:t>
      </w:r>
    </w:p>
    <w:p>
      <w:pPr>
        <w:pStyle w:val="FirstParagraph"/>
      </w:pPr>
      <w:r>
        <w:t xml:space="preserve">La définition des formats d’échange en soi ne pose pas de problèmes affectant la sécurité. Si les autorités souhaitent échanger les données spécifiées dans le présent document par voie électronique, elles doivent s’assurer que les conditions juridiques requises sont bien remplies. La confidentialité et l’intégrité des données transmises doivent être garanties lors de l’échange des données.</w:t>
      </w:r>
    </w:p>
    <w:p>
      <w:r>
        <w:br w:type="page"/>
      </w:r>
    </w:p>
    <w:bookmarkEnd w:id="338"/>
    <w:bookmarkStart w:id="339" w:name="X503ce9815446e507000e4d0fc7e002781a5572b"/>
    <w:p>
      <w:pPr>
        <w:pStyle w:val="berschrift1"/>
      </w:pPr>
      <w:r>
        <w:t xml:space="preserve">Exclusion de responsabilité – droits de tiers</w:t>
      </w:r>
    </w:p>
    <w:p>
      <w:pPr>
        <w:pStyle w:val="FirstParagraph"/>
      </w:pPr>
      <w:r>
        <w:t xml:space="preserve">Les normes élaborées par l’Association eCH et mises gratuitement à la disposition des utilisatrices et utilisateurs ainsi que les normes de tiers adoptées, ont seulement valeur de recommandations. L’Association eCH ne peut en aucun cas être tenue pour responsable des décisions ou mesures prises par une utilisatrice ou un utilisateur sur la base des documents qu’elle met à disposition. L’utilisatrice ou utilisateur est tenu(e) d’étudier attentivement les documents avant de les mettre en application et au besoin de procéder aux consultations appropriées. Les normes eCH ne remplacent en aucun cas les consultations techniques, organisationnelles ou juridiques appropriées dans un cas concret.</w:t>
      </w:r>
    </w:p>
    <w:p>
      <w:pPr>
        <w:pStyle w:val="Textkrper"/>
      </w:pPr>
      <w:r>
        <w:t xml:space="preserve">Les documents, méthodes, normes, procédés ou produits référencés dans les normes eCH peuvent le cas échéant être protégés par des dispositions légales sur les marques, les droits d’auteur ou les brevets. L’obtention des autorisations nécessaires auprès des personnes ou organisations détentrices des droits relève de la seule responsabilité de l’utilisatrice ou de l’utilisateur.</w:t>
      </w:r>
    </w:p>
    <w:p>
      <w:pPr>
        <w:pStyle w:val="Textkrper"/>
      </w:pPr>
      <w:r>
        <w:t xml:space="preserve">Bien que l’Association eCH mette tout en œuvre pour assurer la qualité des normes qu’elle publie, elle ne peut fournir aucune assurance ou garantie quant à l’absence d’erreur, l’actualité, l’exhaustivité et l’exactitude des documents et informations mis à disposition. La teneur des normes eCH peut être modifiée à tout moment sans préavis.</w:t>
      </w:r>
    </w:p>
    <w:p>
      <w:pPr>
        <w:pStyle w:val="Textkrper"/>
      </w:pPr>
      <w:r>
        <w:t xml:space="preserve">Toute responsabilité relative à des dommages que l’utilisatrice ou l’utilisateur pourrait subir par suite de l’utilisation des normes eCH est exclue dans les limites des règlementations applicables.</w:t>
      </w:r>
    </w:p>
    <w:p>
      <w:r>
        <w:br w:type="page"/>
      </w:r>
    </w:p>
    <w:bookmarkEnd w:id="339"/>
    <w:bookmarkStart w:id="361" w:name="droits-dauteur"/>
    <w:p>
      <w:pPr>
        <w:pStyle w:val="berschrift1"/>
      </w:pPr>
      <w:r>
        <w:t xml:space="preserve">Droits d’auteur</w:t>
      </w:r>
    </w:p>
    <w:p>
      <w:pPr>
        <w:pStyle w:val="FirstParagraph"/>
      </w:pPr>
      <w:r>
        <w:t xml:space="preserve">Quiconque élabore des normes eCH en conserve la propriété intellectuelle. Elle ou il s’engage toutefois à mettre gratuitement, et pour autant que ce soit possible, la propriété intellectuelle en question ou ses droits à une propriété intellectuelle de tiers à la disposition des groupes de spécialistes respectifs ainsi qu’à l’Association eCH pour une utilisation et un développement sans restriction dans le cadre des buts de l’association.</w:t>
      </w:r>
    </w:p>
    <w:p>
      <w:pPr>
        <w:pStyle w:val="Textkrper"/>
      </w:pPr>
      <w:r>
        <w:t xml:space="preserve">Les normes élaborées par les groupes de spécialistes peuvent, moyennant mention du détenteur/de la détentrice des droits d’auteur eCH respectifs, être utilisées, développées et déployées gratuitement et sans restriction.</w:t>
      </w:r>
    </w:p>
    <w:p>
      <w:pPr>
        <w:pStyle w:val="Textkrper"/>
      </w:pPr>
      <w:r>
        <w:t xml:space="preserve">Les normes eCH sont complètement documentées et libres de toute restriction relevant du droit des brevets ou de droits de licence. La documentation correspondante peut être obtenue gratuitement.</w:t>
      </w:r>
    </w:p>
    <w:p>
      <w:pPr>
        <w:pStyle w:val="Textkrper"/>
      </w:pPr>
      <w:r>
        <w:t xml:space="preserve">Les présentes dispositions s’appliquent exclusivement aux normes élaborées par eCH, non aux normes ou produits de tiers auxquels il est fait référence dans les normes eCH. Les normes incluront les références appropriées aux droits de tiers.</w:t>
      </w:r>
    </w:p>
    <w:p>
      <w:r>
        <w:br w:type="page"/>
      </w:r>
    </w:p>
    <w:bookmarkStart w:id="340" w:name="annexe-a-références-et-bibliographie"/>
    <w:p>
      <w:pPr>
        <w:pStyle w:val="Anhangberschrift"/>
      </w:pPr>
      <w:r>
        <w:t xml:space="preserve">Annexe A – Références et bibliographie</w:t>
      </w:r>
    </w:p>
    <w:bookmarkEnd w:id="340"/>
    <w:p>
      <w:pPr>
        <w:pStyle w:val="Textkrper"/>
      </w:pPr>
      <w:r>
        <w:t xml:space="preserve">Lorsqu’une version est indiquée, il s’agit de celle sur la base de laquelle la présente norme a été élaborée.</w:t>
      </w:r>
    </w:p>
    <w:bookmarkStart w:id="341" w:name="X7396f4b7d2ae2a39c8f1ae22fee601846a8c38e"/>
    <w:p>
      <w:pPr>
        <w:pStyle w:val="Anhangberschrift2"/>
      </w:pPr>
      <w:r>
        <w:t xml:space="preserve">Normes du groupe spécialisé « Affaires politiques »</w:t>
      </w:r>
    </w:p>
    <w:bookmarkEnd w:id="341"/>
    <w:p>
      <w:pPr>
        <w:pStyle w:val="Textkrper"/>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w:t>
            </w:r>
            <w:r>
              <w:t xml:space="preserve"> </w:t>
            </w:r>
            <w:hyperlink ns1:id="rId342">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w:t>
            </w:r>
            <w:r>
              <w:t xml:space="preserve"> </w:t>
            </w:r>
            <w:hyperlink ns1:id="rId343">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w:t>
            </w:r>
            <w:r>
              <w:t xml:space="preserve"> </w:t>
            </w:r>
            <w:hyperlink ns1:id="rId344">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345">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346">
              <w:r>
                <w:rPr>
                  <w:rStyle w:val="Hyperlink"/>
                </w:rPr>
                <w:t xml:space="preserve">https://www.ech.ch/de/ech/ech-0297</w:t>
              </w:r>
            </w:hyperlink>
          </w:p>
        </w:tc>
      </w:tr>
    </w:tbl>
    <w:bookmarkStart w:id="347" w:name="autres-normes-ech"/>
    <w:p>
      <w:pPr>
        <w:pStyle w:val="Anhangberschrift2"/>
      </w:pPr>
      <w:r>
        <w:t xml:space="preserve">Autres normes eCH</w:t>
      </w:r>
    </w:p>
    <w:bookmarkEnd w:id="347"/>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34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349">
              <w:r>
                <w:rPr>
                  <w:rStyle w:val="Hyperlink"/>
                </w:rPr>
                <w:t xml:space="preserve">https://www.ech.ch/de/ech/ech-0108/6.0.0</w:t>
              </w:r>
            </w:hyperlink>
          </w:p>
        </w:tc>
      </w:tr>
    </w:tbl>
    <w:bookmarkStart w:id="350" w:name="listes-de-codes-et-autres-sources"/>
    <w:p>
      <w:pPr>
        <w:pStyle w:val="Anhangberschrift2"/>
      </w:pPr>
      <w:r>
        <w:t xml:space="preserve">Listes de codes et autres sources</w:t>
      </w:r>
    </w:p>
    <w:bookmarkEnd w:id="350"/>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351">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352">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353">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354">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55">
              <w:r>
                <w:rPr>
                  <w:rStyle w:val="Hyperlink"/>
                </w:rPr>
                <w:t xml:space="preserve">https://linkml.io</w:t>
              </w:r>
            </w:hyperlink>
          </w:p>
        </w:tc>
      </w:tr>
    </w:tbl>
    <w:p>
      <w:r>
        <w:br w:type="page"/>
      </w:r>
    </w:p>
    <w:bookmarkStart w:id="356" w:name="annexe-b-collaboration-vérification"/>
    <w:p>
      <w:pPr>
        <w:pStyle w:val="Anhangberschrift"/>
      </w:pPr>
      <w:r>
        <w:t xml:space="preserve">Annexe B – Collaboration &amp; vérification</w:t>
      </w:r>
    </w:p>
    <w:bookmarkEnd w:id="356"/>
    <w:p>
      <w:pPr>
        <w:pStyle w:val="Textkrper"/>
      </w:pPr>
      <w:r>
        <w:t xml:space="preserve">Groupe de spécialistes « Affaires politiques », sous-groupe « Acteurs politiques » :</w:t>
      </w:r>
    </w:p>
    <w:tbl>
      <w:tblPr>
        <w:tblStyle w:val="Table"/>
        <w:tblW w:type="auto" w:w="0"/>
        <w:tblLook w:firstRow="0" w:lastRow="0" w:firstColumn="0" w:lastColumn="0" w:noHBand="0" w:noVBand="0" w:val="0000"/>
      </w:tblPr>
      <w:tblGrid>
        <w:gridCol w:w="3960"/>
        <w:gridCol w:w="3960"/>
      </w:tblGrid>
      <w:tr>
        <w:tc>
          <w:tcPr/>
          <w:p>
            <w:pPr>
              <w:pStyle w:val="Compact"/>
            </w:pPr>
            <w:r>
              <w:t xml:space="preserve">Julie Silberstein</w:t>
            </w:r>
          </w:p>
        </w:tc>
        <w:tc>
          <w:tcPr/>
          <w:p>
            <w:pPr>
              <w:pStyle w:val="Compact"/>
            </w:pPr>
            <w:r>
              <w:t xml:space="preserve">Office fédéral de la statistique</w:t>
            </w:r>
          </w:p>
        </w:tc>
      </w:tr>
      <w:tr>
        <w:tc>
          <w:tcPr>
            <w:shd w:val="clear" w:color="auto" w:fill="F2F2F2"/>
          </w:tcPr>
          <w:p>
            <w:pPr>
              <w:pStyle w:val="Compact"/>
            </w:pPr>
            <w:r>
              <w:t xml:space="preserve">Laurence Brandenberger</w:t>
            </w:r>
          </w:p>
        </w:tc>
        <w:tc>
          <w:tcPr>
            <w:shd w:val="clear" w:color="auto" w:fill="F2F2F2"/>
          </w:tcPr>
          <w:p>
            <w:pPr>
              <w:pStyle w:val="Compact"/>
            </w:pPr>
            <w:r>
              <w:t xml:space="preserve">Université de Zurich, IPZ</w:t>
            </w:r>
          </w:p>
        </w:tc>
      </w:tr>
      <w:tr>
        <w:tc>
          <w:tcPr/>
          <w:p>
            <w:pPr>
              <w:pStyle w:val="Compact"/>
            </w:pPr>
            <w:r>
              <w:t xml:space="preserve">Daniela Koller</w:t>
            </w:r>
          </w:p>
        </w:tc>
        <w:tc>
          <w:tcPr/>
          <w:p>
            <w:pPr>
              <w:pStyle w:val="Compact"/>
            </w:pPr>
            <w:r>
              <w:t xml:space="preserve">Canton de Thurgovie</w:t>
            </w:r>
          </w:p>
        </w:tc>
      </w:tr>
      <w:tr>
        <w:tc>
          <w:tcPr>
            <w:shd w:val="clear" w:color="auto" w:fill="F2F2F2"/>
          </w:tcPr>
          <w:p>
            <w:pPr>
              <w:pStyle w:val="Compact"/>
            </w:pPr>
            <w:r>
              <w:t xml:space="preserve">Thomas Roth</w:t>
            </w:r>
          </w:p>
        </w:tc>
        <w:tc>
          <w:tcPr>
            <w:shd w:val="clear" w:color="auto" w:fill="F2F2F2"/>
          </w:tcPr>
          <w:p>
            <w:pPr>
              <w:pStyle w:val="Compact"/>
            </w:pPr>
            <w:r>
              <w:t xml:space="preserve">Lobbywatch.ch</w:t>
            </w:r>
          </w:p>
        </w:tc>
      </w:tr>
      <w:tr>
        <w:tc>
          <w:tcPr/>
          <w:p>
            <w:pPr>
              <w:pStyle w:val="Compact"/>
            </w:pPr>
            <w:r>
              <w:t xml:space="preserve">Stefan Oderbolz</w:t>
            </w:r>
          </w:p>
        </w:tc>
        <w:tc>
          <w:tcPr/>
          <w:p>
            <w:pPr>
              <w:pStyle w:val="Compact"/>
            </w:pPr>
            <w:r>
              <w:t xml:space="preserve">EBP</w:t>
            </w:r>
          </w:p>
        </w:tc>
      </w:tr>
      <w:tr>
        <w:tc>
          <w:tcPr>
            <w:shd w:val="clear" w:color="auto" w:fill="F2F2F2"/>
          </w:tcPr>
          <w:p>
            <w:pPr>
              <w:pStyle w:val="Compact"/>
            </w:pPr>
            <w:r>
              <w:t xml:space="preserve">Fabian Davolio</w:t>
            </w:r>
          </w:p>
        </w:tc>
        <w:tc>
          <w:tcPr>
            <w:shd w:val="clear" w:color="auto" w:fill="F2F2F2"/>
          </w:tcPr>
          <w:p>
            <w:pPr>
              <w:pStyle w:val="Compact"/>
            </w:pPr>
            <w:r>
              <w:t xml:space="preserve">Services du Parlement</w:t>
            </w:r>
          </w:p>
        </w:tc>
      </w:tr>
      <w:tr>
        <w:tc>
          <w:tcPr/>
          <w:p>
            <w:pPr>
              <w:pStyle w:val="Compact"/>
            </w:pPr>
            <w:r>
              <w:t xml:space="preserve">Orhan Saeedi</w:t>
            </w:r>
          </w:p>
        </w:tc>
        <w:tc>
          <w:tcPr/>
          <w:p>
            <w:pPr>
              <w:pStyle w:val="Compact"/>
            </w:pPr>
            <w:r>
              <w:t xml:space="preserve">Canton de Bâle-Ville</w:t>
            </w:r>
          </w:p>
        </w:tc>
      </w:tr>
      <w:tr>
        <w:tc>
          <w:tcPr>
            <w:shd w:val="clear" w:color="auto" w:fill="F2F2F2"/>
          </w:tcPr>
          <w:p>
            <w:pPr>
              <w:pStyle w:val="Compact"/>
            </w:pPr>
            <w:r>
              <w:t xml:space="preserve">Christian Gutknecht</w:t>
            </w:r>
          </w:p>
        </w:tc>
        <w:tc>
          <w:tcPr>
            <w:shd w:val="clear" w:color="auto" w:fill="F2F2F2"/>
          </w:tcPr>
          <w:p>
            <w:pPr>
              <w:pStyle w:val="Compact"/>
            </w:pPr>
            <w:r>
              <w:t xml:space="preserve">Glue AG</w:t>
            </w:r>
          </w:p>
        </w:tc>
      </w:tr>
      <w:tr>
        <w:tc>
          <w:tcPr/>
          <w:p>
            <w:pPr>
              <w:pStyle w:val="Compact"/>
            </w:pPr>
            <w:r>
              <w:t xml:space="preserve">Michael Luggen</w:t>
            </w:r>
          </w:p>
        </w:tc>
        <w:tc>
          <w:tcPr/>
          <w:p>
            <w:pPr>
              <w:pStyle w:val="Compact"/>
            </w:pPr>
            <w:r>
              <w:t xml:space="preserve">Chancellerie fédérale</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Auteur</w:t>
            </w:r>
          </w:p>
        </w:tc>
        <w:tc>
          <w:tcPr/>
          <w:p>
            <w:pPr>
              <w:pStyle w:val="Compact"/>
            </w:pPr>
            <w:r>
              <w:t xml:space="preserve">Remarque</w:t>
            </w:r>
          </w:p>
        </w:tc>
      </w:tr>
      <w:tr>
        <w:tc>
          <w:tcPr>
            <w:shd w:val="clear" w:color="auto" w:fill="F2F2F2"/>
          </w:tcPr>
          <w:p>
            <w:pPr>
              <w:pStyle w:val="Compact"/>
            </w:pPr>
            <w:r>
              <w:t xml:space="preserve">1.0.0</w:t>
            </w:r>
          </w:p>
        </w:tc>
        <w:tc>
          <w:tcPr>
            <w:shd w:val="clear" w:color="auto" w:fill="F2F2F2"/>
          </w:tcPr>
          <w:p>
            <w:pPr>
              <w:pStyle w:val="Compact"/>
            </w:pPr>
            <w:r>
              <w:t xml:space="preserve">2026-08-10</w:t>
            </w:r>
          </w:p>
        </w:tc>
        <w:tc>
          <w:tcPr>
            <w:shd w:val="clear" w:color="auto" w:fill="F2F2F2"/>
          </w:tcPr>
          <w:p>
            <w:pPr>
              <w:pStyle w:val="Compact"/>
            </w:pPr>
            <w:r>
              <w:t xml:space="preserve">Groupe de spécialistes « Affaires politiques »</w:t>
            </w:r>
          </w:p>
        </w:tc>
        <w:tc>
          <w:tcPr>
            <w:shd w:val="clear" w:color="auto" w:fill="F2F2F2"/>
          </w:tcPr>
          <w:p>
            <w:pPr>
              <w:pStyle w:val="Compact"/>
            </w:pPr>
            <w:r>
              <w:t xml:space="preserve">Dépôt en tant que proposition</w:t>
            </w:r>
          </w:p>
        </w:tc>
      </w:tr>
    </w:tbl>
    <w:bookmarkStart w:id="357" w:name="annexe-c-abréviations-et-glossaire"/>
    <w:p>
      <w:pPr>
        <w:pStyle w:val="Anhangberschrift"/>
      </w:pPr>
      <w:r>
        <w:t xml:space="preserve">Annexe C – Abréviations et glossaire</w:t>
      </w:r>
    </w:p>
    <w:bookmarkEnd w:id="357"/>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IDE</w:t>
            </w:r>
          </w:p>
        </w:tc>
        <w:tc>
          <w:tcPr/>
          <w:p>
            <w:pPr>
              <w:pStyle w:val="Compact"/>
            </w:pPr>
            <w:r>
              <w:t xml:space="preserve">Numéro d’identification des entreprises. Clé univoque d’une entreprise suisse selon l’Office fédéral de la statistique.</w:t>
            </w:r>
          </w:p>
        </w:tc>
      </w:tr>
      <w:tr>
        <w:tc>
          <w:tcPr>
            <w:shd w:val="clear" w:color="auto" w:fill="F2F2F2"/>
          </w:tcPr>
          <w:p>
            <w:pPr>
              <w:pStyle w:val="Compact"/>
            </w:pPr>
            <w:r>
              <w:t xml:space="preserve">I14Y</w:t>
            </w:r>
          </w:p>
        </w:tc>
        <w:tc>
          <w:tcPr>
            <w:shd w:val="clear" w:color="auto" w:fill="F2F2F2"/>
          </w:tcPr>
          <w:p>
            <w:pPr>
              <w:pStyle w:val="Compact"/>
            </w:pPr>
            <w:r>
              <w:t xml:space="preserve">Plateforme d’interopérabilité de l’Office fédéral de la statistique ; source de plusieurs listes de codes.</w:t>
            </w:r>
          </w:p>
        </w:tc>
      </w:tr>
      <w:tr>
        <w:tc>
          <w:tcPr/>
          <w:p>
            <w:pPr>
              <w:pStyle w:val="Compact"/>
            </w:pPr>
            <w:r>
              <w:t xml:space="preserve">IRI</w:t>
            </w:r>
          </w:p>
        </w:tc>
        <w:tc>
          <w:tcPr/>
          <w:p>
            <w:pPr>
              <w:pStyle w:val="Compact"/>
            </w:pPr>
            <w:r>
              <w:t xml:space="preserve">Internationalized Resource Identifier. Extension de l’URI à l’ensemble du jeu de caractères Unicode.</w:t>
            </w:r>
          </w:p>
        </w:tc>
      </w:tr>
      <w:tr>
        <w:tc>
          <w:tcPr>
            <w:shd w:val="clear" w:color="auto" w:fill="F2F2F2"/>
          </w:tcPr>
          <w:p>
            <w:pPr>
              <w:pStyle w:val="Compact"/>
            </w:pPr>
            <w:r>
              <w:t xml:space="preserve">JSON-LD</w:t>
            </w:r>
          </w:p>
        </w:tc>
        <w:tc>
          <w:tcPr>
            <w:shd w:val="clear" w:color="auto" w:fill="F2F2F2"/>
          </w:tcPr>
          <w:p>
            <w:pPr>
              <w:pStyle w:val="Compact"/>
            </w:pPr>
            <w:r>
              <w:t xml:space="preserve">JSON for Linking Data. Sérialisation de données liées en JSON.</w:t>
            </w:r>
          </w:p>
        </w:tc>
      </w:tr>
      <w:tr>
        <w:tc>
          <w:tcPr/>
          <w:p>
            <w:pPr>
              <w:pStyle w:val="Compact"/>
            </w:pPr>
            <w:r>
              <w:t xml:space="preserve">LINDAS</w:t>
            </w:r>
          </w:p>
        </w:tc>
        <w:tc>
          <w:tcPr/>
          <w:p>
            <w:pPr>
              <w:pStyle w:val="Compact"/>
            </w:pPr>
            <w:r>
              <w:t xml:space="preserve">Linked Data Service de l’administration fédérale suisse.</w:t>
            </w:r>
          </w:p>
        </w:tc>
      </w:tr>
      <w:tr>
        <w:tc>
          <w:tcPr>
            <w:shd w:val="clear" w:color="auto" w:fill="F2F2F2"/>
          </w:tcPr>
          <w:p>
            <w:pPr>
              <w:pStyle w:val="Compact"/>
            </w:pPr>
            <w:r>
              <w:t xml:space="preserve">LinkML</w:t>
            </w:r>
          </w:p>
        </w:tc>
        <w:tc>
          <w:tcPr>
            <w:shd w:val="clear" w:color="auto" w:fill="F2F2F2"/>
          </w:tcPr>
          <w:p>
            <w:pPr>
              <w:pStyle w:val="Compact"/>
            </w:pPr>
            <w:r>
              <w:t xml:space="preserve">Linked Data Modeling Language. Langage de modélisation dans lequel la présente norme est définie.</w:t>
            </w:r>
          </w:p>
        </w:tc>
      </w:tr>
      <w:tr>
        <w:tc>
          <w:tcPr/>
          <w:p>
            <w:pPr>
              <w:pStyle w:val="Compact"/>
            </w:pPr>
            <w:r>
              <w:t xml:space="preserve">LPD</w:t>
            </w:r>
          </w:p>
        </w:tc>
        <w:tc>
          <w:tcPr/>
          <w:p>
            <w:pPr>
              <w:pStyle w:val="Compact"/>
            </w:pPr>
            <w:r>
              <w:t xml:space="preserve">Loi fédérale sur la protection des données, en vigueur depuis le 1er septembre 2023.</w:t>
            </w:r>
          </w:p>
        </w:tc>
      </w:tr>
      <w:tr>
        <w:tc>
          <w:tcPr>
            <w:shd w:val="clear" w:color="auto" w:fill="F2F2F2"/>
          </w:tcPr>
          <w:p>
            <w:pPr>
              <w:pStyle w:val="Compact"/>
            </w:pPr>
            <w:r>
              <w:t xml:space="preserve">NOGA</w:t>
            </w:r>
          </w:p>
        </w:tc>
        <w:tc>
          <w:tcPr>
            <w:shd w:val="clear" w:color="auto" w:fill="F2F2F2"/>
          </w:tcPr>
          <w:p>
            <w:pPr>
              <w:pStyle w:val="Compact"/>
            </w:pPr>
            <w:r>
              <w:t xml:space="preserve">Nomenclature générale des activités économiques de l’Office fédéral de la statistique.</w:t>
            </w:r>
          </w:p>
        </w:tc>
      </w:tr>
      <w:tr>
        <w:tc>
          <w:tcPr/>
          <w:p>
            <w:pPr>
              <w:pStyle w:val="Compact"/>
            </w:pPr>
            <w:r>
              <w:t xml:space="preserve">RDF</w:t>
            </w:r>
          </w:p>
        </w:tc>
        <w:tc>
          <w:tcPr/>
          <w:p>
            <w:pPr>
              <w:pStyle w:val="Compact"/>
            </w:pPr>
            <w:r>
              <w:t xml:space="preserve">Resource Description Framework. Modèle de données pour les données liées ; livré ici au format Turtle (.ttl).</w:t>
            </w:r>
          </w:p>
        </w:tc>
      </w:tr>
      <w:tr>
        <w:tc>
          <w:tcPr>
            <w:shd w:val="clear" w:color="auto" w:fill="F2F2F2"/>
          </w:tcPr>
          <w:p>
            <w:pPr>
              <w:pStyle w:val="Compact"/>
            </w:pPr>
            <w:r>
              <w:t xml:space="preserve">URI</w:t>
            </w:r>
          </w:p>
        </w:tc>
        <w:tc>
          <w:tcPr>
            <w:shd w:val="clear" w:color="auto" w:fill="F2F2F2"/>
          </w:tcPr>
          <w:p>
            <w:pPr>
              <w:pStyle w:val="Compact"/>
            </w:pPr>
            <w:r>
              <w:t xml:space="preserve">Uniform Resource Identifier. Identifiant univoque d’une ressource.</w:t>
            </w:r>
          </w:p>
        </w:tc>
      </w:tr>
      <w:tr>
        <w:tc>
          <w:tcPr/>
          <w:p>
            <w:pPr>
              <w:pStyle w:val="Compact"/>
            </w:pPr>
            <w:r>
              <w:t xml:space="preserve">XSD</w:t>
            </w:r>
          </w:p>
        </w:tc>
        <w:tc>
          <w:tcPr/>
          <w:p>
            <w:pPr>
              <w:pStyle w:val="Compact"/>
            </w:pPr>
            <w:r>
              <w:t xml:space="preserve">XML Schema Definition. Recommandation du W3C pour la définition de structures de documents XML.</w:t>
            </w:r>
          </w:p>
        </w:tc>
      </w:tr>
    </w:tbl>
    <w:bookmarkStart w:id="358" w:name="X08db86adf07310008ab0bee8ec03524ae40948a"/>
    <w:p>
      <w:pPr>
        <w:pStyle w:val="Anhangberschrift"/>
      </w:pPr>
      <w:r>
        <w:t xml:space="preserve">Annexe D – Modifications par rapport à la version précédente</w:t>
      </w:r>
    </w:p>
    <w:bookmarkEnd w:id="358"/>
    <w:p>
      <w:pPr>
        <w:pStyle w:val="Textkrper"/>
      </w:pPr>
      <w:r>
        <w:t xml:space="preserve">Il s’agit de la première version.</w:t>
      </w:r>
    </w:p>
    <w:p>
      <w:r>
        <w:br w:type="page"/>
      </w:r>
    </w:p>
    <w:bookmarkStart w:id="359" w:name="annexe-e-liste-des-illustrations"/>
    <w:p>
      <w:pPr>
        <w:pStyle w:val="Anhangberschrift"/>
      </w:pPr>
      <w:r>
        <w:t xml:space="preserve">Annexe E – Liste des illustrations</w:t>
      </w:r>
    </w:p>
    <w:bookmarkEnd w:id="359"/>
    <w:p>
      <w:pPr>
        <w:pStyle w:val="Textkrper"/>
      </w:pPr>
      <w:r>
        <w:t xml:space="preserve">Aucune</w:t>
      </w:r>
    </w:p>
    <w:bookmarkStart w:id="360" w:name="annexe-f-liste-des-tableaux"/>
    <w:p>
      <w:pPr>
        <w:pStyle w:val="Anhangberschrift"/>
      </w:pPr>
      <w:r>
        <w:t xml:space="preserve">Annexe F – Liste des tableaux</w:t>
      </w:r>
    </w:p>
    <w:bookmarkEnd w:id="360"/>
    <w:p>
      <w:r>
        <w:fldChar w:fldCharType="begin" w:dirty="true"/>
      </w:r>
      <w:r>
        <w:instrText xml:space="preserve"> TOC \h \z \c "Tableau" </w:instrText>
      </w:r>
      <w:r>
        <w:fldChar w:fldCharType="separate"/>
      </w:r>
      <w:r>
        <w:t>Clic droit &gt; « Mettre à jour les champs » pour générer la liste des tableaux.</w:t>
      </w:r>
      <w:r>
        <w:fldChar w:fldCharType="end"/>
      </w:r>
    </w:p>
    <w:bookmarkEnd w:id="361"/>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customStyle="1" w:styleId="Nebentitel" w:type="paragraph">
    <w:name w:val="Nebentitel"/>
    <w:basedOn w:val="berschrift1"/>
    <w:next w:val="Textkrper"/>
    <w:qFormat/>
    <w:pPr>
      <w:numPr>
        <w:ilvl w:val="0"/>
        <w:numId w:val="0"/>
      </w:numPr>
      <w:outlineLvl w:val="9"/>
    </w:pPr>
  </w:style>
  <w:style w:customStyle="1" w:styleId="Anhangberschrift" w:type="paragraph">
    <w:name w:val="Anhang Überschrift"/>
    <w:basedOn w:val="berschrift1"/>
    <w:next w:val="Textkrper"/>
    <w:qFormat/>
    <w:pPr>
      <w:numPr>
        <w:ilvl w:val="0"/>
        <w:numId w:val="0"/>
      </w:numPr>
    </w:pPr>
  </w:style>
  <w:style w:customStyle="1" w:styleId="Anhangberschrift2" w:type="paragraph">
    <w:name w:val="Anhang Überschrift 2"/>
    <w:basedOn w:val="berschrift2"/>
    <w:next w:val="Textkrper"/>
    <w:qFormat/>
    <w:pPr>
      <w:numPr>
        <w:ilvl w:val="0"/>
        <w:numId w:val="0"/>
      </w:numPr>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4" Target="act:enum/group_type/assembly" TargetMode="External" /><Relationship Type="http://schemas.openxmlformats.org/officeDocument/2006/relationships/hyperlink" Id="rId180" Target="act:enum/group_type/association" TargetMode="External" /><Relationship Type="http://schemas.openxmlformats.org/officeDocument/2006/relationships/hyperlink" Id="rId167" Target="act:enum/group_type/committee" TargetMode="External" /><Relationship Type="http://schemas.openxmlformats.org/officeDocument/2006/relationships/hyperlink" Id="rId168" Target="act:enum/group_type/committee_ad_hoc" TargetMode="External" /><Relationship Type="http://schemas.openxmlformats.org/officeDocument/2006/relationships/hyperlink" Id="rId175" Target="act:enum/group_type/committee_extraparliamentary" TargetMode="External" /><Relationship Type="http://schemas.openxmlformats.org/officeDocument/2006/relationships/hyperlink" Id="rId170" Target="act:enum/group_type/council_bureau" TargetMode="External" /><Relationship Type="http://schemas.openxmlformats.org/officeDocument/2006/relationships/hyperlink" Id="rId172" Target="act:enum/group_type/council_executive" TargetMode="External" /><Relationship Type="http://schemas.openxmlformats.org/officeDocument/2006/relationships/hyperlink" Id="rId165" Target="act:enum/group_type/council_legislative" TargetMode="External" /><Relationship Type="http://schemas.openxmlformats.org/officeDocument/2006/relationships/hyperlink" Id="rId171" Target="act:enum/group_type/council_presidency" TargetMode="External" /><Relationship Type="http://schemas.openxmlformats.org/officeDocument/2006/relationships/hyperlink" Id="rId178" Target="act:enum/group_type/council_secretariat" TargetMode="External" /><Relationship Type="http://schemas.openxmlformats.org/officeDocument/2006/relationships/hyperlink" Id="rId179" Target="act:enum/group_type/court" TargetMode="External" /><Relationship Type="http://schemas.openxmlformats.org/officeDocument/2006/relationships/hyperlink" Id="rId166" Target="act:enum/group_type/delegation" TargetMode="External" /><Relationship Type="http://schemas.openxmlformats.org/officeDocument/2006/relationships/hyperlink" Id="rId173" Target="act:enum/group_type/department" TargetMode="External" /><Relationship Type="http://schemas.openxmlformats.org/officeDocument/2006/relationships/hyperlink" Id="rId176" Target="act:enum/group_type/interest_group" TargetMode="External" /><Relationship Type="http://schemas.openxmlformats.org/officeDocument/2006/relationships/hyperlink" Id="rId162" Target="act:enum/group_type/list" TargetMode="External" /><Relationship Type="http://schemas.openxmlformats.org/officeDocument/2006/relationships/hyperlink" Id="rId174" Target="act:enum/group_type/office" TargetMode="External" /><Relationship Type="http://schemas.openxmlformats.org/officeDocument/2006/relationships/hyperlink" Id="rId183" Target="act:enum/group_type/other" TargetMode="External" /><Relationship Type="http://schemas.openxmlformats.org/officeDocument/2006/relationships/hyperlink" Id="rId177" Target="act:enum/group_type/oversight_body" TargetMode="External" /><Relationship Type="http://schemas.openxmlformats.org/officeDocument/2006/relationships/hyperlink" Id="rId169" Target="act:enum/group_type/parliamentary_group" TargetMode="External" /><Relationship Type="http://schemas.openxmlformats.org/officeDocument/2006/relationships/hyperlink" Id="rId161" Target="act:enum/group_type/party" TargetMode="External" /><Relationship Type="http://schemas.openxmlformats.org/officeDocument/2006/relationships/hyperlink" Id="rId181" Target="act:enum/group_type/petition_carrier" TargetMode="External" /><Relationship Type="http://schemas.openxmlformats.org/officeDocument/2006/relationships/hyperlink" Id="rId182" Target="act:enum/group_type/university" TargetMode="External" /><Relationship Type="http://schemas.openxmlformats.org/officeDocument/2006/relationships/hyperlink" Id="rId163" Target="act:enum/group_type/workgroup" TargetMode="External" /><Relationship Type="http://schemas.openxmlformats.org/officeDocument/2006/relationships/hyperlink" Id="rId240" Target="act:enum/interest_type/association" TargetMode="External" /><Relationship Type="http://schemas.openxmlformats.org/officeDocument/2006/relationships/hyperlink" Id="rId237" Target="act:enum/interest_type/governing_body" TargetMode="External" /><Relationship Type="http://schemas.openxmlformats.org/officeDocument/2006/relationships/hyperlink" Id="rId238" Target="act:enum/interest_type/interest_group_mandate" TargetMode="External" /><Relationship Type="http://schemas.openxmlformats.org/officeDocument/2006/relationships/hyperlink" Id="rId241" Target="act:enum/interest_type/other" TargetMode="External" /><Relationship Type="http://schemas.openxmlformats.org/officeDocument/2006/relationships/hyperlink" Id="rId236" Target="act:enum/interest_type/professional_activity" TargetMode="External" /><Relationship Type="http://schemas.openxmlformats.org/officeDocument/2006/relationships/hyperlink" Id="rId239" Target="act:enum/interest_type/public_mandate" TargetMode="External" /><Relationship Type="http://schemas.openxmlformats.org/officeDocument/2006/relationships/hyperlink" Id="rId298"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52" Target="https://ld.admin.ch" TargetMode="External" /><Relationship Type="http://schemas.openxmlformats.org/officeDocument/2006/relationships/hyperlink" Id="rId310" Target="https://ld.ech.ch/schema/0294/actors/AddressTypeEnum" TargetMode="External" /><Relationship Type="http://schemas.openxmlformats.org/officeDocument/2006/relationships/hyperlink" Id="rId75" Target="https://ld.ech.ch/schema/0294/actors/GenderCodeEnum" TargetMode="External" /><Relationship Type="http://schemas.openxmlformats.org/officeDocument/2006/relationships/hyperlink" Id="rId160" Target="https://ld.ech.ch/schema/0294/actors/GroupTypeEnum" TargetMode="External" /><Relationship Type="http://schemas.openxmlformats.org/officeDocument/2006/relationships/hyperlink" Id="rId235" Target="https://ld.ech.ch/schema/0294/actors/InterestTypeEnum" TargetMode="External" /><Relationship Type="http://schemas.openxmlformats.org/officeDocument/2006/relationships/hyperlink" Id="rId245" Target="https://ld.ech.ch/schema/0294/actors/LegalFormEnum" TargetMode="External" /><Relationship Type="http://schemas.openxmlformats.org/officeDocument/2006/relationships/hyperlink" Id="rId48" Target="https://ld.ech.ch/schema/0294/actors/NameTypeEnum" TargetMode="External" /><Relationship Type="http://schemas.openxmlformats.org/officeDocument/2006/relationships/hyperlink" Id="rId207" Target="https://ld.ech.ch/schema/0294/actors/RoleEnum" TargetMode="External" /><Relationship Type="http://schemas.openxmlformats.org/officeDocument/2006/relationships/hyperlink" Id="rId94" Target="https://ld.ech.ch/schema/0294/actors/TrainingTypeEnum" TargetMode="External" /><Relationship Type="http://schemas.openxmlformats.org/officeDocument/2006/relationships/hyperlink" Id="rId355" Target="https://linkml.io" TargetMode="External" /><Relationship Type="http://schemas.openxmlformats.org/officeDocument/2006/relationships/hyperlink" Id="rId95" Target="https://register.ld.admin.ch/i14y/concept/LEVEL_EDUC/10" TargetMode="External" /><Relationship Type="http://schemas.openxmlformats.org/officeDocument/2006/relationships/hyperlink" Id="rId96" Target="https://register.ld.admin.ch/i14y/concept/LEVEL_EDUC/110" TargetMode="External" /><Relationship Type="http://schemas.openxmlformats.org/officeDocument/2006/relationships/hyperlink" Id="rId97" Target="https://register.ld.admin.ch/i14y/concept/LEVEL_EDUC/120" TargetMode="External" /><Relationship Type="http://schemas.openxmlformats.org/officeDocument/2006/relationships/hyperlink" Id="rId98" Target="https://register.ld.admin.ch/i14y/concept/LEVEL_EDUC/130" TargetMode="External" /><Relationship Type="http://schemas.openxmlformats.org/officeDocument/2006/relationships/hyperlink" Id="rId99" Target="https://register.ld.admin.ch/i14y/concept/LEVEL_EDUC/140" TargetMode="External" /><Relationship Type="http://schemas.openxmlformats.org/officeDocument/2006/relationships/hyperlink" Id="rId100" Target="https://register.ld.admin.ch/i14y/concept/LEVEL_EDUC/20" TargetMode="External" /><Relationship Type="http://schemas.openxmlformats.org/officeDocument/2006/relationships/hyperlink" Id="rId101" Target="https://register.ld.admin.ch/i14y/concept/LEVEL_EDUC/22" TargetMode="External" /><Relationship Type="http://schemas.openxmlformats.org/officeDocument/2006/relationships/hyperlink" Id="rId102" Target="https://register.ld.admin.ch/i14y/concept/LEVEL_EDUC/220" TargetMode="External" /><Relationship Type="http://schemas.openxmlformats.org/officeDocument/2006/relationships/hyperlink" Id="rId103" Target="https://register.ld.admin.ch/i14y/concept/LEVEL_EDUC/2210" TargetMode="External" /><Relationship Type="http://schemas.openxmlformats.org/officeDocument/2006/relationships/hyperlink" Id="rId104" Target="https://register.ld.admin.ch/i14y/concept/LEVEL_EDUC/2211" TargetMode="External" /><Relationship Type="http://schemas.openxmlformats.org/officeDocument/2006/relationships/hyperlink" Id="rId105" Target="https://register.ld.admin.ch/i14y/concept/LEVEL_EDUC/2212" TargetMode="External" /><Relationship Type="http://schemas.openxmlformats.org/officeDocument/2006/relationships/hyperlink" Id="rId106" Target="https://register.ld.admin.ch/i14y/concept/LEVEL_EDUC/2220" TargetMode="External" /><Relationship Type="http://schemas.openxmlformats.org/officeDocument/2006/relationships/hyperlink" Id="rId107" Target="https://register.ld.admin.ch/i14y/concept/LEVEL_EDUC/2221" TargetMode="External" /><Relationship Type="http://schemas.openxmlformats.org/officeDocument/2006/relationships/hyperlink" Id="rId108" Target="https://register.ld.admin.ch/i14y/concept/LEVEL_EDUC/2222" TargetMode="External" /><Relationship Type="http://schemas.openxmlformats.org/officeDocument/2006/relationships/hyperlink" Id="rId109" Target="https://register.ld.admin.ch/i14y/concept/LEVEL_EDUC/24" TargetMode="External" /><Relationship Type="http://schemas.openxmlformats.org/officeDocument/2006/relationships/hyperlink" Id="rId110" Target="https://register.ld.admin.ch/i14y/concept/LEVEL_EDUC/241" TargetMode="External" /><Relationship Type="http://schemas.openxmlformats.org/officeDocument/2006/relationships/hyperlink" Id="rId111" Target="https://register.ld.admin.ch/i14y/concept/LEVEL_EDUC/2411" TargetMode="External" /><Relationship Type="http://schemas.openxmlformats.org/officeDocument/2006/relationships/hyperlink" Id="rId112" Target="https://register.ld.admin.ch/i14y/concept/LEVEL_EDUC/2412" TargetMode="External" /><Relationship Type="http://schemas.openxmlformats.org/officeDocument/2006/relationships/hyperlink" Id="rId113" Target="https://register.ld.admin.ch/i14y/concept/LEVEL_EDUC/242" TargetMode="External" /><Relationship Type="http://schemas.openxmlformats.org/officeDocument/2006/relationships/hyperlink" Id="rId114" Target="https://register.ld.admin.ch/i14y/concept/LEVEL_EDUC/2421" TargetMode="External" /><Relationship Type="http://schemas.openxmlformats.org/officeDocument/2006/relationships/hyperlink" Id="rId115" Target="https://register.ld.admin.ch/i14y/concept/LEVEL_EDUC/2422" TargetMode="External" /><Relationship Type="http://schemas.openxmlformats.org/officeDocument/2006/relationships/hyperlink" Id="rId116" Target="https://register.ld.admin.ch/i14y/concept/LEVEL_EDUC/243" TargetMode="External" /><Relationship Type="http://schemas.openxmlformats.org/officeDocument/2006/relationships/hyperlink" Id="rId117" Target="https://register.ld.admin.ch/i14y/concept/LEVEL_EDUC/2431" TargetMode="External" /><Relationship Type="http://schemas.openxmlformats.org/officeDocument/2006/relationships/hyperlink" Id="rId118" Target="https://register.ld.admin.ch/i14y/concept/LEVEL_EDUC/2432" TargetMode="External" /><Relationship Type="http://schemas.openxmlformats.org/officeDocument/2006/relationships/hyperlink" Id="rId119" Target="https://register.ld.admin.ch/i14y/concept/LEVEL_EDUC/30" TargetMode="External" /><Relationship Type="http://schemas.openxmlformats.org/officeDocument/2006/relationships/hyperlink" Id="rId120" Target="https://register.ld.admin.ch/i14y/concept/LEVEL_EDUC/31" TargetMode="External" /><Relationship Type="http://schemas.openxmlformats.org/officeDocument/2006/relationships/hyperlink" Id="rId121" Target="https://register.ld.admin.ch/i14y/concept/LEVEL_EDUC/310" TargetMode="External" /><Relationship Type="http://schemas.openxmlformats.org/officeDocument/2006/relationships/hyperlink" Id="rId122" Target="https://register.ld.admin.ch/i14y/concept/LEVEL_EDUC/311" TargetMode="External" /><Relationship Type="http://schemas.openxmlformats.org/officeDocument/2006/relationships/hyperlink" Id="rId123" Target="https://register.ld.admin.ch/i14y/concept/LEVEL_EDUC/312" TargetMode="External" /><Relationship Type="http://schemas.openxmlformats.org/officeDocument/2006/relationships/hyperlink" Id="rId124" Target="https://register.ld.admin.ch/i14y/concept/LEVEL_EDUC/313" TargetMode="External" /><Relationship Type="http://schemas.openxmlformats.org/officeDocument/2006/relationships/hyperlink" Id="rId125" Target="https://register.ld.admin.ch/i14y/concept/LEVEL_EDUC/3131" TargetMode="External" /><Relationship Type="http://schemas.openxmlformats.org/officeDocument/2006/relationships/hyperlink" Id="rId126" Target="https://register.ld.admin.ch/i14y/concept/LEVEL_EDUC/3132" TargetMode="External" /><Relationship Type="http://schemas.openxmlformats.org/officeDocument/2006/relationships/hyperlink" Id="rId127" Target="https://register.ld.admin.ch/i14y/concept/LEVEL_EDUC/32" TargetMode="External" /><Relationship Type="http://schemas.openxmlformats.org/officeDocument/2006/relationships/hyperlink" Id="rId128" Target="https://register.ld.admin.ch/i14y/concept/LEVEL_EDUC/321" TargetMode="External" /><Relationship Type="http://schemas.openxmlformats.org/officeDocument/2006/relationships/hyperlink" Id="rId129" Target="https://register.ld.admin.ch/i14y/concept/LEVEL_EDUC/3211" TargetMode="External" /><Relationship Type="http://schemas.openxmlformats.org/officeDocument/2006/relationships/hyperlink" Id="rId130" Target="https://register.ld.admin.ch/i14y/concept/LEVEL_EDUC/3212" TargetMode="External" /><Relationship Type="http://schemas.openxmlformats.org/officeDocument/2006/relationships/hyperlink" Id="rId131" Target="https://register.ld.admin.ch/i14y/concept/LEVEL_EDUC/3213" TargetMode="External" /><Relationship Type="http://schemas.openxmlformats.org/officeDocument/2006/relationships/hyperlink" Id="rId132" Target="https://register.ld.admin.ch/i14y/concept/LEVEL_EDUC/322" TargetMode="External" /><Relationship Type="http://schemas.openxmlformats.org/officeDocument/2006/relationships/hyperlink" Id="rId133" Target="https://register.ld.admin.ch/i14y/concept/LEVEL_EDUC/3221" TargetMode="External" /><Relationship Type="http://schemas.openxmlformats.org/officeDocument/2006/relationships/hyperlink" Id="rId134" Target="https://register.ld.admin.ch/i14y/concept/LEVEL_EDUC/3222" TargetMode="External" /><Relationship Type="http://schemas.openxmlformats.org/officeDocument/2006/relationships/hyperlink" Id="rId135" Target="https://register.ld.admin.ch/i14y/concept/LEVEL_EDUC/3223" TargetMode="External" /><Relationship Type="http://schemas.openxmlformats.org/officeDocument/2006/relationships/hyperlink" Id="rId136" Target="https://register.ld.admin.ch/i14y/concept/LEVEL_EDUC/323" TargetMode="External" /><Relationship Type="http://schemas.openxmlformats.org/officeDocument/2006/relationships/hyperlink" Id="rId246" Target="https://register.ld.admin.ch/i14y/concept/legalForm/0101" TargetMode="External" /><Relationship Type="http://schemas.openxmlformats.org/officeDocument/2006/relationships/hyperlink" Id="rId247" Target="https://register.ld.admin.ch/i14y/concept/legalForm/0103" TargetMode="External" /><Relationship Type="http://schemas.openxmlformats.org/officeDocument/2006/relationships/hyperlink" Id="rId248" Target="https://register.ld.admin.ch/i14y/concept/legalForm/0104" TargetMode="External" /><Relationship Type="http://schemas.openxmlformats.org/officeDocument/2006/relationships/hyperlink" Id="rId249" Target="https://register.ld.admin.ch/i14y/concept/legalForm/0105" TargetMode="External" /><Relationship Type="http://schemas.openxmlformats.org/officeDocument/2006/relationships/hyperlink" Id="rId250" Target="https://register.ld.admin.ch/i14y/concept/legalForm/0106" TargetMode="External" /><Relationship Type="http://schemas.openxmlformats.org/officeDocument/2006/relationships/hyperlink" Id="rId251" Target="https://register.ld.admin.ch/i14y/concept/legalForm/0107" TargetMode="External" /><Relationship Type="http://schemas.openxmlformats.org/officeDocument/2006/relationships/hyperlink" Id="rId252" Target="https://register.ld.admin.ch/i14y/concept/legalForm/0108" TargetMode="External" /><Relationship Type="http://schemas.openxmlformats.org/officeDocument/2006/relationships/hyperlink" Id="rId253" Target="https://register.ld.admin.ch/i14y/concept/legalForm/0109" TargetMode="External" /><Relationship Type="http://schemas.openxmlformats.org/officeDocument/2006/relationships/hyperlink" Id="rId254" Target="https://register.ld.admin.ch/i14y/concept/legalForm/0110" TargetMode="External" /><Relationship Type="http://schemas.openxmlformats.org/officeDocument/2006/relationships/hyperlink" Id="rId255" Target="https://register.ld.admin.ch/i14y/concept/legalForm/0111" TargetMode="External" /><Relationship Type="http://schemas.openxmlformats.org/officeDocument/2006/relationships/hyperlink" Id="rId256" Target="https://register.ld.admin.ch/i14y/concept/legalForm/0113" TargetMode="External" /><Relationship Type="http://schemas.openxmlformats.org/officeDocument/2006/relationships/hyperlink" Id="rId257" Target="https://register.ld.admin.ch/i14y/concept/legalForm/0114" TargetMode="External" /><Relationship Type="http://schemas.openxmlformats.org/officeDocument/2006/relationships/hyperlink" Id="rId258" Target="https://register.ld.admin.ch/i14y/concept/legalForm/0115" TargetMode="External" /><Relationship Type="http://schemas.openxmlformats.org/officeDocument/2006/relationships/hyperlink" Id="rId259" Target="https://register.ld.admin.ch/i14y/concept/legalForm/0116" TargetMode="External" /><Relationship Type="http://schemas.openxmlformats.org/officeDocument/2006/relationships/hyperlink" Id="rId260" Target="https://register.ld.admin.ch/i14y/concept/legalForm/0117" TargetMode="External" /><Relationship Type="http://schemas.openxmlformats.org/officeDocument/2006/relationships/hyperlink" Id="rId261" Target="https://register.ld.admin.ch/i14y/concept/legalForm/0118" TargetMode="External" /><Relationship Type="http://schemas.openxmlformats.org/officeDocument/2006/relationships/hyperlink" Id="rId262" Target="https://register.ld.admin.ch/i14y/concept/legalForm/0119" TargetMode="External" /><Relationship Type="http://schemas.openxmlformats.org/officeDocument/2006/relationships/hyperlink" Id="rId263" Target="https://register.ld.admin.ch/i14y/concept/legalForm/0151" TargetMode="External" /><Relationship Type="http://schemas.openxmlformats.org/officeDocument/2006/relationships/hyperlink" Id="rId264" Target="https://register.ld.admin.ch/i14y/concept/legalForm/0220" TargetMode="External" /><Relationship Type="http://schemas.openxmlformats.org/officeDocument/2006/relationships/hyperlink" Id="rId265" Target="https://register.ld.admin.ch/i14y/concept/legalForm/0221" TargetMode="External" /><Relationship Type="http://schemas.openxmlformats.org/officeDocument/2006/relationships/hyperlink" Id="rId266" Target="https://register.ld.admin.ch/i14y/concept/legalForm/0222" TargetMode="External" /><Relationship Type="http://schemas.openxmlformats.org/officeDocument/2006/relationships/hyperlink" Id="rId267" Target="https://register.ld.admin.ch/i14y/concept/legalForm/0223" TargetMode="External" /><Relationship Type="http://schemas.openxmlformats.org/officeDocument/2006/relationships/hyperlink" Id="rId268" Target="https://register.ld.admin.ch/i14y/concept/legalForm/0224" TargetMode="External" /><Relationship Type="http://schemas.openxmlformats.org/officeDocument/2006/relationships/hyperlink" Id="rId269" Target="https://register.ld.admin.ch/i14y/concept/legalForm/0230" TargetMode="External" /><Relationship Type="http://schemas.openxmlformats.org/officeDocument/2006/relationships/hyperlink" Id="rId270" Target="https://register.ld.admin.ch/i14y/concept/legalForm/0231" TargetMode="External" /><Relationship Type="http://schemas.openxmlformats.org/officeDocument/2006/relationships/hyperlink" Id="rId271" Target="https://register.ld.admin.ch/i14y/concept/legalForm/0232" TargetMode="External" /><Relationship Type="http://schemas.openxmlformats.org/officeDocument/2006/relationships/hyperlink" Id="rId272" Target="https://register.ld.admin.ch/i14y/concept/legalForm/0233" TargetMode="External" /><Relationship Type="http://schemas.openxmlformats.org/officeDocument/2006/relationships/hyperlink" Id="rId273" Target="https://register.ld.admin.ch/i14y/concept/legalForm/0234" TargetMode="External" /><Relationship Type="http://schemas.openxmlformats.org/officeDocument/2006/relationships/hyperlink" Id="rId274" Target="https://register.ld.admin.ch/i14y/concept/legalForm/0302" TargetMode="External" /><Relationship Type="http://schemas.openxmlformats.org/officeDocument/2006/relationships/hyperlink" Id="rId275" Target="https://register.ld.admin.ch/i14y/concept/legalForm/0312" TargetMode="External" /><Relationship Type="http://schemas.openxmlformats.org/officeDocument/2006/relationships/hyperlink" Id="rId276" Target="https://register.ld.admin.ch/i14y/concept/legalForm/0327" TargetMode="External" /><Relationship Type="http://schemas.openxmlformats.org/officeDocument/2006/relationships/hyperlink" Id="rId277" Target="https://register.ld.admin.ch/i14y/concept/legalForm/0328" TargetMode="External" /><Relationship Type="http://schemas.openxmlformats.org/officeDocument/2006/relationships/hyperlink" Id="rId278" Target="https://register.ld.admin.ch/i14y/concept/legalForm/0329" TargetMode="External" /><Relationship Type="http://schemas.openxmlformats.org/officeDocument/2006/relationships/hyperlink" Id="rId279" Target="https://register.ld.admin.ch/i14y/concept/legalForm/0355" TargetMode="External" /><Relationship Type="http://schemas.openxmlformats.org/officeDocument/2006/relationships/hyperlink" Id="rId280" Target="https://register.ld.admin.ch/i14y/concept/legalForm/0361" TargetMode="External" /><Relationship Type="http://schemas.openxmlformats.org/officeDocument/2006/relationships/hyperlink" Id="rId281" Target="https://register.ld.admin.ch/i14y/concept/legalForm/0362" TargetMode="External" /><Relationship Type="http://schemas.openxmlformats.org/officeDocument/2006/relationships/hyperlink" Id="rId282" Target="https://register.ld.admin.ch/i14y/concept/legalForm/0441" TargetMode="External" /><Relationship Type="http://schemas.openxmlformats.org/officeDocument/2006/relationships/hyperlink" Id="rId283" Target="https://register.ld.admin.ch/i14y/concept/legalForm/0571" TargetMode="External" /><Relationship Type="http://schemas.openxmlformats.org/officeDocument/2006/relationships/hyperlink" Id="rId53" Target="https://register.ld.admin.ch/i14y/concept/personAliasName" TargetMode="External" /><Relationship Type="http://schemas.openxmlformats.org/officeDocument/2006/relationships/hyperlink" Id="rId51" Target="https://register.ld.admin.ch/i14y/concept/personAllianceName" TargetMode="External" /><Relationship Type="http://schemas.openxmlformats.org/officeDocument/2006/relationships/hyperlink" Id="rId57" Target="https://register.ld.admin.ch/i14y/concept/personCallFirstName" TargetMode="External" /><Relationship Type="http://schemas.openxmlformats.org/officeDocument/2006/relationships/hyperlink" Id="rId59" Target="https://register.ld.admin.ch/i14y/concept/personDeclaredForeignerFirstName" TargetMode="External" /><Relationship Type="http://schemas.openxmlformats.org/officeDocument/2006/relationships/hyperlink" Id="rId55" Target="https://register.ld.admin.ch/i14y/concept/personDeclaredForeignerName" TargetMode="External" /><Relationship Type="http://schemas.openxmlformats.org/officeDocument/2006/relationships/hyperlink" Id="rId56" Target="https://register.ld.admin.ch/i14y/concept/personFirstName" TargetMode="External" /><Relationship Type="http://schemas.openxmlformats.org/officeDocument/2006/relationships/hyperlink" Id="rId58" Target="https://register.ld.admin.ch/i14y/concept/personFirstNameOnForeignPassport" TargetMode="External" /><Relationship Type="http://schemas.openxmlformats.org/officeDocument/2006/relationships/hyperlink" Id="rId52" Target="https://register.ld.admin.ch/i14y/concept/personNameOnForeignPassport" TargetMode="External" /><Relationship Type="http://schemas.openxmlformats.org/officeDocument/2006/relationships/hyperlink" Id="rId49" Target="https://register.ld.admin.ch/i14y/concept/personOfficialName" TargetMode="External" /><Relationship Type="http://schemas.openxmlformats.org/officeDocument/2006/relationships/hyperlink" Id="rId50" Target="https://register.ld.admin.ch/i14y/concept/personOriginalName" TargetMode="External" /><Relationship Type="http://schemas.openxmlformats.org/officeDocument/2006/relationships/hyperlink" Id="rId54" Target="https://register.ld.admin.ch/i14y/concept/personOtherName" TargetMode="External" /><Relationship Type="http://schemas.openxmlformats.org/officeDocument/2006/relationships/hyperlink" Id="rId76" Target="https://register.ld.admin.ch/i14y/concept/sex/1" TargetMode="External" /><Relationship Type="http://schemas.openxmlformats.org/officeDocument/2006/relationships/hyperlink" Id="rId77" Target="https://register.ld.admin.ch/i14y/concept/sex/2" TargetMode="External" /><Relationship Type="http://schemas.openxmlformats.org/officeDocument/2006/relationships/hyperlink" Id="rId354" Target="https://schema.org" TargetMode="External" /><Relationship Type="http://schemas.openxmlformats.org/officeDocument/2006/relationships/hyperlink" Id="rId30" Target="https://www.bfs.admin.ch/bfs/fr/home/registres/registre-personnes/harmonisation-registres/nomenclatures.assetdetail.24565577.html" TargetMode="External" /><Relationship Type="http://schemas.openxmlformats.org/officeDocument/2006/relationships/hyperlink" Id="rId348" Target="https://www.ech.ch/de/ech/ech-0011/9.0.0" TargetMode="External" /><Relationship Type="http://schemas.openxmlformats.org/officeDocument/2006/relationships/hyperlink" Id="rId349" Target="https://www.ech.ch/de/ech/ech-0108/6.0.0" TargetMode="External" /><Relationship Type="http://schemas.openxmlformats.org/officeDocument/2006/relationships/hyperlink" Id="rId342" Target="https://www.ech.ch/de/ech/ech-0292" TargetMode="External" /><Relationship Type="http://schemas.openxmlformats.org/officeDocument/2006/relationships/hyperlink" Id="rId343" Target="https://www.ech.ch/de/ech/ech-0293" TargetMode="External" /><Relationship Type="http://schemas.openxmlformats.org/officeDocument/2006/relationships/hyperlink" Id="rId344" Target="https://www.ech.ch/de/ech/ech-0295" TargetMode="External" /><Relationship Type="http://schemas.openxmlformats.org/officeDocument/2006/relationships/hyperlink" Id="rId345" Target="https://www.ech.ch/de/ech/ech-0296" TargetMode="External" /><Relationship Type="http://schemas.openxmlformats.org/officeDocument/2006/relationships/hyperlink" Id="rId346" Target="https://www.ech.ch/de/ech/ech-0297" TargetMode="External" /><Relationship Type="http://schemas.openxmlformats.org/officeDocument/2006/relationships/hyperlink" Id="rId31" Target="https://www.ech.ch/fr/ech/ech-0011/9.0.0" TargetMode="External" /><Relationship Type="http://schemas.openxmlformats.org/officeDocument/2006/relationships/hyperlink" Id="rId351" Target="https://www.i14y.admin.ch" TargetMode="External" /><Relationship Type="http://schemas.openxmlformats.org/officeDocument/2006/relationships/hyperlink" Id="rId218" Target="https://www.parlament.ch/centers/documents/de/interessen-nr.pdf" TargetMode="External" /><Relationship Type="http://schemas.openxmlformats.org/officeDocument/2006/relationships/hyperlink" Id="rId336" Target="https://www.parlament.ch/fr/ratsbetrieb/suche-curia-vista/geschaeft?AffairId=20233913" TargetMode="External" /><Relationship Type="http://schemas.openxmlformats.org/officeDocument/2006/relationships/hyperlink" Id="rId335" Target="https://www.parlament.ch/fr/ratsbetrieb/suche-curia-vista/geschaeft?AffairId=20243425" TargetMode="External" /><Relationship Type="http://schemas.openxmlformats.org/officeDocument/2006/relationships/hyperlink" Id="rId299" Target="https://www.swisstopo.admin.ch/fr/repertoire-officiel-des-adresses-de-batiments" TargetMode="External" /><Relationship Type="http://schemas.openxmlformats.org/officeDocument/2006/relationships/hyperlink" Id="rId353"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4" Target="act:enum/group_type/assembly" TargetMode="External" /><Relationship Type="http://schemas.openxmlformats.org/officeDocument/2006/relationships/hyperlink" Id="rId180" Target="act:enum/group_type/association" TargetMode="External" /><Relationship Type="http://schemas.openxmlformats.org/officeDocument/2006/relationships/hyperlink" Id="rId167" Target="act:enum/group_type/committee" TargetMode="External" /><Relationship Type="http://schemas.openxmlformats.org/officeDocument/2006/relationships/hyperlink" Id="rId168" Target="act:enum/group_type/committee_ad_hoc" TargetMode="External" /><Relationship Type="http://schemas.openxmlformats.org/officeDocument/2006/relationships/hyperlink" Id="rId175" Target="act:enum/group_type/committee_extraparliamentary" TargetMode="External" /><Relationship Type="http://schemas.openxmlformats.org/officeDocument/2006/relationships/hyperlink" Id="rId170" Target="act:enum/group_type/council_bureau" TargetMode="External" /><Relationship Type="http://schemas.openxmlformats.org/officeDocument/2006/relationships/hyperlink" Id="rId172" Target="act:enum/group_type/council_executive" TargetMode="External" /><Relationship Type="http://schemas.openxmlformats.org/officeDocument/2006/relationships/hyperlink" Id="rId165" Target="act:enum/group_type/council_legislative" TargetMode="External" /><Relationship Type="http://schemas.openxmlformats.org/officeDocument/2006/relationships/hyperlink" Id="rId171" Target="act:enum/group_type/council_presidency" TargetMode="External" /><Relationship Type="http://schemas.openxmlformats.org/officeDocument/2006/relationships/hyperlink" Id="rId178" Target="act:enum/group_type/council_secretariat" TargetMode="External" /><Relationship Type="http://schemas.openxmlformats.org/officeDocument/2006/relationships/hyperlink" Id="rId179" Target="act:enum/group_type/court" TargetMode="External" /><Relationship Type="http://schemas.openxmlformats.org/officeDocument/2006/relationships/hyperlink" Id="rId166" Target="act:enum/group_type/delegation" TargetMode="External" /><Relationship Type="http://schemas.openxmlformats.org/officeDocument/2006/relationships/hyperlink" Id="rId173" Target="act:enum/group_type/department" TargetMode="External" /><Relationship Type="http://schemas.openxmlformats.org/officeDocument/2006/relationships/hyperlink" Id="rId176" Target="act:enum/group_type/interest_group" TargetMode="External" /><Relationship Type="http://schemas.openxmlformats.org/officeDocument/2006/relationships/hyperlink" Id="rId162" Target="act:enum/group_type/list" TargetMode="External" /><Relationship Type="http://schemas.openxmlformats.org/officeDocument/2006/relationships/hyperlink" Id="rId174" Target="act:enum/group_type/office" TargetMode="External" /><Relationship Type="http://schemas.openxmlformats.org/officeDocument/2006/relationships/hyperlink" Id="rId183" Target="act:enum/group_type/other" TargetMode="External" /><Relationship Type="http://schemas.openxmlformats.org/officeDocument/2006/relationships/hyperlink" Id="rId177" Target="act:enum/group_type/oversight_body" TargetMode="External" /><Relationship Type="http://schemas.openxmlformats.org/officeDocument/2006/relationships/hyperlink" Id="rId169" Target="act:enum/group_type/parliamentary_group" TargetMode="External" /><Relationship Type="http://schemas.openxmlformats.org/officeDocument/2006/relationships/hyperlink" Id="rId161" Target="act:enum/group_type/party" TargetMode="External" /><Relationship Type="http://schemas.openxmlformats.org/officeDocument/2006/relationships/hyperlink" Id="rId181" Target="act:enum/group_type/petition_carrier" TargetMode="External" /><Relationship Type="http://schemas.openxmlformats.org/officeDocument/2006/relationships/hyperlink" Id="rId182" Target="act:enum/group_type/university" TargetMode="External" /><Relationship Type="http://schemas.openxmlformats.org/officeDocument/2006/relationships/hyperlink" Id="rId163" Target="act:enum/group_type/workgroup" TargetMode="External" /><Relationship Type="http://schemas.openxmlformats.org/officeDocument/2006/relationships/hyperlink" Id="rId240" Target="act:enum/interest_type/association" TargetMode="External" /><Relationship Type="http://schemas.openxmlformats.org/officeDocument/2006/relationships/hyperlink" Id="rId237" Target="act:enum/interest_type/governing_body" TargetMode="External" /><Relationship Type="http://schemas.openxmlformats.org/officeDocument/2006/relationships/hyperlink" Id="rId238" Target="act:enum/interest_type/interest_group_mandate" TargetMode="External" /><Relationship Type="http://schemas.openxmlformats.org/officeDocument/2006/relationships/hyperlink" Id="rId241" Target="act:enum/interest_type/other" TargetMode="External" /><Relationship Type="http://schemas.openxmlformats.org/officeDocument/2006/relationships/hyperlink" Id="rId236" Target="act:enum/interest_type/professional_activity" TargetMode="External" /><Relationship Type="http://schemas.openxmlformats.org/officeDocument/2006/relationships/hyperlink" Id="rId239" Target="act:enum/interest_type/public_mandate" TargetMode="External" /><Relationship Type="http://schemas.openxmlformats.org/officeDocument/2006/relationships/hyperlink" Id="rId298"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52" Target="https://ld.admin.ch" TargetMode="External" /><Relationship Type="http://schemas.openxmlformats.org/officeDocument/2006/relationships/hyperlink" Id="rId310" Target="https://ld.ech.ch/schema/0294/actors/AddressTypeEnum" TargetMode="External" /><Relationship Type="http://schemas.openxmlformats.org/officeDocument/2006/relationships/hyperlink" Id="rId75" Target="https://ld.ech.ch/schema/0294/actors/GenderCodeEnum" TargetMode="External" /><Relationship Type="http://schemas.openxmlformats.org/officeDocument/2006/relationships/hyperlink" Id="rId160" Target="https://ld.ech.ch/schema/0294/actors/GroupTypeEnum" TargetMode="External" /><Relationship Type="http://schemas.openxmlformats.org/officeDocument/2006/relationships/hyperlink" Id="rId235" Target="https://ld.ech.ch/schema/0294/actors/InterestTypeEnum" TargetMode="External" /><Relationship Type="http://schemas.openxmlformats.org/officeDocument/2006/relationships/hyperlink" Id="rId245" Target="https://ld.ech.ch/schema/0294/actors/LegalFormEnum" TargetMode="External" /><Relationship Type="http://schemas.openxmlformats.org/officeDocument/2006/relationships/hyperlink" Id="rId48" Target="https://ld.ech.ch/schema/0294/actors/NameTypeEnum" TargetMode="External" /><Relationship Type="http://schemas.openxmlformats.org/officeDocument/2006/relationships/hyperlink" Id="rId207" Target="https://ld.ech.ch/schema/0294/actors/RoleEnum" TargetMode="External" /><Relationship Type="http://schemas.openxmlformats.org/officeDocument/2006/relationships/hyperlink" Id="rId94" Target="https://ld.ech.ch/schema/0294/actors/TrainingTypeEnum" TargetMode="External" /><Relationship Type="http://schemas.openxmlformats.org/officeDocument/2006/relationships/hyperlink" Id="rId355" Target="https://linkml.io" TargetMode="External" /><Relationship Type="http://schemas.openxmlformats.org/officeDocument/2006/relationships/hyperlink" Id="rId95" Target="https://register.ld.admin.ch/i14y/concept/LEVEL_EDUC/10" TargetMode="External" /><Relationship Type="http://schemas.openxmlformats.org/officeDocument/2006/relationships/hyperlink" Id="rId96" Target="https://register.ld.admin.ch/i14y/concept/LEVEL_EDUC/110" TargetMode="External" /><Relationship Type="http://schemas.openxmlformats.org/officeDocument/2006/relationships/hyperlink" Id="rId97" Target="https://register.ld.admin.ch/i14y/concept/LEVEL_EDUC/120" TargetMode="External" /><Relationship Type="http://schemas.openxmlformats.org/officeDocument/2006/relationships/hyperlink" Id="rId98" Target="https://register.ld.admin.ch/i14y/concept/LEVEL_EDUC/130" TargetMode="External" /><Relationship Type="http://schemas.openxmlformats.org/officeDocument/2006/relationships/hyperlink" Id="rId99" Target="https://register.ld.admin.ch/i14y/concept/LEVEL_EDUC/140" TargetMode="External" /><Relationship Type="http://schemas.openxmlformats.org/officeDocument/2006/relationships/hyperlink" Id="rId100" Target="https://register.ld.admin.ch/i14y/concept/LEVEL_EDUC/20" TargetMode="External" /><Relationship Type="http://schemas.openxmlformats.org/officeDocument/2006/relationships/hyperlink" Id="rId101" Target="https://register.ld.admin.ch/i14y/concept/LEVEL_EDUC/22" TargetMode="External" /><Relationship Type="http://schemas.openxmlformats.org/officeDocument/2006/relationships/hyperlink" Id="rId102" Target="https://register.ld.admin.ch/i14y/concept/LEVEL_EDUC/220" TargetMode="External" /><Relationship Type="http://schemas.openxmlformats.org/officeDocument/2006/relationships/hyperlink" Id="rId103" Target="https://register.ld.admin.ch/i14y/concept/LEVEL_EDUC/2210" TargetMode="External" /><Relationship Type="http://schemas.openxmlformats.org/officeDocument/2006/relationships/hyperlink" Id="rId104" Target="https://register.ld.admin.ch/i14y/concept/LEVEL_EDUC/2211" TargetMode="External" /><Relationship Type="http://schemas.openxmlformats.org/officeDocument/2006/relationships/hyperlink" Id="rId105" Target="https://register.ld.admin.ch/i14y/concept/LEVEL_EDUC/2212" TargetMode="External" /><Relationship Type="http://schemas.openxmlformats.org/officeDocument/2006/relationships/hyperlink" Id="rId106" Target="https://register.ld.admin.ch/i14y/concept/LEVEL_EDUC/2220" TargetMode="External" /><Relationship Type="http://schemas.openxmlformats.org/officeDocument/2006/relationships/hyperlink" Id="rId107" Target="https://register.ld.admin.ch/i14y/concept/LEVEL_EDUC/2221" TargetMode="External" /><Relationship Type="http://schemas.openxmlformats.org/officeDocument/2006/relationships/hyperlink" Id="rId108" Target="https://register.ld.admin.ch/i14y/concept/LEVEL_EDUC/2222" TargetMode="External" /><Relationship Type="http://schemas.openxmlformats.org/officeDocument/2006/relationships/hyperlink" Id="rId109" Target="https://register.ld.admin.ch/i14y/concept/LEVEL_EDUC/24" TargetMode="External" /><Relationship Type="http://schemas.openxmlformats.org/officeDocument/2006/relationships/hyperlink" Id="rId110" Target="https://register.ld.admin.ch/i14y/concept/LEVEL_EDUC/241" TargetMode="External" /><Relationship Type="http://schemas.openxmlformats.org/officeDocument/2006/relationships/hyperlink" Id="rId111" Target="https://register.ld.admin.ch/i14y/concept/LEVEL_EDUC/2411" TargetMode="External" /><Relationship Type="http://schemas.openxmlformats.org/officeDocument/2006/relationships/hyperlink" Id="rId112" Target="https://register.ld.admin.ch/i14y/concept/LEVEL_EDUC/2412" TargetMode="External" /><Relationship Type="http://schemas.openxmlformats.org/officeDocument/2006/relationships/hyperlink" Id="rId113" Target="https://register.ld.admin.ch/i14y/concept/LEVEL_EDUC/242" TargetMode="External" /><Relationship Type="http://schemas.openxmlformats.org/officeDocument/2006/relationships/hyperlink" Id="rId114" Target="https://register.ld.admin.ch/i14y/concept/LEVEL_EDUC/2421" TargetMode="External" /><Relationship Type="http://schemas.openxmlformats.org/officeDocument/2006/relationships/hyperlink" Id="rId115" Target="https://register.ld.admin.ch/i14y/concept/LEVEL_EDUC/2422" TargetMode="External" /><Relationship Type="http://schemas.openxmlformats.org/officeDocument/2006/relationships/hyperlink" Id="rId116" Target="https://register.ld.admin.ch/i14y/concept/LEVEL_EDUC/243" TargetMode="External" /><Relationship Type="http://schemas.openxmlformats.org/officeDocument/2006/relationships/hyperlink" Id="rId117" Target="https://register.ld.admin.ch/i14y/concept/LEVEL_EDUC/2431" TargetMode="External" /><Relationship Type="http://schemas.openxmlformats.org/officeDocument/2006/relationships/hyperlink" Id="rId118" Target="https://register.ld.admin.ch/i14y/concept/LEVEL_EDUC/2432" TargetMode="External" /><Relationship Type="http://schemas.openxmlformats.org/officeDocument/2006/relationships/hyperlink" Id="rId119" Target="https://register.ld.admin.ch/i14y/concept/LEVEL_EDUC/30" TargetMode="External" /><Relationship Type="http://schemas.openxmlformats.org/officeDocument/2006/relationships/hyperlink" Id="rId120" Target="https://register.ld.admin.ch/i14y/concept/LEVEL_EDUC/31" TargetMode="External" /><Relationship Type="http://schemas.openxmlformats.org/officeDocument/2006/relationships/hyperlink" Id="rId121" Target="https://register.ld.admin.ch/i14y/concept/LEVEL_EDUC/310" TargetMode="External" /><Relationship Type="http://schemas.openxmlformats.org/officeDocument/2006/relationships/hyperlink" Id="rId122" Target="https://register.ld.admin.ch/i14y/concept/LEVEL_EDUC/311" TargetMode="External" /><Relationship Type="http://schemas.openxmlformats.org/officeDocument/2006/relationships/hyperlink" Id="rId123" Target="https://register.ld.admin.ch/i14y/concept/LEVEL_EDUC/312" TargetMode="External" /><Relationship Type="http://schemas.openxmlformats.org/officeDocument/2006/relationships/hyperlink" Id="rId124" Target="https://register.ld.admin.ch/i14y/concept/LEVEL_EDUC/313" TargetMode="External" /><Relationship Type="http://schemas.openxmlformats.org/officeDocument/2006/relationships/hyperlink" Id="rId125" Target="https://register.ld.admin.ch/i14y/concept/LEVEL_EDUC/3131" TargetMode="External" /><Relationship Type="http://schemas.openxmlformats.org/officeDocument/2006/relationships/hyperlink" Id="rId126" Target="https://register.ld.admin.ch/i14y/concept/LEVEL_EDUC/3132" TargetMode="External" /><Relationship Type="http://schemas.openxmlformats.org/officeDocument/2006/relationships/hyperlink" Id="rId127" Target="https://register.ld.admin.ch/i14y/concept/LEVEL_EDUC/32" TargetMode="External" /><Relationship Type="http://schemas.openxmlformats.org/officeDocument/2006/relationships/hyperlink" Id="rId128" Target="https://register.ld.admin.ch/i14y/concept/LEVEL_EDUC/321" TargetMode="External" /><Relationship Type="http://schemas.openxmlformats.org/officeDocument/2006/relationships/hyperlink" Id="rId129" Target="https://register.ld.admin.ch/i14y/concept/LEVEL_EDUC/3211" TargetMode="External" /><Relationship Type="http://schemas.openxmlformats.org/officeDocument/2006/relationships/hyperlink" Id="rId130" Target="https://register.ld.admin.ch/i14y/concept/LEVEL_EDUC/3212" TargetMode="External" /><Relationship Type="http://schemas.openxmlformats.org/officeDocument/2006/relationships/hyperlink" Id="rId131" Target="https://register.ld.admin.ch/i14y/concept/LEVEL_EDUC/3213" TargetMode="External" /><Relationship Type="http://schemas.openxmlformats.org/officeDocument/2006/relationships/hyperlink" Id="rId132" Target="https://register.ld.admin.ch/i14y/concept/LEVEL_EDUC/322" TargetMode="External" /><Relationship Type="http://schemas.openxmlformats.org/officeDocument/2006/relationships/hyperlink" Id="rId133" Target="https://register.ld.admin.ch/i14y/concept/LEVEL_EDUC/3221" TargetMode="External" /><Relationship Type="http://schemas.openxmlformats.org/officeDocument/2006/relationships/hyperlink" Id="rId134" Target="https://register.ld.admin.ch/i14y/concept/LEVEL_EDUC/3222" TargetMode="External" /><Relationship Type="http://schemas.openxmlformats.org/officeDocument/2006/relationships/hyperlink" Id="rId135" Target="https://register.ld.admin.ch/i14y/concept/LEVEL_EDUC/3223" TargetMode="External" /><Relationship Type="http://schemas.openxmlformats.org/officeDocument/2006/relationships/hyperlink" Id="rId136" Target="https://register.ld.admin.ch/i14y/concept/LEVEL_EDUC/323" TargetMode="External" /><Relationship Type="http://schemas.openxmlformats.org/officeDocument/2006/relationships/hyperlink" Id="rId246" Target="https://register.ld.admin.ch/i14y/concept/legalForm/0101" TargetMode="External" /><Relationship Type="http://schemas.openxmlformats.org/officeDocument/2006/relationships/hyperlink" Id="rId247" Target="https://register.ld.admin.ch/i14y/concept/legalForm/0103" TargetMode="External" /><Relationship Type="http://schemas.openxmlformats.org/officeDocument/2006/relationships/hyperlink" Id="rId248" Target="https://register.ld.admin.ch/i14y/concept/legalForm/0104" TargetMode="External" /><Relationship Type="http://schemas.openxmlformats.org/officeDocument/2006/relationships/hyperlink" Id="rId249" Target="https://register.ld.admin.ch/i14y/concept/legalForm/0105" TargetMode="External" /><Relationship Type="http://schemas.openxmlformats.org/officeDocument/2006/relationships/hyperlink" Id="rId250" Target="https://register.ld.admin.ch/i14y/concept/legalForm/0106" TargetMode="External" /><Relationship Type="http://schemas.openxmlformats.org/officeDocument/2006/relationships/hyperlink" Id="rId251" Target="https://register.ld.admin.ch/i14y/concept/legalForm/0107" TargetMode="External" /><Relationship Type="http://schemas.openxmlformats.org/officeDocument/2006/relationships/hyperlink" Id="rId252" Target="https://register.ld.admin.ch/i14y/concept/legalForm/0108" TargetMode="External" /><Relationship Type="http://schemas.openxmlformats.org/officeDocument/2006/relationships/hyperlink" Id="rId253" Target="https://register.ld.admin.ch/i14y/concept/legalForm/0109" TargetMode="External" /><Relationship Type="http://schemas.openxmlformats.org/officeDocument/2006/relationships/hyperlink" Id="rId254" Target="https://register.ld.admin.ch/i14y/concept/legalForm/0110" TargetMode="External" /><Relationship Type="http://schemas.openxmlformats.org/officeDocument/2006/relationships/hyperlink" Id="rId255" Target="https://register.ld.admin.ch/i14y/concept/legalForm/0111" TargetMode="External" /><Relationship Type="http://schemas.openxmlformats.org/officeDocument/2006/relationships/hyperlink" Id="rId256" Target="https://register.ld.admin.ch/i14y/concept/legalForm/0113" TargetMode="External" /><Relationship Type="http://schemas.openxmlformats.org/officeDocument/2006/relationships/hyperlink" Id="rId257" Target="https://register.ld.admin.ch/i14y/concept/legalForm/0114" TargetMode="External" /><Relationship Type="http://schemas.openxmlformats.org/officeDocument/2006/relationships/hyperlink" Id="rId258" Target="https://register.ld.admin.ch/i14y/concept/legalForm/0115" TargetMode="External" /><Relationship Type="http://schemas.openxmlformats.org/officeDocument/2006/relationships/hyperlink" Id="rId259" Target="https://register.ld.admin.ch/i14y/concept/legalForm/0116" TargetMode="External" /><Relationship Type="http://schemas.openxmlformats.org/officeDocument/2006/relationships/hyperlink" Id="rId260" Target="https://register.ld.admin.ch/i14y/concept/legalForm/0117" TargetMode="External" /><Relationship Type="http://schemas.openxmlformats.org/officeDocument/2006/relationships/hyperlink" Id="rId261" Target="https://register.ld.admin.ch/i14y/concept/legalForm/0118" TargetMode="External" /><Relationship Type="http://schemas.openxmlformats.org/officeDocument/2006/relationships/hyperlink" Id="rId262" Target="https://register.ld.admin.ch/i14y/concept/legalForm/0119" TargetMode="External" /><Relationship Type="http://schemas.openxmlformats.org/officeDocument/2006/relationships/hyperlink" Id="rId263" Target="https://register.ld.admin.ch/i14y/concept/legalForm/0151" TargetMode="External" /><Relationship Type="http://schemas.openxmlformats.org/officeDocument/2006/relationships/hyperlink" Id="rId264" Target="https://register.ld.admin.ch/i14y/concept/legalForm/0220" TargetMode="External" /><Relationship Type="http://schemas.openxmlformats.org/officeDocument/2006/relationships/hyperlink" Id="rId265" Target="https://register.ld.admin.ch/i14y/concept/legalForm/0221" TargetMode="External" /><Relationship Type="http://schemas.openxmlformats.org/officeDocument/2006/relationships/hyperlink" Id="rId266" Target="https://register.ld.admin.ch/i14y/concept/legalForm/0222" TargetMode="External" /><Relationship Type="http://schemas.openxmlformats.org/officeDocument/2006/relationships/hyperlink" Id="rId267" Target="https://register.ld.admin.ch/i14y/concept/legalForm/0223" TargetMode="External" /><Relationship Type="http://schemas.openxmlformats.org/officeDocument/2006/relationships/hyperlink" Id="rId268" Target="https://register.ld.admin.ch/i14y/concept/legalForm/0224" TargetMode="External" /><Relationship Type="http://schemas.openxmlformats.org/officeDocument/2006/relationships/hyperlink" Id="rId269" Target="https://register.ld.admin.ch/i14y/concept/legalForm/0230" TargetMode="External" /><Relationship Type="http://schemas.openxmlformats.org/officeDocument/2006/relationships/hyperlink" Id="rId270" Target="https://register.ld.admin.ch/i14y/concept/legalForm/0231" TargetMode="External" /><Relationship Type="http://schemas.openxmlformats.org/officeDocument/2006/relationships/hyperlink" Id="rId271" Target="https://register.ld.admin.ch/i14y/concept/legalForm/0232" TargetMode="External" /><Relationship Type="http://schemas.openxmlformats.org/officeDocument/2006/relationships/hyperlink" Id="rId272" Target="https://register.ld.admin.ch/i14y/concept/legalForm/0233" TargetMode="External" /><Relationship Type="http://schemas.openxmlformats.org/officeDocument/2006/relationships/hyperlink" Id="rId273" Target="https://register.ld.admin.ch/i14y/concept/legalForm/0234" TargetMode="External" /><Relationship Type="http://schemas.openxmlformats.org/officeDocument/2006/relationships/hyperlink" Id="rId274" Target="https://register.ld.admin.ch/i14y/concept/legalForm/0302" TargetMode="External" /><Relationship Type="http://schemas.openxmlformats.org/officeDocument/2006/relationships/hyperlink" Id="rId275" Target="https://register.ld.admin.ch/i14y/concept/legalForm/0312" TargetMode="External" /><Relationship Type="http://schemas.openxmlformats.org/officeDocument/2006/relationships/hyperlink" Id="rId276" Target="https://register.ld.admin.ch/i14y/concept/legalForm/0327" TargetMode="External" /><Relationship Type="http://schemas.openxmlformats.org/officeDocument/2006/relationships/hyperlink" Id="rId277" Target="https://register.ld.admin.ch/i14y/concept/legalForm/0328" TargetMode="External" /><Relationship Type="http://schemas.openxmlformats.org/officeDocument/2006/relationships/hyperlink" Id="rId278" Target="https://register.ld.admin.ch/i14y/concept/legalForm/0329" TargetMode="External" /><Relationship Type="http://schemas.openxmlformats.org/officeDocument/2006/relationships/hyperlink" Id="rId279" Target="https://register.ld.admin.ch/i14y/concept/legalForm/0355" TargetMode="External" /><Relationship Type="http://schemas.openxmlformats.org/officeDocument/2006/relationships/hyperlink" Id="rId280" Target="https://register.ld.admin.ch/i14y/concept/legalForm/0361" TargetMode="External" /><Relationship Type="http://schemas.openxmlformats.org/officeDocument/2006/relationships/hyperlink" Id="rId281" Target="https://register.ld.admin.ch/i14y/concept/legalForm/0362" TargetMode="External" /><Relationship Type="http://schemas.openxmlformats.org/officeDocument/2006/relationships/hyperlink" Id="rId282" Target="https://register.ld.admin.ch/i14y/concept/legalForm/0441" TargetMode="External" /><Relationship Type="http://schemas.openxmlformats.org/officeDocument/2006/relationships/hyperlink" Id="rId283" Target="https://register.ld.admin.ch/i14y/concept/legalForm/0571" TargetMode="External" /><Relationship Type="http://schemas.openxmlformats.org/officeDocument/2006/relationships/hyperlink" Id="rId53" Target="https://register.ld.admin.ch/i14y/concept/personAliasName" TargetMode="External" /><Relationship Type="http://schemas.openxmlformats.org/officeDocument/2006/relationships/hyperlink" Id="rId51" Target="https://register.ld.admin.ch/i14y/concept/personAllianceName" TargetMode="External" /><Relationship Type="http://schemas.openxmlformats.org/officeDocument/2006/relationships/hyperlink" Id="rId57" Target="https://register.ld.admin.ch/i14y/concept/personCallFirstName" TargetMode="External" /><Relationship Type="http://schemas.openxmlformats.org/officeDocument/2006/relationships/hyperlink" Id="rId59" Target="https://register.ld.admin.ch/i14y/concept/personDeclaredForeignerFirstName" TargetMode="External" /><Relationship Type="http://schemas.openxmlformats.org/officeDocument/2006/relationships/hyperlink" Id="rId55" Target="https://register.ld.admin.ch/i14y/concept/personDeclaredForeignerName" TargetMode="External" /><Relationship Type="http://schemas.openxmlformats.org/officeDocument/2006/relationships/hyperlink" Id="rId56" Target="https://register.ld.admin.ch/i14y/concept/personFirstName" TargetMode="External" /><Relationship Type="http://schemas.openxmlformats.org/officeDocument/2006/relationships/hyperlink" Id="rId58" Target="https://register.ld.admin.ch/i14y/concept/personFirstNameOnForeignPassport" TargetMode="External" /><Relationship Type="http://schemas.openxmlformats.org/officeDocument/2006/relationships/hyperlink" Id="rId52" Target="https://register.ld.admin.ch/i14y/concept/personNameOnForeignPassport" TargetMode="External" /><Relationship Type="http://schemas.openxmlformats.org/officeDocument/2006/relationships/hyperlink" Id="rId49" Target="https://register.ld.admin.ch/i14y/concept/personOfficialName" TargetMode="External" /><Relationship Type="http://schemas.openxmlformats.org/officeDocument/2006/relationships/hyperlink" Id="rId50" Target="https://register.ld.admin.ch/i14y/concept/personOriginalName" TargetMode="External" /><Relationship Type="http://schemas.openxmlformats.org/officeDocument/2006/relationships/hyperlink" Id="rId54" Target="https://register.ld.admin.ch/i14y/concept/personOtherName" TargetMode="External" /><Relationship Type="http://schemas.openxmlformats.org/officeDocument/2006/relationships/hyperlink" Id="rId76" Target="https://register.ld.admin.ch/i14y/concept/sex/1" TargetMode="External" /><Relationship Type="http://schemas.openxmlformats.org/officeDocument/2006/relationships/hyperlink" Id="rId77" Target="https://register.ld.admin.ch/i14y/concept/sex/2" TargetMode="External" /><Relationship Type="http://schemas.openxmlformats.org/officeDocument/2006/relationships/hyperlink" Id="rId354" Target="https://schema.org" TargetMode="External" /><Relationship Type="http://schemas.openxmlformats.org/officeDocument/2006/relationships/hyperlink" Id="rId30" Target="https://www.bfs.admin.ch/bfs/fr/home/registres/registre-personnes/harmonisation-registres/nomenclatures.assetdetail.24565577.html" TargetMode="External" /><Relationship Type="http://schemas.openxmlformats.org/officeDocument/2006/relationships/hyperlink" Id="rId348" Target="https://www.ech.ch/de/ech/ech-0011/9.0.0" TargetMode="External" /><Relationship Type="http://schemas.openxmlformats.org/officeDocument/2006/relationships/hyperlink" Id="rId349" Target="https://www.ech.ch/de/ech/ech-0108/6.0.0" TargetMode="External" /><Relationship Type="http://schemas.openxmlformats.org/officeDocument/2006/relationships/hyperlink" Id="rId342" Target="https://www.ech.ch/de/ech/ech-0292" TargetMode="External" /><Relationship Type="http://schemas.openxmlformats.org/officeDocument/2006/relationships/hyperlink" Id="rId343" Target="https://www.ech.ch/de/ech/ech-0293" TargetMode="External" /><Relationship Type="http://schemas.openxmlformats.org/officeDocument/2006/relationships/hyperlink" Id="rId344" Target="https://www.ech.ch/de/ech/ech-0295" TargetMode="External" /><Relationship Type="http://schemas.openxmlformats.org/officeDocument/2006/relationships/hyperlink" Id="rId345" Target="https://www.ech.ch/de/ech/ech-0296" TargetMode="External" /><Relationship Type="http://schemas.openxmlformats.org/officeDocument/2006/relationships/hyperlink" Id="rId346" Target="https://www.ech.ch/de/ech/ech-0297" TargetMode="External" /><Relationship Type="http://schemas.openxmlformats.org/officeDocument/2006/relationships/hyperlink" Id="rId31" Target="https://www.ech.ch/fr/ech/ech-0011/9.0.0" TargetMode="External" /><Relationship Type="http://schemas.openxmlformats.org/officeDocument/2006/relationships/hyperlink" Id="rId351" Target="https://www.i14y.admin.ch" TargetMode="External" /><Relationship Type="http://schemas.openxmlformats.org/officeDocument/2006/relationships/hyperlink" Id="rId218" Target="https://www.parlament.ch/centers/documents/de/interessen-nr.pdf" TargetMode="External" /><Relationship Type="http://schemas.openxmlformats.org/officeDocument/2006/relationships/hyperlink" Id="rId336" Target="https://www.parlament.ch/fr/ratsbetrieb/suche-curia-vista/geschaeft?AffairId=20233913" TargetMode="External" /><Relationship Type="http://schemas.openxmlformats.org/officeDocument/2006/relationships/hyperlink" Id="rId335" Target="https://www.parlament.ch/fr/ratsbetrieb/suche-curia-vista/geschaeft?AffairId=20243425" TargetMode="External" /><Relationship Type="http://schemas.openxmlformats.org/officeDocument/2006/relationships/hyperlink" Id="rId299" Target="https://www.swisstopo.admin.ch/fr/repertoire-officiel-des-adresses-de-batiments" TargetMode="External" /><Relationship Type="http://schemas.openxmlformats.org/officeDocument/2006/relationships/hyperlink" Id="rId353"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2026-10-16T07:59:10Z</dcterms:created>
  <dcterms:modified xsi:type="dcterms:W3CDTF">2026-10-16T07:59:10Z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