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50"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w:t>
      </w:r>
    </w:p>
    <w:p>
      <w:pPr>
        <w:numPr>
          <w:ilvl w:val="0"/>
          <w:numId w:val="1051"/>
        </w:numPr>
        <w:pStyle w:val="Compact"/>
      </w:pPr>
      <w:r>
        <w:rPr>
          <w:bCs/>
          <w:b/>
        </w:rPr>
        <w:t xml:space="preserve">roll_call</w:t>
      </w:r>
      <w:r>
        <w:t xml:space="preserve">: Namentliche Abstimmung mit Namensaufruf</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Start w:id="248" w:name="X5747c8dd82f990b087d687a8964cc896991389a"/>
    <w:p>
      <w:pPr>
        <w:pStyle w:val="Heading2"/>
      </w:pPr>
      <w:r>
        <w:t xml:space="preserve">Besonderheiten verschiedener Föderalebenen</w:t>
      </w:r>
    </w:p>
    <w:bookmarkStart w:id="245" w:name="bundesebene"/>
    <w:p>
      <w:pPr>
        <w:pStyle w:val="Heading3"/>
      </w:pPr>
      <w:r>
        <w:t xml:space="preserve">Bundesebene</w:t>
      </w:r>
    </w:p>
    <w:p>
      <w:pPr>
        <w:numPr>
          <w:ilvl w:val="0"/>
          <w:numId w:val="1058"/>
        </w:numPr>
        <w:pStyle w:val="Compact"/>
      </w:pPr>
      <w:r>
        <w:t xml:space="preserve">Häufig elektronische Abstimmungen</w:t>
      </w:r>
    </w:p>
    <w:p>
      <w:pPr>
        <w:numPr>
          <w:ilvl w:val="0"/>
          <w:numId w:val="1058"/>
        </w:numPr>
        <w:pStyle w:val="Compact"/>
      </w:pPr>
      <w:r>
        <w:t xml:space="preserve">Namentliche Abstimmungen bei wichtigen Vorlagen</w:t>
      </w:r>
    </w:p>
    <w:p>
      <w:pPr>
        <w:numPr>
          <w:ilvl w:val="0"/>
          <w:numId w:val="1058"/>
        </w:numPr>
        <w:pStyle w:val="Compact"/>
      </w:pPr>
      <w:r>
        <w:t xml:space="preserve">Detaillierte Dokumentation</w:t>
      </w:r>
    </w:p>
    <w:bookmarkEnd w:id="245"/>
    <w:bookmarkStart w:id="246" w:name="kantone"/>
    <w:p>
      <w:pPr>
        <w:pStyle w:val="Heading3"/>
      </w:pPr>
      <w:r>
        <w:t xml:space="preserve">Kantone</w:t>
      </w:r>
    </w:p>
    <w:p>
      <w:pPr>
        <w:numPr>
          <w:ilvl w:val="0"/>
          <w:numId w:val="1059"/>
        </w:numPr>
        <w:pStyle w:val="Compact"/>
      </w:pPr>
      <w:r>
        <w:t xml:space="preserve">Variiert stark: Von elektronischen Systemen bis zu Handzeichen</w:t>
      </w:r>
    </w:p>
    <w:p>
      <w:pPr>
        <w:numPr>
          <w:ilvl w:val="0"/>
          <w:numId w:val="1059"/>
        </w:numPr>
        <w:pStyle w:val="Compact"/>
      </w:pPr>
      <w:r>
        <w:t xml:space="preserve">Unterschiedliche Praktiken bei namentlichen Abstimmungen</w:t>
      </w:r>
    </w:p>
    <w:p>
      <w:pPr>
        <w:numPr>
          <w:ilvl w:val="0"/>
          <w:numId w:val="1059"/>
        </w:numPr>
        <w:pStyle w:val="Compact"/>
      </w:pPr>
      <w:r>
        <w:t xml:space="preserve">Teilweise noch traditionelle Verfahren (z.B. Aufstehen)</w:t>
      </w:r>
    </w:p>
    <w:bookmarkEnd w:id="246"/>
    <w:bookmarkStart w:id="247" w:name="gemeinden"/>
    <w:p>
      <w:pPr>
        <w:pStyle w:val="Heading3"/>
      </w:pPr>
      <w:r>
        <w:t xml:space="preserve">Gemeinden</w:t>
      </w:r>
    </w:p>
    <w:p>
      <w:pPr>
        <w:numPr>
          <w:ilvl w:val="0"/>
          <w:numId w:val="1060"/>
        </w:numPr>
        <w:pStyle w:val="Compact"/>
      </w:pPr>
      <w:r>
        <w:t xml:space="preserve">Gemeindeversammlungen: Meist Handzeichen oder Aufstehen</w:t>
      </w:r>
    </w:p>
    <w:p>
      <w:pPr>
        <w:numPr>
          <w:ilvl w:val="0"/>
          <w:numId w:val="1060"/>
        </w:numPr>
        <w:pStyle w:val="Compact"/>
      </w:pPr>
      <w:r>
        <w:t xml:space="preserve">Gemeindeparlamente: Ähnlich wie Kantone</w:t>
      </w:r>
    </w:p>
    <w:p>
      <w:pPr>
        <w:numPr>
          <w:ilvl w:val="0"/>
          <w:numId w:val="1060"/>
        </w:numPr>
        <w:pStyle w:val="Compact"/>
      </w:pPr>
      <w:r>
        <w:t xml:space="preserve">Bei Versammlungen oft keine Erfassung von Einzelstimmen</w:t>
      </w:r>
    </w:p>
    <w:bookmarkEnd w:id="247"/>
    <w:bookmarkEnd w:id="248"/>
    <w:bookmarkStart w:id="249" w:name="verwendungszwecke-4"/>
    <w:p>
      <w:pPr>
        <w:pStyle w:val="Heading2"/>
      </w:pPr>
      <w:r>
        <w:t xml:space="preserve">Verwendungszwecke</w:t>
      </w:r>
    </w:p>
    <w:p>
      <w:pPr>
        <w:numPr>
          <w:ilvl w:val="0"/>
          <w:numId w:val="1061"/>
        </w:numPr>
        <w:pStyle w:val="Compact"/>
      </w:pPr>
      <w:r>
        <w:t xml:space="preserve">Dokumentation von Abstimmungsergebnissen und -verfahren</w:t>
      </w:r>
    </w:p>
    <w:p>
      <w:pPr>
        <w:numPr>
          <w:ilvl w:val="0"/>
          <w:numId w:val="1061"/>
        </w:numPr>
        <w:pStyle w:val="Compact"/>
      </w:pPr>
      <w:r>
        <w:t xml:space="preserve">Publikation für Öffentlichkeit und Medien</w:t>
      </w:r>
    </w:p>
    <w:p>
      <w:pPr>
        <w:numPr>
          <w:ilvl w:val="0"/>
          <w:numId w:val="1061"/>
        </w:numPr>
        <w:pStyle w:val="Compact"/>
      </w:pPr>
      <w:r>
        <w:t xml:space="preserve">Datengrundlage für Analysen (Abstimmungsmuster, Koalitionen)</w:t>
      </w:r>
    </w:p>
    <w:p>
      <w:pPr>
        <w:numPr>
          <w:ilvl w:val="0"/>
          <w:numId w:val="1061"/>
        </w:numPr>
        <w:pStyle w:val="Compact"/>
      </w:pPr>
      <w:r>
        <w:t xml:space="preserve">Langzeitarchivierung parlamentarischer Entscheidungen</w:t>
      </w:r>
    </w:p>
    <w:bookmarkEnd w:id="249"/>
    <w:bookmarkEnd w:id="250"/>
    <w:bookmarkStart w:id="287"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51">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52"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52"/>
    <w:bookmarkStart w:id="253"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3"/>
    <w:bookmarkStart w:id="255" w:name="identifier-and-mapping-information-8"/>
    <w:p>
      <w:pPr>
        <w:pStyle w:val="Heading2"/>
      </w:pPr>
      <w:r>
        <w:t xml:space="preserve">Identifier and Mapping Information</w:t>
      </w:r>
    </w:p>
    <w:bookmarkStart w:id="254" w:name="schema-source-8"/>
    <w:p>
      <w:pPr>
        <w:pStyle w:val="Heading3"/>
      </w:pPr>
      <w:r>
        <w:t xml:space="preserve">Schema Source</w:t>
      </w:r>
    </w:p>
    <w:p>
      <w:pPr>
        <w:numPr>
          <w:ilvl w:val="0"/>
          <w:numId w:val="1062"/>
        </w:numPr>
        <w:pStyle w:val="Compact"/>
      </w:pPr>
      <w:r>
        <w:t xml:space="preserve">from schema: https://ch.paf.link/schema/operations</w:t>
      </w:r>
    </w:p>
    <w:bookmarkEnd w:id="254"/>
    <w:bookmarkEnd w:id="255"/>
    <w:bookmarkStart w:id="256"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6"/>
    <w:bookmarkStart w:id="259" w:name="linkml-source-8"/>
    <w:p>
      <w:pPr>
        <w:pStyle w:val="Heading2"/>
      </w:pPr>
      <w:r>
        <w:t xml:space="preserve">LinkML Source</w:t>
      </w:r>
    </w:p>
    <w:bookmarkStart w:id="257"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7"/>
    <w:bookmarkStart w:id="258"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8"/>
    <w:bookmarkEnd w:id="259"/>
    <w:bookmarkStart w:id="260" w:name="individual-vote-einzelstimme"/>
    <w:p>
      <w:pPr>
        <w:pStyle w:val="Heading2"/>
      </w:pPr>
      <w:r>
        <w:t xml:space="preserve">Individual Vote (Einzelstimme)</w:t>
      </w:r>
    </w:p>
    <w:bookmarkEnd w:id="260"/>
    <w:bookmarkStart w:id="261"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61"/>
    <w:bookmarkStart w:id="262"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2"/>
    <w:bookmarkStart w:id="263"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63"/>
    <w:bookmarkStart w:id="271"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4"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4"/>
    <w:bookmarkStart w:id="265"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5"/>
    <w:bookmarkStart w:id="266"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6"/>
    <w:bookmarkStart w:id="267"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7"/>
    <w:bookmarkStart w:id="268"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8"/>
    <w:bookmarkStart w:id="269"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9"/>
    <w:bookmarkStart w:id="270"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70"/>
    <w:bookmarkEnd w:id="271"/>
    <w:bookmarkStart w:id="273"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3"/>
        </w:numPr>
        <w:pStyle w:val="Compact"/>
      </w:pPr>
      <w:r>
        <w:rPr>
          <w:bCs/>
          <w:b/>
        </w:rPr>
        <w:t xml:space="preserve">Standardfall</w:t>
      </w:r>
      <w:r>
        <w:t xml:space="preserve">: 1.0 (eine Stimme)</w:t>
      </w:r>
    </w:p>
    <w:p>
      <w:pPr>
        <w:numPr>
          <w:ilvl w:val="0"/>
          <w:numId w:val="1063"/>
        </w:numPr>
        <w:pStyle w:val="Compact"/>
      </w:pPr>
      <w:r>
        <w:rPr>
          <w:bCs/>
          <w:b/>
        </w:rPr>
        <w:t xml:space="preserve">Spezialfälle</w:t>
      </w:r>
      <w:r>
        <w:t xml:space="preserve">: Andere Werte möglich</w:t>
      </w:r>
    </w:p>
    <w:bookmarkStart w:id="272" w:name="Xb95b568b7600b6e83fcdcadc9047e9f28f2de69"/>
    <w:p>
      <w:pPr>
        <w:pStyle w:val="Heading3"/>
      </w:pPr>
      <w:r>
        <w:t xml:space="preserve">Anwendungsfälle für abweichendes Stimmgewicht</w:t>
      </w:r>
    </w:p>
    <w:p>
      <w:pPr>
        <w:numPr>
          <w:ilvl w:val="0"/>
          <w:numId w:val="1064"/>
        </w:numPr>
      </w:pPr>
      <w:r>
        <w:rPr>
          <w:bCs/>
          <w:b/>
        </w:rPr>
        <w:t xml:space="preserve">Stellvertretung</w:t>
      </w:r>
      <w:r>
        <w:t xml:space="preserve">: In einigen Systemen kann eine Person für eine abwesende Person mitstimmen (weight: 2.0)</w:t>
      </w:r>
    </w:p>
    <w:p>
      <w:pPr>
        <w:numPr>
          <w:ilvl w:val="0"/>
          <w:numId w:val="1064"/>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64"/>
        </w:numPr>
      </w:pPr>
      <w:r>
        <w:rPr>
          <w:bCs/>
          <w:b/>
        </w:rPr>
        <w:t xml:space="preserve">Gemeindeversammlungen</w:t>
      </w:r>
      <w:r>
        <w:t xml:space="preserve">: In speziellen Fällen können juristische Personen mehrere Stimmen haben</w:t>
      </w:r>
    </w:p>
    <w:p>
      <w:pPr>
        <w:numPr>
          <w:ilvl w:val="0"/>
          <w:numId w:val="1064"/>
        </w:numPr>
      </w:pPr>
      <w:r>
        <w:rPr>
          <w:bCs/>
          <w:b/>
        </w:rPr>
        <w:t xml:space="preserve">Historische Systeme</w:t>
      </w:r>
      <w:r>
        <w:t xml:space="preserve">: Früher hatten in einigen Kantonen verschiedene Personengruppen unterschiedliches Stimmgewicht</w:t>
      </w:r>
    </w:p>
    <w:bookmarkEnd w:id="272"/>
    <w:bookmarkEnd w:id="273"/>
    <w:bookmarkStart w:id="274"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4"/>
    <w:bookmarkStart w:id="275"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5"/>
    <w:bookmarkStart w:id="276"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6"/>
    <w:bookmarkStart w:id="277" w:name="zeitstempel-2"/>
    <w:p>
      <w:pPr>
        <w:pStyle w:val="Heading2"/>
      </w:pPr>
      <w:r>
        <w:t xml:space="preserve">Zeitstempel</w:t>
      </w:r>
    </w:p>
    <w:p>
      <w:pPr>
        <w:numPr>
          <w:ilvl w:val="0"/>
          <w:numId w:val="1065"/>
        </w:numPr>
        <w:pStyle w:val="Compact"/>
      </w:pPr>
      <w:r>
        <w:rPr>
          <w:bCs/>
          <w:b/>
        </w:rPr>
        <w:t xml:space="preserve">datetime_created</w:t>
      </w:r>
      <w:r>
        <w:t xml:space="preserve">: Zeitpunkt der Stimmabgabe</w:t>
      </w:r>
    </w:p>
    <w:p>
      <w:pPr>
        <w:numPr>
          <w:ilvl w:val="0"/>
          <w:numId w:val="1065"/>
        </w:numPr>
        <w:pStyle w:val="Compact"/>
      </w:pPr>
      <w:r>
        <w:rPr>
          <w:bCs/>
          <w:b/>
        </w:rPr>
        <w:t xml:space="preserve">datetime_updated</w:t>
      </w:r>
      <w:r>
        <w:t xml:space="preserve">: Letzte Aktualisierung (z.B. bei Korrekturen)</w:t>
      </w:r>
    </w:p>
    <w:bookmarkEnd w:id="277"/>
    <w:bookmarkStart w:id="278" w:name="anwesenheit-vs.-stimmabgabe"/>
    <w:p>
      <w:pPr>
        <w:pStyle w:val="Heading2"/>
      </w:pPr>
      <w:r>
        <w:t xml:space="preserve">Anwesenheit vs. Stimmabgabe</w:t>
      </w:r>
    </w:p>
    <w:p>
      <w:pPr>
        <w:pStyle w:val="FirstParagraph"/>
      </w:pPr>
      <w:r>
        <w:t xml:space="preserve">Wichtiger Unterschied:</w:t>
      </w:r>
    </w:p>
    <w:p>
      <w:pPr>
        <w:numPr>
          <w:ilvl w:val="0"/>
          <w:numId w:val="1066"/>
        </w:numPr>
        <w:pStyle w:val="Compact"/>
      </w:pPr>
      <w:r>
        <w:rPr>
          <w:bCs/>
          <w:b/>
        </w:rPr>
        <w:t xml:space="preserve">Attendance</w:t>
      </w:r>
      <w:r>
        <w:t xml:space="preserve"> </w:t>
      </w:r>
      <w:r>
        <w:t xml:space="preserve">(andere Entität): Erfasst die generelle Anwesenheit bei einer Sitzung</w:t>
      </w:r>
    </w:p>
    <w:p>
      <w:pPr>
        <w:numPr>
          <w:ilvl w:val="0"/>
          <w:numId w:val="1066"/>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8"/>
    <w:bookmarkStart w:id="279"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7"/>
        </w:numPr>
        <w:pStyle w:val="Compact"/>
      </w:pPr>
      <w:r>
        <w:rPr>
          <w:bCs/>
          <w:b/>
        </w:rPr>
        <w:t xml:space="preserve">Namentliche Abstimmung</w:t>
      </w:r>
      <w:r>
        <w:t xml:space="preserve">: Jede Stimme wird erfasst und ist öffentlich</w:t>
      </w:r>
    </w:p>
    <w:p>
      <w:pPr>
        <w:numPr>
          <w:ilvl w:val="0"/>
          <w:numId w:val="1067"/>
        </w:numPr>
        <w:pStyle w:val="Compact"/>
      </w:pPr>
      <w:r>
        <w:rPr>
          <w:bCs/>
          <w:b/>
        </w:rPr>
        <w:t xml:space="preserve">Geheime Abstimmung</w:t>
      </w:r>
      <w:r>
        <w:t xml:space="preserve">: Nur das Gesamtergebnis wird erfasst, keine IndividualVotes</w:t>
      </w:r>
    </w:p>
    <w:bookmarkEnd w:id="279"/>
    <w:bookmarkStart w:id="280"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80"/>
    <w:bookmarkStart w:id="281" w:name="verwendungszwecke-5"/>
    <w:p>
      <w:pPr>
        <w:pStyle w:val="Heading2"/>
      </w:pPr>
      <w:r>
        <w:t xml:space="preserve">Verwendungszwecke</w:t>
      </w:r>
    </w:p>
    <w:p>
      <w:pPr>
        <w:numPr>
          <w:ilvl w:val="0"/>
          <w:numId w:val="1068"/>
        </w:numPr>
        <w:pStyle w:val="Compact"/>
      </w:pPr>
      <w:r>
        <w:t xml:space="preserve">Nachvollziehbarkeit des individuellen Stimmverhaltens für Öffentlichkeit</w:t>
      </w:r>
    </w:p>
    <w:p>
      <w:pPr>
        <w:numPr>
          <w:ilvl w:val="0"/>
          <w:numId w:val="1068"/>
        </w:numPr>
        <w:pStyle w:val="Compact"/>
      </w:pPr>
      <w:r>
        <w:t xml:space="preserve">Analysen: Parteidisziplin, Koalitionsbildung, Abstimmungsmuster</w:t>
      </w:r>
    </w:p>
    <w:p>
      <w:pPr>
        <w:numPr>
          <w:ilvl w:val="0"/>
          <w:numId w:val="1068"/>
        </w:numPr>
        <w:pStyle w:val="Compact"/>
      </w:pPr>
      <w:r>
        <w:t xml:space="preserve">Datengrundlage für Parlamentsforschung und Medien</w:t>
      </w:r>
    </w:p>
    <w:p>
      <w:pPr>
        <w:numPr>
          <w:ilvl w:val="0"/>
          <w:numId w:val="1068"/>
        </w:numPr>
        <w:pStyle w:val="Compact"/>
      </w:pPr>
      <w:r>
        <w:t xml:space="preserve">Monitoring durch Interessengruppen</w:t>
      </w:r>
    </w:p>
    <w:bookmarkEnd w:id="281"/>
    <w:bookmarkStart w:id="285" w:name="Xaeebe4b6b7ee08c64eb0b768c640d06be5e0acd"/>
    <w:p>
      <w:pPr>
        <w:pStyle w:val="Heading2"/>
      </w:pPr>
      <w:r>
        <w:t xml:space="preserve">Besonderheiten verschiedener Föderalebenen</w:t>
      </w:r>
    </w:p>
    <w:bookmarkStart w:id="282" w:name="bundesebene-1"/>
    <w:p>
      <w:pPr>
        <w:pStyle w:val="Heading3"/>
      </w:pPr>
      <w:r>
        <w:t xml:space="preserve">Bundesebene</w:t>
      </w:r>
    </w:p>
    <w:p>
      <w:pPr>
        <w:numPr>
          <w:ilvl w:val="0"/>
          <w:numId w:val="1069"/>
        </w:numPr>
        <w:pStyle w:val="Compact"/>
      </w:pPr>
      <w:r>
        <w:t xml:space="preserve">Umfassende Erfassung bei allen wichtigen Abstimmungen</w:t>
      </w:r>
    </w:p>
    <w:p>
      <w:pPr>
        <w:numPr>
          <w:ilvl w:val="0"/>
          <w:numId w:val="1069"/>
        </w:numPr>
        <w:pStyle w:val="Compact"/>
      </w:pPr>
      <w:r>
        <w:t xml:space="preserve">Elektronisches System für hohe Datenqualität</w:t>
      </w:r>
    </w:p>
    <w:p>
      <w:pPr>
        <w:numPr>
          <w:ilvl w:val="0"/>
          <w:numId w:val="1069"/>
        </w:numPr>
        <w:pStyle w:val="Compact"/>
      </w:pPr>
      <w:r>
        <w:t xml:space="preserve">Öffentliche APIs für Datenzugriff</w:t>
      </w:r>
    </w:p>
    <w:bookmarkEnd w:id="282"/>
    <w:bookmarkStart w:id="283" w:name="kantone-1"/>
    <w:p>
      <w:pPr>
        <w:pStyle w:val="Heading3"/>
      </w:pPr>
      <w:r>
        <w:t xml:space="preserve">Kantone</w:t>
      </w:r>
    </w:p>
    <w:p>
      <w:pPr>
        <w:numPr>
          <w:ilvl w:val="0"/>
          <w:numId w:val="1070"/>
        </w:numPr>
        <w:pStyle w:val="Compact"/>
      </w:pPr>
      <w:r>
        <w:t xml:space="preserve">Unterschiedlich: Einige Kantone erfassen alle Abstimmungen namentlich, andere nur auf Antrag</w:t>
      </w:r>
    </w:p>
    <w:p>
      <w:pPr>
        <w:numPr>
          <w:ilvl w:val="0"/>
          <w:numId w:val="1070"/>
        </w:numPr>
        <w:pStyle w:val="Compact"/>
      </w:pPr>
      <w:r>
        <w:t xml:space="preserve">Technische Systeme variieren stark</w:t>
      </w:r>
    </w:p>
    <w:p>
      <w:pPr>
        <w:numPr>
          <w:ilvl w:val="0"/>
          <w:numId w:val="1070"/>
        </w:numPr>
        <w:pStyle w:val="Compact"/>
      </w:pPr>
      <w:r>
        <w:t xml:space="preserve">Nicht alle Kantone publizieren Einzelstimmen online</w:t>
      </w:r>
    </w:p>
    <w:bookmarkEnd w:id="283"/>
    <w:bookmarkStart w:id="284" w:name="gemeinden-1"/>
    <w:p>
      <w:pPr>
        <w:pStyle w:val="Heading3"/>
      </w:pPr>
      <w:r>
        <w:t xml:space="preserve">Gemeinden</w:t>
      </w:r>
    </w:p>
    <w:p>
      <w:pPr>
        <w:numPr>
          <w:ilvl w:val="0"/>
          <w:numId w:val="1071"/>
        </w:numPr>
        <w:pStyle w:val="Compact"/>
      </w:pPr>
      <w:r>
        <w:t xml:space="preserve">Gemeindeparlamente: Ähnlich wie Kantone</w:t>
      </w:r>
    </w:p>
    <w:p>
      <w:pPr>
        <w:numPr>
          <w:ilvl w:val="0"/>
          <w:numId w:val="1071"/>
        </w:numPr>
        <w:pStyle w:val="Compact"/>
      </w:pPr>
      <w:r>
        <w:t xml:space="preserve">Gemeindeversammlungen: Erfassung von Einzelstimmen meist nicht möglich (zu viele Teilnehmende)</w:t>
      </w:r>
    </w:p>
    <w:bookmarkEnd w:id="284"/>
    <w:bookmarkEnd w:id="285"/>
    <w:bookmarkStart w:id="286"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86"/>
    <w:bookmarkEnd w:id="287"/>
    <w:bookmarkStart w:id="324"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8">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89"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89"/>
    <w:bookmarkStart w:id="290"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90"/>
    <w:bookmarkStart w:id="292" w:name="identifier-and-mapping-information-9"/>
    <w:p>
      <w:pPr>
        <w:pStyle w:val="Heading2"/>
      </w:pPr>
      <w:r>
        <w:t xml:space="preserve">Identifier and Mapping Information</w:t>
      </w:r>
    </w:p>
    <w:bookmarkStart w:id="291" w:name="schema-source-9"/>
    <w:p>
      <w:pPr>
        <w:pStyle w:val="Heading3"/>
      </w:pPr>
      <w:r>
        <w:t xml:space="preserve">Schema Source</w:t>
      </w:r>
    </w:p>
    <w:p>
      <w:pPr>
        <w:numPr>
          <w:ilvl w:val="0"/>
          <w:numId w:val="1072"/>
        </w:numPr>
        <w:pStyle w:val="Compact"/>
      </w:pPr>
      <w:r>
        <w:t xml:space="preserve">from schema: https://ch.paf.link/schema/operations</w:t>
      </w:r>
    </w:p>
    <w:bookmarkEnd w:id="291"/>
    <w:bookmarkEnd w:id="292"/>
    <w:bookmarkStart w:id="293"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93"/>
    <w:bookmarkStart w:id="296" w:name="linkml-source-9"/>
    <w:p>
      <w:pPr>
        <w:pStyle w:val="Heading2"/>
      </w:pPr>
      <w:r>
        <w:t xml:space="preserve">LinkML Source</w:t>
      </w:r>
    </w:p>
    <w:bookmarkStart w:id="294"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94"/>
    <w:bookmarkStart w:id="295"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95"/>
    <w:bookmarkEnd w:id="296"/>
    <w:bookmarkStart w:id="297" w:name="election-wahl"/>
    <w:p>
      <w:pPr>
        <w:pStyle w:val="Heading2"/>
      </w:pPr>
      <w:r>
        <w:t xml:space="preserve">Election (Wahl)</w:t>
      </w:r>
    </w:p>
    <w:bookmarkEnd w:id="297"/>
    <w:bookmarkStart w:id="298"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8"/>
    <w:bookmarkStart w:id="299"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9"/>
    <w:bookmarkStart w:id="303"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300"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0"/>
    <w:bookmarkStart w:id="301"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301"/>
    <w:bookmarkStart w:id="302"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302"/>
    <w:bookmarkEnd w:id="303"/>
    <w:bookmarkStart w:id="304"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4"/>
    <w:bookmarkStart w:id="305" w:name="beschreibung-und-titel"/>
    <w:p>
      <w:pPr>
        <w:pStyle w:val="Heading2"/>
      </w:pPr>
      <w:r>
        <w:t xml:space="preserve">Beschreibung und Titel</w:t>
      </w:r>
    </w:p>
    <w:p>
      <w:pPr>
        <w:numPr>
          <w:ilvl w:val="0"/>
          <w:numId w:val="107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3"/>
        </w:numPr>
        <w:pStyle w:val="Compact"/>
      </w:pPr>
      <w:r>
        <w:rPr>
          <w:bCs/>
          <w:b/>
        </w:rPr>
        <w:t xml:space="preserve">description</w:t>
      </w:r>
      <w:r>
        <w:t xml:space="preserve">: Ausführliche Beschreibung, Kontext, besondere Umstände</w:t>
      </w:r>
    </w:p>
    <w:bookmarkEnd w:id="305"/>
    <w:bookmarkStart w:id="306"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4"/>
        </w:numPr>
        <w:pStyle w:val="Compact"/>
      </w:pPr>
      <w:r>
        <w:rPr>
          <w:bCs/>
          <w:b/>
        </w:rPr>
        <w:t xml:space="preserve">elected</w:t>
      </w:r>
      <w:r>
        <w:t xml:space="preserve">: Person(en) gewählt</w:t>
      </w:r>
    </w:p>
    <w:p>
      <w:pPr>
        <w:numPr>
          <w:ilvl w:val="0"/>
          <w:numId w:val="1074"/>
        </w:numPr>
        <w:pStyle w:val="Compact"/>
      </w:pPr>
      <w:r>
        <w:rPr>
          <w:bCs/>
          <w:b/>
        </w:rPr>
        <w:t xml:space="preserve">not_elected</w:t>
      </w:r>
      <w:r>
        <w:t xml:space="preserve">: Keine Person gewählt (z.B. bei absoluter Mehrheit nicht erreicht)</w:t>
      </w:r>
    </w:p>
    <w:p>
      <w:pPr>
        <w:numPr>
          <w:ilvl w:val="0"/>
          <w:numId w:val="1074"/>
        </w:numPr>
        <w:pStyle w:val="Compact"/>
      </w:pPr>
      <w:r>
        <w:rPr>
          <w:bCs/>
          <w:b/>
        </w:rPr>
        <w:t xml:space="preserve">deferred</w:t>
      </w:r>
      <w:r>
        <w:t xml:space="preserve">: Wahl verschoben</w:t>
      </w:r>
    </w:p>
    <w:p>
      <w:pPr>
        <w:numPr>
          <w:ilvl w:val="0"/>
          <w:numId w:val="1074"/>
        </w:numPr>
        <w:pStyle w:val="Compact"/>
      </w:pPr>
      <w:r>
        <w:rPr>
          <w:bCs/>
          <w:b/>
        </w:rPr>
        <w:t xml:space="preserve">withdrawn</w:t>
      </w:r>
      <w:r>
        <w:t xml:space="preserve">: Wahl zurückgezogen</w:t>
      </w:r>
    </w:p>
    <w:bookmarkEnd w:id="306"/>
    <w:bookmarkStart w:id="307"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7"/>
    <w:bookmarkStart w:id="308" w:name="stimmenverteilung"/>
    <w:p>
      <w:pPr>
        <w:pStyle w:val="Heading2"/>
      </w:pPr>
      <w:r>
        <w:t xml:space="preserve">Stimmenverteilung</w:t>
      </w:r>
    </w:p>
    <w:p>
      <w:pPr>
        <w:pStyle w:val="FirstParagraph"/>
      </w:pPr>
      <w:r>
        <w:t xml:space="preserve">Bei offenen Wahlen oder nach Publikation der Ergebnisse:</w:t>
      </w:r>
    </w:p>
    <w:p>
      <w:pPr>
        <w:numPr>
          <w:ilvl w:val="0"/>
          <w:numId w:val="1075"/>
        </w:numPr>
        <w:pStyle w:val="Compact"/>
      </w:pPr>
      <w:r>
        <w:rPr>
          <w:bCs/>
          <w:b/>
        </w:rPr>
        <w:t xml:space="preserve">total_votes</w:t>
      </w:r>
      <w:r>
        <w:t xml:space="preserve">: Gesamtzahl abgegebener Stimmen</w:t>
      </w:r>
    </w:p>
    <w:p>
      <w:pPr>
        <w:numPr>
          <w:ilvl w:val="0"/>
          <w:numId w:val="1075"/>
        </w:numPr>
        <w:pStyle w:val="Compact"/>
      </w:pPr>
      <w:r>
        <w:rPr>
          <w:bCs/>
          <w:b/>
        </w:rPr>
        <w:t xml:space="preserve">valid_votes</w:t>
      </w:r>
      <w:r>
        <w:t xml:space="preserve">: Gültige Stimmen</w:t>
      </w:r>
    </w:p>
    <w:p>
      <w:pPr>
        <w:numPr>
          <w:ilvl w:val="0"/>
          <w:numId w:val="1075"/>
        </w:numPr>
        <w:pStyle w:val="Compact"/>
      </w:pPr>
      <w:r>
        <w:rPr>
          <w:bCs/>
          <w:b/>
        </w:rPr>
        <w:t xml:space="preserve">invalid_votes</w:t>
      </w:r>
      <w:r>
        <w:t xml:space="preserve">: Ungültige Stimmen</w:t>
      </w:r>
    </w:p>
    <w:p>
      <w:pPr>
        <w:numPr>
          <w:ilvl w:val="0"/>
          <w:numId w:val="107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8"/>
    <w:bookmarkStart w:id="309"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6"/>
        </w:numPr>
        <w:pStyle w:val="Compact"/>
      </w:pPr>
      <w:r>
        <w:rPr>
          <w:bCs/>
          <w:b/>
        </w:rPr>
        <w:t xml:space="preserve">written_ballot</w:t>
      </w:r>
      <w:r>
        <w:t xml:space="preserve">: Schriftliche Wahl mit Stimmzetteln</w:t>
      </w:r>
    </w:p>
    <w:p>
      <w:pPr>
        <w:numPr>
          <w:ilvl w:val="0"/>
          <w:numId w:val="1076"/>
        </w:numPr>
        <w:pStyle w:val="Compact"/>
      </w:pPr>
      <w:r>
        <w:rPr>
          <w:bCs/>
          <w:b/>
        </w:rPr>
        <w:t xml:space="preserve">electronic</w:t>
      </w:r>
      <w:r>
        <w:t xml:space="preserve">: Elektronische Wahl</w:t>
      </w:r>
    </w:p>
    <w:p>
      <w:pPr>
        <w:numPr>
          <w:ilvl w:val="0"/>
          <w:numId w:val="1076"/>
        </w:numPr>
        <w:pStyle w:val="Compact"/>
      </w:pPr>
      <w:r>
        <w:rPr>
          <w:bCs/>
          <w:b/>
        </w:rPr>
        <w:t xml:space="preserve">show_of_hands</w:t>
      </w:r>
      <w:r>
        <w:t xml:space="preserve">: Handzeichen (bei offenen Wahlen)</w:t>
      </w:r>
    </w:p>
    <w:p>
      <w:pPr>
        <w:numPr>
          <w:ilvl w:val="0"/>
          <w:numId w:val="1076"/>
        </w:numPr>
        <w:pStyle w:val="Compact"/>
      </w:pPr>
      <w:r>
        <w:rPr>
          <w:bCs/>
          <w:b/>
        </w:rPr>
        <w:t xml:space="preserve">acclamation</w:t>
      </w:r>
      <w:r>
        <w:t xml:space="preserve">: Akklamation (bei stillen Wahlen)</w:t>
      </w:r>
    </w:p>
    <w:bookmarkEnd w:id="309"/>
    <w:bookmarkStart w:id="313"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10"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10"/>
    <w:bookmarkStart w:id="311"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11"/>
    <w:bookmarkStart w:id="312"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12"/>
    <w:bookmarkEnd w:id="313"/>
    <w:bookmarkStart w:id="314"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4"/>
    <w:bookmarkStart w:id="315" w:name="zeitstempel-3"/>
    <w:p>
      <w:pPr>
        <w:pStyle w:val="Heading2"/>
      </w:pPr>
      <w:r>
        <w:t xml:space="preserve">Zeitstempel</w:t>
      </w:r>
    </w:p>
    <w:p>
      <w:pPr>
        <w:numPr>
          <w:ilvl w:val="0"/>
          <w:numId w:val="1077"/>
        </w:numPr>
        <w:pStyle w:val="Compact"/>
      </w:pPr>
      <w:r>
        <w:rPr>
          <w:bCs/>
          <w:b/>
        </w:rPr>
        <w:t xml:space="preserve">datetime_created</w:t>
      </w:r>
      <w:r>
        <w:t xml:space="preserve">: Zeitpunkt der Durchführung</w:t>
      </w:r>
    </w:p>
    <w:p>
      <w:pPr>
        <w:numPr>
          <w:ilvl w:val="0"/>
          <w:numId w:val="1077"/>
        </w:numPr>
        <w:pStyle w:val="Compact"/>
      </w:pPr>
      <w:r>
        <w:rPr>
          <w:bCs/>
          <w:b/>
        </w:rPr>
        <w:t xml:space="preserve">datetime_updated</w:t>
      </w:r>
      <w:r>
        <w:t xml:space="preserve">: Letzte Aktualisierung</w:t>
      </w:r>
    </w:p>
    <w:bookmarkEnd w:id="315"/>
    <w:bookmarkStart w:id="316" w:name="url-und-dokumentation"/>
    <w:p>
      <w:pPr>
        <w:pStyle w:val="Heading2"/>
      </w:pPr>
      <w:r>
        <w:t xml:space="preserve">URL und Dokumentation</w:t>
      </w:r>
    </w:p>
    <w:p>
      <w:pPr>
        <w:numPr>
          <w:ilvl w:val="0"/>
          <w:numId w:val="1078"/>
        </w:numPr>
        <w:pStyle w:val="Compact"/>
      </w:pPr>
      <w:r>
        <w:rPr>
          <w:bCs/>
          <w:b/>
        </w:rPr>
        <w:t xml:space="preserve">url</w:t>
      </w:r>
      <w:r>
        <w:t xml:space="preserve">: Mehrsprachige URLs zu Wahlunterlagen:</w:t>
      </w:r>
    </w:p>
    <w:p>
      <w:pPr>
        <w:numPr>
          <w:ilvl w:val="1"/>
          <w:numId w:val="1079"/>
        </w:numPr>
        <w:pStyle w:val="Compact"/>
      </w:pPr>
      <w:r>
        <w:t xml:space="preserve">Kandidatenprofile</w:t>
      </w:r>
    </w:p>
    <w:p>
      <w:pPr>
        <w:numPr>
          <w:ilvl w:val="1"/>
          <w:numId w:val="1079"/>
        </w:numPr>
        <w:pStyle w:val="Compact"/>
      </w:pPr>
      <w:r>
        <w:t xml:space="preserve">Wahlresultate</w:t>
      </w:r>
    </w:p>
    <w:p>
      <w:pPr>
        <w:numPr>
          <w:ilvl w:val="1"/>
          <w:numId w:val="1079"/>
        </w:numPr>
        <w:pStyle w:val="Compact"/>
      </w:pPr>
      <w:r>
        <w:t xml:space="preserve">Protokolle</w:t>
      </w:r>
    </w:p>
    <w:bookmarkEnd w:id="316"/>
    <w:bookmarkStart w:id="321" w:name="besonderheiten-verschiedener-wahlen"/>
    <w:p>
      <w:pPr>
        <w:pStyle w:val="Heading2"/>
      </w:pPr>
      <w:r>
        <w:t xml:space="preserve">Besonderheiten verschiedener Wahlen</w:t>
      </w:r>
    </w:p>
    <w:bookmarkStart w:id="317" w:name="bundesratswahl"/>
    <w:p>
      <w:pPr>
        <w:pStyle w:val="Heading3"/>
      </w:pPr>
      <w:r>
        <w:t xml:space="preserve">Bundesratswahl</w:t>
      </w:r>
    </w:p>
    <w:p>
      <w:pPr>
        <w:numPr>
          <w:ilvl w:val="0"/>
          <w:numId w:val="1080"/>
        </w:numPr>
        <w:pStyle w:val="Compact"/>
      </w:pPr>
      <w:r>
        <w:t xml:space="preserve">Geheime Wahl</w:t>
      </w:r>
    </w:p>
    <w:p>
      <w:pPr>
        <w:numPr>
          <w:ilvl w:val="0"/>
          <w:numId w:val="1080"/>
        </w:numPr>
        <w:pStyle w:val="Compact"/>
      </w:pPr>
      <w:r>
        <w:t xml:space="preserve">Absolute Mehrheit erforderlich (im 1. Wahlgang)</w:t>
      </w:r>
    </w:p>
    <w:p>
      <w:pPr>
        <w:numPr>
          <w:ilvl w:val="0"/>
          <w:numId w:val="1080"/>
        </w:numPr>
        <w:pStyle w:val="Compact"/>
      </w:pPr>
      <w:r>
        <w:t xml:space="preserve">Durch die Vereinigte Bundesversammlung</w:t>
      </w:r>
    </w:p>
    <w:bookmarkEnd w:id="317"/>
    <w:bookmarkStart w:id="318" w:name="bundesrichterwahl"/>
    <w:p>
      <w:pPr>
        <w:pStyle w:val="Heading3"/>
      </w:pPr>
      <w:r>
        <w:t xml:space="preserve">Bundesrichterwahl</w:t>
      </w:r>
    </w:p>
    <w:p>
      <w:pPr>
        <w:numPr>
          <w:ilvl w:val="0"/>
          <w:numId w:val="1081"/>
        </w:numPr>
        <w:pStyle w:val="Compact"/>
      </w:pPr>
      <w:r>
        <w:t xml:space="preserve">Geheime Wahl</w:t>
      </w:r>
    </w:p>
    <w:p>
      <w:pPr>
        <w:numPr>
          <w:ilvl w:val="0"/>
          <w:numId w:val="1081"/>
        </w:numPr>
        <w:pStyle w:val="Compact"/>
      </w:pPr>
      <w:r>
        <w:t xml:space="preserve">Proporzprinzip (Berücksichtigung von Parteien, Landesteilen, Geschlechtern)</w:t>
      </w:r>
    </w:p>
    <w:bookmarkEnd w:id="318"/>
    <w:bookmarkStart w:id="319" w:name="kommissionspräsidien"/>
    <w:p>
      <w:pPr>
        <w:pStyle w:val="Heading3"/>
      </w:pPr>
      <w:r>
        <w:t xml:space="preserve">Kommissionspräsidien</w:t>
      </w:r>
    </w:p>
    <w:p>
      <w:pPr>
        <w:numPr>
          <w:ilvl w:val="0"/>
          <w:numId w:val="1082"/>
        </w:numPr>
        <w:pStyle w:val="Compact"/>
      </w:pPr>
      <w:r>
        <w:t xml:space="preserve">Wahl durch das jeweilige Parlament</w:t>
      </w:r>
    </w:p>
    <w:p>
      <w:pPr>
        <w:numPr>
          <w:ilvl w:val="0"/>
          <w:numId w:val="1082"/>
        </w:numPr>
        <w:pStyle w:val="Compact"/>
      </w:pPr>
      <w:r>
        <w:t xml:space="preserve">Oft weniger öffentlich</w:t>
      </w:r>
    </w:p>
    <w:bookmarkEnd w:id="319"/>
    <w:bookmarkStart w:id="320" w:name="kantons--und-gemeindeebene"/>
    <w:p>
      <w:pPr>
        <w:pStyle w:val="Heading3"/>
      </w:pPr>
      <w:r>
        <w:t xml:space="preserve">Kantons- und Gemeindeebene</w:t>
      </w:r>
    </w:p>
    <w:p>
      <w:pPr>
        <w:numPr>
          <w:ilvl w:val="0"/>
          <w:numId w:val="1083"/>
        </w:numPr>
        <w:pStyle w:val="Compact"/>
      </w:pPr>
      <w:r>
        <w:t xml:space="preserve">Grosse Vielfalt an Wahlverfahren</w:t>
      </w:r>
    </w:p>
    <w:p>
      <w:pPr>
        <w:numPr>
          <w:ilvl w:val="0"/>
          <w:numId w:val="1083"/>
        </w:numPr>
        <w:pStyle w:val="Compact"/>
      </w:pPr>
      <w:r>
        <w:t xml:space="preserve">Teilweise Volkswahl statt parlamentarische Wahl</w:t>
      </w:r>
    </w:p>
    <w:p>
      <w:pPr>
        <w:numPr>
          <w:ilvl w:val="0"/>
          <w:numId w:val="1083"/>
        </w:numPr>
        <w:pStyle w:val="Compact"/>
      </w:pPr>
      <w:r>
        <w:t xml:space="preserve">Unterschiedliche Mehrheitserfordernisse</w:t>
      </w:r>
    </w:p>
    <w:bookmarkEnd w:id="320"/>
    <w:bookmarkEnd w:id="321"/>
    <w:bookmarkStart w:id="322"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2"/>
    <w:bookmarkStart w:id="323" w:name="verwendungszwecke-6"/>
    <w:p>
      <w:pPr>
        <w:pStyle w:val="Heading2"/>
      </w:pPr>
      <w:r>
        <w:t xml:space="preserve">Verwendungszwecke</w:t>
      </w:r>
    </w:p>
    <w:p>
      <w:pPr>
        <w:pStyle w:val="FirstParagraph"/>
      </w:pPr>
      <w:r>
        <w:t xml:space="preserve">Die Election-Entität ermöglicht:</w:t>
      </w:r>
    </w:p>
    <w:p>
      <w:pPr>
        <w:numPr>
          <w:ilvl w:val="0"/>
          <w:numId w:val="1084"/>
        </w:numPr>
        <w:pStyle w:val="Compact"/>
      </w:pPr>
      <w:r>
        <w:rPr>
          <w:bCs/>
          <w:b/>
        </w:rPr>
        <w:t xml:space="preserve">Dokumentation</w:t>
      </w:r>
      <w:r>
        <w:t xml:space="preserve">: Vollständige Erfassung von Wahlvorgängen</w:t>
      </w:r>
    </w:p>
    <w:p>
      <w:pPr>
        <w:numPr>
          <w:ilvl w:val="0"/>
          <w:numId w:val="1084"/>
        </w:numPr>
        <w:pStyle w:val="Compact"/>
      </w:pPr>
      <w:r>
        <w:rPr>
          <w:bCs/>
          <w:b/>
        </w:rPr>
        <w:t xml:space="preserve">Transparenz</w:t>
      </w:r>
      <w:r>
        <w:t xml:space="preserve">: Nachvollziehbare Ergebnisse (soweit nicht geheim)</w:t>
      </w:r>
    </w:p>
    <w:p>
      <w:pPr>
        <w:numPr>
          <w:ilvl w:val="0"/>
          <w:numId w:val="1084"/>
        </w:numPr>
        <w:pStyle w:val="Compact"/>
      </w:pPr>
      <w:r>
        <w:rPr>
          <w:bCs/>
          <w:b/>
        </w:rPr>
        <w:t xml:space="preserve">Archivierung</w:t>
      </w:r>
      <w:r>
        <w:t xml:space="preserve">: Langfristige Bewahrung von Wahlentscheiden</w:t>
      </w:r>
    </w:p>
    <w:p>
      <w:pPr>
        <w:numPr>
          <w:ilvl w:val="0"/>
          <w:numId w:val="1084"/>
        </w:numPr>
        <w:pStyle w:val="Compact"/>
      </w:pPr>
      <w:r>
        <w:rPr>
          <w:bCs/>
          <w:b/>
        </w:rPr>
        <w:t xml:space="preserve">Analyse</w:t>
      </w:r>
      <w:r>
        <w:t xml:space="preserve">: Auswertung von Wahlverhalten, Erfolgschancen, Mustern</w:t>
      </w:r>
    </w:p>
    <w:p>
      <w:pPr>
        <w:numPr>
          <w:ilvl w:val="0"/>
          <w:numId w:val="1084"/>
        </w:numPr>
        <w:pStyle w:val="Compact"/>
      </w:pPr>
      <w:r>
        <w:rPr>
          <w:bCs/>
          <w:b/>
        </w:rPr>
        <w:t xml:space="preserve">Legitimation</w:t>
      </w:r>
      <w:r>
        <w:t xml:space="preserve">: Nachweis der korrekten Durchführung</w:t>
      </w:r>
    </w:p>
    <w:bookmarkEnd w:id="323"/>
    <w:bookmarkEnd w:id="324"/>
    <w:bookmarkStart w:id="358"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25">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26"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6"/>
    <w:bookmarkStart w:id="327"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7"/>
    <w:bookmarkStart w:id="329" w:name="identifier-and-mapping-information-10"/>
    <w:p>
      <w:pPr>
        <w:pStyle w:val="Heading2"/>
      </w:pPr>
      <w:r>
        <w:t xml:space="preserve">Identifier and Mapping Information</w:t>
      </w:r>
    </w:p>
    <w:bookmarkStart w:id="328" w:name="schema-source-10"/>
    <w:p>
      <w:pPr>
        <w:pStyle w:val="Heading3"/>
      </w:pPr>
      <w:r>
        <w:t xml:space="preserve">Schema Source</w:t>
      </w:r>
    </w:p>
    <w:p>
      <w:pPr>
        <w:numPr>
          <w:ilvl w:val="0"/>
          <w:numId w:val="1085"/>
        </w:numPr>
        <w:pStyle w:val="Compact"/>
      </w:pPr>
      <w:r>
        <w:t xml:space="preserve">from schema: https://ch.paf.link/schema/operations</w:t>
      </w:r>
    </w:p>
    <w:bookmarkEnd w:id="328"/>
    <w:bookmarkEnd w:id="329"/>
    <w:bookmarkStart w:id="330"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30"/>
    <w:bookmarkStart w:id="333" w:name="linkml-source-10"/>
    <w:p>
      <w:pPr>
        <w:pStyle w:val="Heading2"/>
      </w:pPr>
      <w:r>
        <w:t xml:space="preserve">LinkML Source</w:t>
      </w:r>
    </w:p>
    <w:bookmarkStart w:id="331"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1"/>
    <w:bookmarkStart w:id="332"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32"/>
    <w:bookmarkEnd w:id="333"/>
    <w:bookmarkStart w:id="334" w:name="speech-wortmeldung-votum"/>
    <w:p>
      <w:pPr>
        <w:pStyle w:val="Heading2"/>
      </w:pPr>
      <w:r>
        <w:t xml:space="preserve">Speech (Wortmeldung, Votum)</w:t>
      </w:r>
    </w:p>
    <w:bookmarkEnd w:id="334"/>
    <w:bookmarkStart w:id="335"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5"/>
    <w:bookmarkStart w:id="340" w:name="arten-von-speeches"/>
    <w:p>
      <w:pPr>
        <w:pStyle w:val="Heading2"/>
      </w:pPr>
      <w:r>
        <w:t xml:space="preserve">Arten von Speeches</w:t>
      </w:r>
    </w:p>
    <w:p>
      <w:pPr>
        <w:pStyle w:val="FirstParagraph"/>
      </w:pPr>
      <w:r>
        <w:t xml:space="preserve">Parlamentarische Wortmeldungen haben verschiedene Formen:</w:t>
      </w:r>
    </w:p>
    <w:bookmarkStart w:id="336"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36"/>
    <w:bookmarkStart w:id="337"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37"/>
    <w:bookmarkStart w:id="338"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38"/>
    <w:bookmarkStart w:id="339"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39"/>
    <w:bookmarkEnd w:id="340"/>
    <w:bookmarkStart w:id="342"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1"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41"/>
    <w:bookmarkEnd w:id="342"/>
    <w:bookmarkStart w:id="343"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43"/>
    <w:bookmarkStart w:id="344"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44"/>
    <w:bookmarkStart w:id="345"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45"/>
    <w:bookmarkStart w:id="351"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9" w:name="verschiedene-textversionen"/>
    <w:p>
      <w:pPr>
        <w:pStyle w:val="Heading3"/>
      </w:pPr>
      <w:r>
        <w:t xml:space="preserve">Verschiedene Textversionen</w:t>
      </w:r>
    </w:p>
    <w:bookmarkStart w:id="346"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46"/>
    <w:bookmarkStart w:id="347"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47"/>
    <w:bookmarkStart w:id="348"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48"/>
    <w:bookmarkEnd w:id="349"/>
    <w:bookmarkStart w:id="350"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0"/>
    <w:bookmarkEnd w:id="351"/>
    <w:bookmarkStart w:id="355"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2"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52"/>
    <w:bookmarkStart w:id="353"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53"/>
    <w:bookmarkStart w:id="354"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54"/>
    <w:bookmarkEnd w:id="355"/>
    <w:bookmarkStart w:id="356"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56"/>
    <w:bookmarkStart w:id="357"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57"/>
    <w:bookmarkEnd w:id="358"/>
    <w:bookmarkStart w:id="36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9">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0"/>
    <w:bookmarkStart w:id="36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1"/>
    <w:bookmarkStart w:id="363" w:name="identifier-and-mapping-information-11"/>
    <w:p>
      <w:pPr>
        <w:pStyle w:val="Heading2"/>
      </w:pPr>
      <w:r>
        <w:t xml:space="preserve">Identifier and Mapping Information</w:t>
      </w:r>
    </w:p>
    <w:bookmarkStart w:id="362" w:name="schema-source-11"/>
    <w:p>
      <w:pPr>
        <w:pStyle w:val="Heading3"/>
      </w:pPr>
      <w:r>
        <w:t xml:space="preserve">Schema Source</w:t>
      </w:r>
    </w:p>
    <w:p>
      <w:pPr>
        <w:numPr>
          <w:ilvl w:val="0"/>
          <w:numId w:val="1102"/>
        </w:numPr>
        <w:pStyle w:val="Compact"/>
      </w:pPr>
      <w:r>
        <w:t xml:space="preserve">from schema: https://ch.paf.link/schema/operations</w:t>
      </w:r>
    </w:p>
    <w:bookmarkEnd w:id="362"/>
    <w:bookmarkEnd w:id="363"/>
    <w:bookmarkStart w:id="36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4"/>
    <w:bookmarkStart w:id="367" w:name="linkml-source-11"/>
    <w:p>
      <w:pPr>
        <w:pStyle w:val="Heading2"/>
      </w:pPr>
      <w:r>
        <w:t xml:space="preserve">LinkML Source</w:t>
      </w:r>
    </w:p>
    <w:bookmarkStart w:id="36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65"/>
    <w:bookmarkStart w:id="36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6"/>
    <w:bookmarkEnd w:id="367"/>
    <w:bookmarkEnd w:id="368"/>
    <w:bookmarkStart w:id="386"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73" w:name="textsegment"/>
    <w:p>
      <w:pPr>
        <w:pStyle w:val="Heading2"/>
      </w:pPr>
      <w:r>
        <w:t xml:space="preserve">TextSegment</w:t>
      </w:r>
    </w:p>
    <w:bookmarkStart w:id="36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9"/>
    <w:bookmarkStart w:id="37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70"/>
    <w:bookmarkStart w:id="37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1"/>
    <w:bookmarkStart w:id="37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2"/>
    <w:bookmarkEnd w:id="373"/>
    <w:bookmarkStart w:id="378" w:name="media"/>
    <w:p>
      <w:pPr>
        <w:pStyle w:val="Heading2"/>
      </w:pPr>
      <w:r>
        <w:t xml:space="preserve">Media</w:t>
      </w:r>
    </w:p>
    <w:bookmarkStart w:id="374" w:name="zweck-2"/>
    <w:p>
      <w:pPr>
        <w:pStyle w:val="Heading3"/>
      </w:pPr>
      <w:r>
        <w:t xml:space="preserve">Zweck</w:t>
      </w:r>
    </w:p>
    <w:p>
      <w:pPr>
        <w:pStyle w:val="FirstParagraph"/>
      </w:pPr>
      <w:r>
        <w:t xml:space="preserve">Referenziert Mediendateien (Audio, Video, Dokumente), die zu parlamentarischen Aktivitäten gehören.</w:t>
      </w:r>
    </w:p>
    <w:bookmarkEnd w:id="374"/>
    <w:bookmarkStart w:id="37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5"/>
    <w:bookmarkStart w:id="37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6"/>
    <w:bookmarkStart w:id="37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77"/>
    <w:bookmarkEnd w:id="378"/>
    <w:bookmarkStart w:id="379"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79"/>
    <w:bookmarkStart w:id="381" w:name="identifier-and-mapping-information-12"/>
    <w:p>
      <w:pPr>
        <w:pStyle w:val="Heading2"/>
      </w:pPr>
      <w:r>
        <w:t xml:space="preserve">Identifier and Mapping Information</w:t>
      </w:r>
    </w:p>
    <w:bookmarkStart w:id="380" w:name="schema-source-12"/>
    <w:p>
      <w:pPr>
        <w:pStyle w:val="Heading3"/>
      </w:pPr>
      <w:r>
        <w:t xml:space="preserve">Schema Source</w:t>
      </w:r>
    </w:p>
    <w:p>
      <w:pPr>
        <w:numPr>
          <w:ilvl w:val="0"/>
          <w:numId w:val="1107"/>
        </w:numPr>
        <w:pStyle w:val="Compact"/>
      </w:pPr>
      <w:r>
        <w:t xml:space="preserve">from schema: https://ch.paf.link/schema/operations</w:t>
      </w:r>
    </w:p>
    <w:bookmarkEnd w:id="380"/>
    <w:bookmarkEnd w:id="381"/>
    <w:bookmarkStart w:id="382"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2"/>
    <w:bookmarkStart w:id="385" w:name="linkml-source-12"/>
    <w:p>
      <w:pPr>
        <w:pStyle w:val="Heading2"/>
      </w:pPr>
      <w:r>
        <w:t xml:space="preserve">LinkML Source</w:t>
      </w:r>
    </w:p>
    <w:bookmarkStart w:id="383"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83"/>
    <w:bookmarkStart w:id="384"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84"/>
    <w:bookmarkEnd w:id="385"/>
    <w:bookmarkEnd w:id="386"/>
    <w:bookmarkStart w:id="395"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7">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88"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88"/>
    <w:bookmarkStart w:id="390" w:name="identifier-and-mapping-information-13"/>
    <w:p>
      <w:pPr>
        <w:pStyle w:val="Heading2"/>
      </w:pPr>
      <w:r>
        <w:t xml:space="preserve">Identifier and Mapping Information</w:t>
      </w:r>
    </w:p>
    <w:bookmarkStart w:id="389" w:name="schema-source-13"/>
    <w:p>
      <w:pPr>
        <w:pStyle w:val="Heading3"/>
      </w:pPr>
      <w:r>
        <w:t xml:space="preserve">Schema Source</w:t>
      </w:r>
    </w:p>
    <w:p>
      <w:pPr>
        <w:numPr>
          <w:ilvl w:val="0"/>
          <w:numId w:val="1108"/>
        </w:numPr>
        <w:pStyle w:val="Compact"/>
      </w:pPr>
      <w:r>
        <w:t xml:space="preserve">from schema: https://ch.paf.link/schema/operations</w:t>
      </w:r>
    </w:p>
    <w:bookmarkEnd w:id="389"/>
    <w:bookmarkEnd w:id="390"/>
    <w:bookmarkStart w:id="391"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1"/>
    <w:bookmarkStart w:id="394" w:name="linkml-source-13"/>
    <w:p>
      <w:pPr>
        <w:pStyle w:val="Heading2"/>
      </w:pPr>
      <w:r>
        <w:t xml:space="preserve">LinkML Source</w:t>
      </w:r>
    </w:p>
    <w:bookmarkStart w:id="392"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2"/>
    <w:bookmarkStart w:id="393"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93"/>
    <w:bookmarkEnd w:id="394"/>
    <w:bookmarkEnd w:id="395"/>
    <w:bookmarkStart w:id="405"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6">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7"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97"/>
    <w:bookmarkStart w:id="398"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8"/>
    <w:bookmarkStart w:id="400" w:name="identifier-and-mapping-information-14"/>
    <w:p>
      <w:pPr>
        <w:pStyle w:val="Heading2"/>
      </w:pPr>
      <w:r>
        <w:t xml:space="preserve">Identifier and Mapping Information</w:t>
      </w:r>
    </w:p>
    <w:bookmarkStart w:id="399" w:name="schema-source-14"/>
    <w:p>
      <w:pPr>
        <w:pStyle w:val="Heading3"/>
      </w:pPr>
      <w:r>
        <w:t xml:space="preserve">Schema Source</w:t>
      </w:r>
    </w:p>
    <w:p>
      <w:pPr>
        <w:numPr>
          <w:ilvl w:val="0"/>
          <w:numId w:val="1109"/>
        </w:numPr>
        <w:pStyle w:val="Compact"/>
      </w:pPr>
      <w:r>
        <w:t xml:space="preserve">from schema: https://ch.paf.link/schema/operations</w:t>
      </w:r>
    </w:p>
    <w:bookmarkEnd w:id="399"/>
    <w:bookmarkEnd w:id="400"/>
    <w:bookmarkStart w:id="401"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1"/>
    <w:bookmarkStart w:id="404" w:name="linkml-source-14"/>
    <w:p>
      <w:pPr>
        <w:pStyle w:val="Heading2"/>
      </w:pPr>
      <w:r>
        <w:t xml:space="preserve">LinkML Source</w:t>
      </w:r>
    </w:p>
    <w:bookmarkStart w:id="402"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2"/>
    <w:bookmarkStart w:id="403"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3"/>
    <w:bookmarkEnd w:id="404"/>
    <w:bookmarkEnd w:id="405"/>
    <w:bookmarkStart w:id="414" w:name="class-container"/>
    <w:p>
      <w:pPr>
        <w:pStyle w:val="Heading1"/>
      </w:pPr>
      <w:r>
        <w:t xml:space="preserve">Class: Container</w:t>
      </w:r>
    </w:p>
    <w:p>
      <w:pPr>
        <w:pStyle w:val="FirstParagraph"/>
      </w:pPr>
      <w:r>
        <w:t xml:space="preserve">URI:</w:t>
      </w:r>
      <w:r>
        <w:t xml:space="preserve"> </w:t>
      </w:r>
      <w:hyperlink r:id="rId406">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0"/>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325"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8"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325"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8"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2025-12-04T14:42:55Z</dcterms:created>
  <dcterms:modified xsi:type="dcterms:W3CDTF">2025-12-04T14:42:55Z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