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9" w:name="person"/>
    <w:p>
      <w:pPr>
        <w:pStyle w:val="Heading1"/>
      </w:pPr>
      <w:r>
        <w:t xml:space="preserve">Person</w:t>
      </w:r>
    </w:p>
    <w:p>
      <w:pPr>
        <w:pStyle w:val="FirstParagraph"/>
      </w:pPr>
      <w:r>
        <w:t xml:space="preserve">Beispiele von Bund, Kantonen, Städte</w:t>
      </w:r>
    </w:p>
    <w:p>
      <w:pPr>
        <w:numPr>
          <w:ilvl w:val="0"/>
          <w:numId w:val="1001"/>
        </w:numPr>
        <w:pStyle w:val="Compact"/>
      </w:pPr>
      <w:r>
        <w:t xml:space="preserve">Beat Jans</w:t>
      </w:r>
    </w:p>
    <w:p>
      <w:pPr>
        <w:numPr>
          <w:ilvl w:val="0"/>
          <w:numId w:val="1001"/>
        </w:numPr>
        <w:pStyle w:val="Compact"/>
      </w:pPr>
      <w:r>
        <w:t xml:space="preserve">Andrea Caroni</w:t>
      </w:r>
    </w:p>
    <w:p>
      <w:pPr>
        <w:numPr>
          <w:ilvl w:val="0"/>
          <w:numId w:val="1001"/>
        </w:numPr>
        <w:pStyle w:val="Compact"/>
      </w:pPr>
      <w:r>
        <w:t xml:space="preserve">Maja Riniker</w:t>
      </w:r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Christelle Luisier Brodard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Luca Campana</w:t>
        </w:r>
      </w:hyperlink>
    </w:p>
    <w:bookmarkEnd w:id="29"/>
    <w:bookmarkStart w:id="38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30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31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31"/>
    <w:bookmarkStart w:id="33" w:name="identifier-and-mapping-information"/>
    <w:p>
      <w:pPr>
        <w:pStyle w:val="Heading2"/>
      </w:pPr>
      <w:r>
        <w:t xml:space="preserve">Identifier and Mapping Information</w:t>
      </w:r>
    </w:p>
    <w:bookmarkStart w:id="32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2"/>
        </w:numPr>
        <w:pStyle w:val="Compact"/>
      </w:pPr>
      <w:r>
        <w:t xml:space="preserve">from schema: https://ch.paf.link/schema/actors</w:t>
      </w:r>
    </w:p>
    <w:bookmarkEnd w:id="32"/>
    <w:bookmarkEnd w:id="33"/>
    <w:bookmarkStart w:id="34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4"/>
    <w:bookmarkStart w:id="37" w:name="linkml-source"/>
    <w:p>
      <w:pPr>
        <w:pStyle w:val="Heading2"/>
      </w:pPr>
      <w:r>
        <w:t xml:space="preserve">LinkML Source</w:t>
      </w:r>
    </w:p>
    <w:bookmarkStart w:id="35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5"/>
    <w:bookmarkStart w:id="36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6"/>
    <w:bookmarkEnd w:id="37"/>
    <w:bookmarkEnd w:id="38"/>
    <w:bookmarkStart w:id="41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9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9"/>
    <w:bookmarkStart w:id="40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3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3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40"/>
    <w:bookmarkEnd w:id="41"/>
    <w:bookmarkStart w:id="42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4"/>
        </w:numPr>
        <w:pStyle w:val="Compact"/>
      </w:pPr>
      <w:r>
        <w:t xml:space="preserve">Legislative</w:t>
      </w:r>
    </w:p>
    <w:p>
      <w:pPr>
        <w:numPr>
          <w:ilvl w:val="1"/>
          <w:numId w:val="1005"/>
        </w:numPr>
        <w:pStyle w:val="Compact"/>
      </w:pPr>
      <w:r>
        <w:t xml:space="preserve">Parlamente Föderale Ebene</w:t>
      </w:r>
    </w:p>
    <w:p>
      <w:pPr>
        <w:numPr>
          <w:ilvl w:val="2"/>
          <w:numId w:val="1006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5"/>
        </w:numPr>
        <w:pStyle w:val="Compact"/>
      </w:pPr>
      <w:r>
        <w:t xml:space="preserve">Delegation</w:t>
      </w:r>
    </w:p>
    <w:p>
      <w:pPr>
        <w:numPr>
          <w:ilvl w:val="1"/>
          <w:numId w:val="1005"/>
        </w:numPr>
        <w:pStyle w:val="Compact"/>
      </w:pPr>
      <w:r>
        <w:t xml:space="preserve">Komission</w:t>
      </w:r>
    </w:p>
    <w:p>
      <w:pPr>
        <w:numPr>
          <w:ilvl w:val="2"/>
          <w:numId w:val="1007"/>
        </w:numPr>
        <w:pStyle w:val="Compact"/>
      </w:pPr>
      <w:r>
        <w:t xml:space="preserve">Attribute:</w:t>
      </w:r>
    </w:p>
    <w:p>
      <w:pPr>
        <w:numPr>
          <w:ilvl w:val="3"/>
          <w:numId w:val="1008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8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7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7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7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5"/>
        </w:numPr>
        <w:pStyle w:val="Compact"/>
      </w:pPr>
      <w:r>
        <w:t xml:space="preserve">Fraktion</w:t>
      </w:r>
    </w:p>
    <w:p>
      <w:pPr>
        <w:numPr>
          <w:ilvl w:val="1"/>
          <w:numId w:val="1005"/>
        </w:numPr>
        <w:pStyle w:val="Compact"/>
      </w:pPr>
      <w:r>
        <w:t xml:space="preserve">Parlamentsbüro</w:t>
      </w:r>
    </w:p>
    <w:p>
      <w:pPr>
        <w:numPr>
          <w:ilvl w:val="1"/>
          <w:numId w:val="1005"/>
        </w:numPr>
        <w:pStyle w:val="Compact"/>
      </w:pPr>
      <w:r>
        <w:t xml:space="preserve">Präsidium des Parlaments</w:t>
      </w:r>
    </w:p>
    <w:p>
      <w:pPr>
        <w:numPr>
          <w:ilvl w:val="0"/>
          <w:numId w:val="1004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9"/>
        </w:numPr>
        <w:pStyle w:val="Compact"/>
      </w:pPr>
      <w:r>
        <w:t xml:space="preserve">Department</w:t>
      </w:r>
    </w:p>
    <w:p>
      <w:pPr>
        <w:numPr>
          <w:ilvl w:val="1"/>
          <w:numId w:val="1009"/>
        </w:numPr>
        <w:pStyle w:val="Compact"/>
      </w:pPr>
      <w:r>
        <w:t xml:space="preserve">Amt</w:t>
      </w:r>
    </w:p>
    <w:p>
      <w:pPr>
        <w:numPr>
          <w:ilvl w:val="1"/>
          <w:numId w:val="1009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9"/>
        </w:numPr>
        <w:pStyle w:val="Compact"/>
      </w:pPr>
      <w:r>
        <w:t xml:space="preserve">Arbeitsgruppe (Ad-Hoc APK)</w:t>
      </w:r>
    </w:p>
    <w:p>
      <w:pPr>
        <w:numPr>
          <w:ilvl w:val="0"/>
          <w:numId w:val="1004"/>
        </w:numPr>
        <w:pStyle w:val="Compact"/>
      </w:pPr>
      <w:r>
        <w:t xml:space="preserve">Zivilgesellschaft</w:t>
      </w:r>
    </w:p>
    <w:p>
      <w:pPr>
        <w:numPr>
          <w:ilvl w:val="1"/>
          <w:numId w:val="1010"/>
        </w:numPr>
        <w:pStyle w:val="Compact"/>
      </w:pPr>
      <w:r>
        <w:t xml:space="preserve">Partei</w:t>
      </w:r>
    </w:p>
    <w:p>
      <w:pPr>
        <w:numPr>
          <w:ilvl w:val="1"/>
          <w:numId w:val="1010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10"/>
        </w:numPr>
        <w:pStyle w:val="Compact"/>
      </w:pPr>
      <w:r>
        <w:t xml:space="preserve">Interessengruppen</w:t>
      </w:r>
    </w:p>
    <w:p>
      <w:pPr>
        <w:numPr>
          <w:ilvl w:val="0"/>
          <w:numId w:val="1004"/>
        </w:numPr>
        <w:pStyle w:val="Compact"/>
      </w:pPr>
      <w:r>
        <w:t xml:space="preserve">Andere</w:t>
      </w:r>
    </w:p>
    <w:p>
      <w:pPr>
        <w:numPr>
          <w:ilvl w:val="1"/>
          <w:numId w:val="1011"/>
        </w:numPr>
        <w:pStyle w:val="Compact"/>
      </w:pPr>
      <w:r>
        <w:t xml:space="preserve">Kontrollorgane</w:t>
      </w:r>
    </w:p>
    <w:p>
      <w:pPr>
        <w:numPr>
          <w:ilvl w:val="2"/>
          <w:numId w:val="1012"/>
        </w:numPr>
        <w:pStyle w:val="Compact"/>
      </w:pPr>
      <w:r>
        <w:t xml:space="preserve">Finanzkontrolle</w:t>
      </w:r>
    </w:p>
    <w:p>
      <w:pPr>
        <w:numPr>
          <w:ilvl w:val="2"/>
          <w:numId w:val="1012"/>
        </w:numPr>
        <w:pStyle w:val="Compact"/>
      </w:pPr>
      <w:r>
        <w:t xml:space="preserve">AB-BA</w:t>
      </w:r>
    </w:p>
    <w:p>
      <w:pPr>
        <w:numPr>
          <w:ilvl w:val="1"/>
          <w:numId w:val="1011"/>
        </w:numPr>
        <w:pStyle w:val="Compact"/>
      </w:pPr>
      <w:r>
        <w:t xml:space="preserve">Parlamentsdienste</w:t>
      </w:r>
    </w:p>
    <w:p>
      <w:pPr>
        <w:numPr>
          <w:ilvl w:val="0"/>
          <w:numId w:val="1004"/>
        </w:numPr>
        <w:pStyle w:val="Compact"/>
      </w:pPr>
      <w:r>
        <w:t xml:space="preserve">(Parteilose und/oder fraktionslose Parlamentsmitglieder)</w:t>
      </w:r>
    </w:p>
    <w:bookmarkEnd w:id="42"/>
    <w:bookmarkStart w:id="50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3"/>
        </w:numPr>
        <w:pStyle w:val="Compact"/>
      </w:pPr>
      <w:r>
        <w:t xml:space="preserve">Legislative</w:t>
      </w:r>
    </w:p>
    <w:p>
      <w:pPr>
        <w:numPr>
          <w:ilvl w:val="0"/>
          <w:numId w:val="1013"/>
        </w:numPr>
        <w:pStyle w:val="Compact"/>
      </w:pPr>
      <w:r>
        <w:t xml:space="preserve">Exekutive</w:t>
      </w:r>
    </w:p>
    <w:p>
      <w:pPr>
        <w:numPr>
          <w:ilvl w:val="1"/>
          <w:numId w:val="1014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5"/>
        </w:numPr>
        <w:pStyle w:val="Compact"/>
      </w:pPr>
      <w:r>
        <w:t xml:space="preserve">Universitäten</w:t>
      </w:r>
    </w:p>
    <w:p>
      <w:pPr>
        <w:numPr>
          <w:ilvl w:val="0"/>
          <w:numId w:val="1013"/>
        </w:numPr>
        <w:pStyle w:val="Compact"/>
      </w:pPr>
      <w:r>
        <w:t xml:space="preserve">Judikative</w:t>
      </w:r>
    </w:p>
    <w:p>
      <w:pPr>
        <w:numPr>
          <w:ilvl w:val="1"/>
          <w:numId w:val="1016"/>
        </w:numPr>
        <w:pStyle w:val="Compact"/>
      </w:pPr>
      <w:r>
        <w:t xml:space="preserve">Gerichte</w:t>
      </w:r>
    </w:p>
    <w:p>
      <w:pPr>
        <w:numPr>
          <w:ilvl w:val="0"/>
          <w:numId w:val="1013"/>
        </w:numPr>
        <w:pStyle w:val="Compact"/>
      </w:pPr>
      <w:r>
        <w:t xml:space="preserve">Zivilgesellschaft</w:t>
      </w:r>
    </w:p>
    <w:p>
      <w:pPr>
        <w:numPr>
          <w:ilvl w:val="1"/>
          <w:numId w:val="1017"/>
        </w:numPr>
        <w:pStyle w:val="Compact"/>
      </w:pPr>
      <w:r>
        <w:t xml:space="preserve">Petitionsträger</w:t>
      </w:r>
    </w:p>
    <w:p>
      <w:pPr>
        <w:numPr>
          <w:ilvl w:val="1"/>
          <w:numId w:val="1017"/>
        </w:numPr>
        <w:pStyle w:val="Compact"/>
      </w:pPr>
      <w:r>
        <w:t xml:space="preserve">Verein</w:t>
      </w:r>
    </w:p>
    <w:bookmarkStart w:id="43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3"/>
    <w:bookmarkStart w:id="44" w:name="memberships"/>
    <w:p>
      <w:pPr>
        <w:pStyle w:val="Heading2"/>
      </w:pPr>
      <w:r>
        <w:t xml:space="preserve">Memberships</w:t>
      </w:r>
    </w:p>
    <w:p>
      <w:pPr>
        <w:numPr>
          <w:ilvl w:val="0"/>
          <w:numId w:val="1018"/>
        </w:numPr>
        <w:pStyle w:val="Compact"/>
      </w:pPr>
      <w:r>
        <w:t xml:space="preserve">ID Person</w:t>
      </w:r>
    </w:p>
    <w:p>
      <w:pPr>
        <w:numPr>
          <w:ilvl w:val="0"/>
          <w:numId w:val="1018"/>
        </w:numPr>
        <w:pStyle w:val="Compact"/>
      </w:pPr>
      <w:r>
        <w:t xml:space="preserve">Role</w:t>
      </w:r>
    </w:p>
    <w:p>
      <w:pPr>
        <w:numPr>
          <w:ilvl w:val="0"/>
          <w:numId w:val="1018"/>
        </w:numPr>
        <w:pStyle w:val="Compact"/>
      </w:pPr>
      <w:r>
        <w:t xml:space="preserve">ID Group</w:t>
      </w:r>
    </w:p>
    <w:p>
      <w:pPr>
        <w:numPr>
          <w:ilvl w:val="0"/>
          <w:numId w:val="1018"/>
        </w:numPr>
        <w:pStyle w:val="Compact"/>
      </w:pPr>
      <w:r>
        <w:t xml:space="preserve">validFrom</w:t>
      </w:r>
    </w:p>
    <w:p>
      <w:pPr>
        <w:numPr>
          <w:ilvl w:val="0"/>
          <w:numId w:val="1018"/>
        </w:numPr>
        <w:pStyle w:val="Compact"/>
      </w:pPr>
      <w:r>
        <w:t xml:space="preserve">validUntil</w:t>
      </w:r>
    </w:p>
    <w:p>
      <w:pPr>
        <w:numPr>
          <w:ilvl w:val="0"/>
          <w:numId w:val="1018"/>
        </w:numPr>
        <w:pStyle w:val="Compact"/>
      </w:pPr>
      <w:r>
        <w:t xml:space="preserve">isActive (als Alternateive zu validFrom and validUntil)</w:t>
      </w:r>
    </w:p>
    <w:p>
      <w:pPr>
        <w:numPr>
          <w:ilvl w:val="0"/>
          <w:numId w:val="1018"/>
        </w:numPr>
        <w:pStyle w:val="Compact"/>
      </w:pPr>
      <w:r>
        <w:t xml:space="preserve">authorized_to_vote</w:t>
      </w:r>
    </w:p>
    <w:bookmarkEnd w:id="44"/>
    <w:bookmarkStart w:id="45" w:name="section"/>
    <w:p>
      <w:pPr>
        <w:pStyle w:val="Heading2"/>
      </w:pPr>
    </w:p>
    <w:bookmarkEnd w:id="45"/>
    <w:bookmarkStart w:id="46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19"/>
        </w:numPr>
        <w:pStyle w:val="Compact"/>
      </w:pPr>
      <w:r>
        <w:t xml:space="preserve">Person:</w:t>
      </w:r>
    </w:p>
    <w:p>
      <w:pPr>
        <w:numPr>
          <w:ilvl w:val="1"/>
          <w:numId w:val="1020"/>
        </w:numPr>
        <w:pStyle w:val="Compact"/>
      </w:pPr>
      <w:r>
        <w:t xml:space="preserve">Interessensbindungen</w:t>
      </w:r>
    </w:p>
    <w:p>
      <w:pPr>
        <w:numPr>
          <w:ilvl w:val="2"/>
          <w:numId w:val="1021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21"/>
        </w:numPr>
        <w:pStyle w:val="Compact"/>
      </w:pPr>
      <w:r>
        <w:t xml:space="preserve">Label der Organisation</w:t>
      </w:r>
    </w:p>
    <w:p>
      <w:pPr>
        <w:numPr>
          <w:ilvl w:val="2"/>
          <w:numId w:val="1021"/>
        </w:numPr>
        <w:pStyle w:val="Compact"/>
      </w:pPr>
      <w:r>
        <w:t xml:space="preserve">Addresse der Organisation</w:t>
      </w:r>
    </w:p>
    <w:p>
      <w:pPr>
        <w:numPr>
          <w:ilvl w:val="2"/>
          <w:numId w:val="1021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21"/>
        </w:numPr>
        <w:pStyle w:val="Compact"/>
      </w:pPr>
      <w:r>
        <w:t xml:space="preserve">Rechtsform Organisation</w:t>
      </w:r>
    </w:p>
    <w:p>
      <w:pPr>
        <w:numPr>
          <w:ilvl w:val="2"/>
          <w:numId w:val="1021"/>
        </w:numPr>
        <w:pStyle w:val="Compact"/>
      </w:pPr>
      <w:r>
        <w:t xml:space="preserve">from / to</w:t>
      </w:r>
    </w:p>
    <w:p>
      <w:pPr>
        <w:numPr>
          <w:ilvl w:val="2"/>
          <w:numId w:val="1021"/>
        </w:numPr>
        <w:pStyle w:val="Compact"/>
      </w:pPr>
      <w:r>
        <w:t xml:space="preserve">Bezahlt</w:t>
      </w:r>
    </w:p>
    <w:p>
      <w:pPr>
        <w:numPr>
          <w:ilvl w:val="2"/>
          <w:numId w:val="1021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21"/>
        </w:numPr>
        <w:pStyle w:val="Compact"/>
      </w:pPr>
      <w:r>
        <w:t xml:space="preserve">Funktion/Rolle</w:t>
      </w:r>
    </w:p>
    <w:bookmarkEnd w:id="46"/>
    <w:bookmarkStart w:id="49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2"/>
        </w:numPr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2"/>
        </w:numPr>
      </w:pPr>
      <w:r>
        <w:t xml:space="preserve">Wenn Interessensgrupppe ein anderes Parlament, dann ID von wo?</w:t>
      </w:r>
    </w:p>
    <w:p>
      <w:pPr>
        <w:numPr>
          <w:ilvl w:val="0"/>
          <w:numId w:val="1022"/>
        </w:numPr>
      </w:pPr>
      <w:r>
        <w:t xml:space="preserve">Überlegungen zu Datenschutz / Öffentlichkeitsrecht (Christian schaut sich das an).</w:t>
      </w:r>
    </w:p>
    <w:p>
      <w:pPr>
        <w:numPr>
          <w:ilvl w:val="1"/>
          <w:numId w:val="1023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23"/>
        </w:numPr>
      </w:pPr>
      <w:r>
        <w:t xml:space="preserve">Abklärung was ist rechtlich erlaubt.</w:t>
      </w:r>
    </w:p>
    <w:p>
      <w:pPr>
        <w:numPr>
          <w:ilvl w:val="1"/>
          <w:numId w:val="1023"/>
        </w:numPr>
      </w:pPr>
      <w:r>
        <w:t xml:space="preserve">Was wäre ethisch verantwortbar.</w:t>
      </w:r>
    </w:p>
    <w:p>
      <w:pPr>
        <w:numPr>
          <w:ilvl w:val="1"/>
          <w:numId w:val="1023"/>
        </w:numPr>
      </w:pPr>
      <w:r>
        <w:t xml:space="preserve">Personen des öffentlichen Interesses.</w:t>
      </w:r>
    </w:p>
    <w:p>
      <w:pPr>
        <w:numPr>
          <w:ilvl w:val="1"/>
          <w:numId w:val="1023"/>
        </w:numPr>
      </w:pPr>
      <w:hyperlink r:id="rId47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23"/>
        </w:numPr>
      </w:pPr>
      <w:hyperlink r:id="rId48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9"/>
    <w:bookmarkEnd w:id="50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%5Burl%5D(https://openparldata.ch/home?item_category=persons&amp;body_key=5192&amp;active=true&amp;focused_item_category=persons&amp;focused_item_id=5261)" TargetMode="External" /><Relationship Type="http://schemas.openxmlformats.org/officeDocument/2006/relationships/hyperlink" Id="rId27" Target="%5Burl%5D(https://openparldata.ch/home?item_category=persons&amp;body_key=VD&amp;active=true&amp;gender=f&amp;focused_item_category=persons&amp;focused_item_id=18506)" TargetMode="External" /><Relationship Type="http://schemas.openxmlformats.org/officeDocument/2006/relationships/hyperlink" Id="rId30" Target="https://ch.paf.link/schema/actors/Person" TargetMode="External" /><Relationship Type="http://schemas.openxmlformats.org/officeDocument/2006/relationships/hyperlink" Id="rId48" Target="https://www.parlament.ch/de/ratsbetrieb/suche-curia-vista/geschaeft?AffairId=20233913" TargetMode="External" /><Relationship Type="http://schemas.openxmlformats.org/officeDocument/2006/relationships/hyperlink" Id="rId47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%5Burl%5D(https://openparldata.ch/home?item_category=persons&amp;body_key=5192&amp;active=true&amp;focused_item_category=persons&amp;focused_item_id=5261)" TargetMode="External" /><Relationship Type="http://schemas.openxmlformats.org/officeDocument/2006/relationships/hyperlink" Id="rId27" Target="%5Burl%5D(https://openparldata.ch/home?item_category=persons&amp;body_key=VD&amp;active=true&amp;gender=f&amp;focused_item_category=persons&amp;focused_item_id=18506)" TargetMode="External" /><Relationship Type="http://schemas.openxmlformats.org/officeDocument/2006/relationships/hyperlink" Id="rId30" Target="https://ch.paf.link/schema/actors/Person" TargetMode="External" /><Relationship Type="http://schemas.openxmlformats.org/officeDocument/2006/relationships/hyperlink" Id="rId48" Target="https://www.parlament.ch/de/ratsbetrieb/suche-curia-vista/geschaeft?AffairId=20233913" TargetMode="External" /><Relationship Type="http://schemas.openxmlformats.org/officeDocument/2006/relationships/hyperlink" Id="rId47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2025-11-26T13:25:32Z</dcterms:created>
  <dcterms:modified xsi:type="dcterms:W3CDTF">2025-11-26T13:25:32Z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