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2" w:name="common-data-elements"/>
    <w:p>
      <w:pPr>
        <w:pStyle w:val="berschrift1"/>
      </w:pPr>
      <w:r>
        <w:t xml:space="preserve">Common Data Elements</w:t>
      </w:r>
    </w:p>
    <w:p>
      <w:pPr>
        <w:pStyle w:val="FirstParagraph"/>
      </w:pPr>
      <w:r>
        <w:t xml:space="preserve">One of the outputs of the eCH-0292 subgroup is a set of</w:t>
      </w:r>
      <w:r>
        <w:t xml:space="preserve"> </w:t>
      </w:r>
      <w:r>
        <w:rPr>
          <w:b/>
          <w:bCs/>
        </w:rPr>
        <w:t xml:space="preserve">common data elements</w:t>
      </w:r>
      <w:r>
        <w:t xml:space="preserve"> </w:t>
      </w:r>
      <w:r>
        <w:t xml:space="preserve">that can be used across all the standards developed by the eCH Specialist Group Political Affairs without duplication.</w:t>
      </w:r>
    </w:p>
    <w:bookmarkStart w:id="30" w:name="defining-common-data-elements"/>
    <w:p>
      <w:pPr>
        <w:pStyle w:val="berschrift2"/>
      </w:pPr>
      <w:r>
        <w:t xml:space="preserve">Defining Common Data Elements</w:t>
      </w:r>
    </w:p>
    <w:p>
      <w:pPr>
        <w:pStyle w:val="FirstParagraph"/>
      </w:pPr>
      <w:r>
        <w:t xml:space="preserve">The common data elements are defined in the</w:t>
      </w:r>
      <w:r>
        <w:t xml:space="preserve"> </w:t>
      </w:r>
      <w:r>
        <w:rPr>
          <w:rStyle w:val="VerbatimChar"/>
        </w:rPr>
        <w:t xml:space="preserve">schema_common.yaml</w:t>
      </w:r>
      <w:r>
        <w:t xml:space="preserve"> </w:t>
      </w:r>
      <w:r>
        <w:t xml:space="preserve">file. The classes and their slots defined in this file will mainly be used as</w:t>
      </w:r>
      <w:r>
        <w:t xml:space="preserve"> </w:t>
      </w:r>
      <w:r>
        <w:rPr>
          <w:b/>
          <w:bCs/>
        </w:rPr>
        <w:t xml:space="preserve">mixins</w:t>
      </w:r>
      <w:r>
        <w:t xml:space="preserve"> </w:t>
      </w:r>
      <w:r>
        <w:t xml:space="preserve">in the specific standards. With this approach, a class that declares a mixin can use all the slots defined in the mixin class without having to redefine them. This allows for a consistent definition of common data elements across all standards.</w:t>
      </w:r>
    </w:p>
    <w:bookmarkEnd w:id="30"/>
    <w:bookmarkStart w:id="31" w:name="using-common-data-elements"/>
    <w:p>
      <w:pPr>
        <w:pStyle w:val="berschrift2"/>
      </w:pPr>
      <w:r>
        <w:t xml:space="preserve">Using Common Data Elements</w:t>
      </w:r>
    </w:p>
    <w:p>
      <w:pPr>
        <w:pStyle w:val="FirstParagraph"/>
      </w:pPr>
      <w:r>
        <w:t xml:space="preserve">The common data elements can be used by importing the</w:t>
      </w:r>
      <w:r>
        <w:t xml:space="preserve"> </w:t>
      </w:r>
      <w:r>
        <w:rPr>
          <w:rStyle w:val="VerbatimChar"/>
        </w:rPr>
        <w:t xml:space="preserve">schema_common.yaml</w:t>
      </w:r>
      <w:r>
        <w:t xml:space="preserve"> </w:t>
      </w:r>
      <w:r>
        <w:t xml:space="preserve">file into the LinkML schema of a specific standard. This happens in the</w:t>
      </w:r>
      <w:r>
        <w:t xml:space="preserve"> </w:t>
      </w:r>
      <w:r>
        <w:rPr>
          <w:rStyle w:val="VerbatimChar"/>
        </w:rPr>
        <w:t xml:space="preserve">import</w:t>
      </w:r>
      <w:r>
        <w:t xml:space="preserve"> </w:t>
      </w:r>
      <w:r>
        <w:t xml:space="preserve">section of the LinkML schema:</w:t>
      </w:r>
    </w:p>
    <w:p>
      <w:pPr>
        <w:pStyle w:val="SourceCode"/>
      </w:pPr>
      <w:r>
        <w:rPr>
          <w:rStyle w:val="FunctionTok"/>
        </w:rPr>
        <w:t xml:space="preserve">imports</w:t>
      </w:r>
      <w:r>
        <w:rPr>
          <w:rStyle w:val="KeywordTok"/>
        </w:rPr>
        <w:t xml:space="preserve">:</w:t>
      </w:r>
      <w:r>
        <w:br/>
      </w:r>
      <w:r>
        <w:rPr>
          <w:rStyle w:val="AttributeTok"/>
        </w:rPr>
        <w:t xml:space="preserve">  </w:t>
      </w:r>
      <w:r>
        <w:rPr>
          <w:rStyle w:val="KeywordTok"/>
        </w:rPr>
        <w:t xml:space="preserve">-</w:t>
      </w:r>
      <w:r>
        <w:rPr>
          <w:rStyle w:val="AttributeTok"/>
        </w:rPr>
        <w:t xml:space="preserve"> linkml:types</w:t>
      </w:r>
      <w:r>
        <w:br/>
      </w:r>
      <w:r>
        <w:rPr>
          <w:rStyle w:val="AttributeTok"/>
        </w:rPr>
        <w:t xml:space="preserve">  </w:t>
      </w:r>
      <w:r>
        <w:rPr>
          <w:rStyle w:val="KeywordTok"/>
        </w:rPr>
        <w:t xml:space="preserve">-</w:t>
      </w:r>
      <w:r>
        <w:rPr>
          <w:rStyle w:val="AttributeTok"/>
        </w:rPr>
        <w:t xml:space="preserve"> ../../ech-0292_meta/input/schema_common</w:t>
      </w:r>
    </w:p>
    <w:p>
      <w:pPr>
        <w:pStyle w:val="FirstParagraph"/>
      </w:pPr>
      <w:r>
        <w:t xml:space="preserve">Afterwards, all the elements defined in the</w:t>
      </w:r>
      <w:r>
        <w:t xml:space="preserve"> </w:t>
      </w:r>
      <w:r>
        <w:rPr>
          <w:rStyle w:val="VerbatimChar"/>
        </w:rPr>
        <w:t xml:space="preserve">schema_common.yaml</w:t>
      </w:r>
      <w:r>
        <w:t xml:space="preserve"> </w:t>
      </w:r>
      <w:r>
        <w:t xml:space="preserve">file can be used in the specific standard:</w:t>
      </w:r>
    </w:p>
    <w:p>
      <w:pPr>
        <w:pStyle w:val="SourceCode"/>
      </w:pPr>
      <w:r>
        <w:rPr>
          <w:rStyle w:val="FunctionTok"/>
        </w:rPr>
        <w:t xml:space="preserve">classes</w:t>
      </w:r>
      <w:r>
        <w:rPr>
          <w:rStyle w:val="KeywordTok"/>
        </w:rPr>
        <w:t xml:space="preserve">:</w:t>
      </w:r>
      <w:r>
        <w:br/>
      </w:r>
      <w:r>
        <w:rPr>
          <w:rStyle w:val="AttributeTok"/>
        </w:rPr>
        <w:t xml:space="preserve">    </w:t>
      </w:r>
      <w:r>
        <w:rPr>
          <w:rStyle w:val="FunctionTok"/>
        </w:rPr>
        <w:t xml:space="preserve">Person</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person with identifiers, names, addresses, citizenships, and occupations.</w:t>
      </w:r>
      <w:r>
        <w:br/>
      </w:r>
      <w:r>
        <w:rPr>
          <w:rStyle w:val="AttributeTok"/>
        </w:rPr>
        <w:t xml:space="preserve">        </w:t>
      </w:r>
      <w:r>
        <w:rPr>
          <w:rStyle w:val="FunctionTok"/>
        </w:rPr>
        <w:t xml:space="preserve">mixins</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rPr>
          <w:rStyle w:val="CommentTok"/>
        </w:rPr>
        <w:t xml:space="preserve"> #import from schema_common.yaml</w:t>
      </w:r>
      <w:r>
        <w:br/>
      </w:r>
      <w:r>
        <w:rPr>
          <w:rStyle w:val="AttributeTok"/>
        </w:rPr>
        <w:t xml:space="preserve">            </w:t>
      </w:r>
      <w:r>
        <w:rPr>
          <w:rStyle w:val="KeywordTok"/>
        </w:rPr>
        <w:t xml:space="preserve">-</w:t>
      </w:r>
      <w:r>
        <w:rPr>
          <w:rStyle w:val="AttributeTok"/>
        </w:rPr>
        <w:t xml:space="preserve"> HasCreationModificationDates</w:t>
      </w:r>
      <w:r>
        <w:rPr>
          <w:rStyle w:val="CommentTok"/>
        </w:rPr>
        <w:t xml:space="preserve"> #import from schema_common.yaml</w:t>
      </w:r>
    </w:p>
    <w:p>
      <w:r>
        <w:br w:type="page"/>
      </w:r>
    </w:p>
    <w:bookmarkEnd w:id="31"/>
    <w:bookmarkEnd w:id="32"/>
    <w:bookmarkStart w:id="33"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3"/>
    <w:bookmarkStart w:id="34" w:name="richtext-definition"/>
    <w:p>
      <w:pPr>
        <w:pStyle w:val="berschrift1"/>
      </w:pPr>
      <w:r>
        <w:t xml:space="preserve">Richtext Definition</w:t>
      </w:r>
    </w:p>
    <w:p>
      <w:pPr>
        <w:pStyle w:val="Compact"/>
        <w:numPr>
          <w:ilvl w:val="0"/>
          <w:numId w:val="1003"/>
        </w:numPr>
      </w:pPr>
      <w:r>
        <w:t xml:space="preserve">Unicode</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4"/>
    <w:bookmarkStart w:id="35"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5"/>
    <w:bookmarkStart w:id="75"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8"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9" w:name="klasse-work"/>
    <w:p>
      <w:pPr>
        <w:pStyle w:val="berschrift3"/>
      </w:pPr>
      <w:r>
        <w:t xml:space="preserve">Klasse: Work</w:t>
      </w:r>
      <w:r>
        <w:t xml:space="preserve"> </w:t>
      </w:r>
      <w:bookmarkStart w:id="36" w:name="Work"/>
      <w:bookmarkEnd w:id="36"/>
    </w:p>
    <w:p>
      <w:pPr>
        <w:pStyle w:val="FirstParagraph"/>
      </w:pPr>
      <w:r>
        <w:rPr>
          <w:i/>
          <w:iCs/>
        </w:rPr>
        <w:t xml:space="preserve">FRBR Work: das abstrakte Dokument als solches, unabhängig von einer konkreten Sprachfassung oder einem Dateiformat.</w:t>
      </w:r>
    </w:p>
    <w:bookmarkStart w:id="37"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Eindeutiger Identifikator des Elements.</w:t>
            </w:r>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7"/>
    <w:bookmarkStart w:id="38"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8"/>
    <w:bookmarkEnd w:id="39"/>
    <w:bookmarkStart w:id="40" w:name="dokumentenkategorien-document_category"/>
    <w:p>
      <w:pPr>
        <w:pStyle w:val="berschrift3"/>
      </w:pPr>
      <w:r>
        <w:t xml:space="preserve">Dokumentenkategorien (document_category)</w:t>
      </w:r>
    </w:p>
    <w:bookmarkEnd w:id="40"/>
    <w:bookmarkStart w:id="57" w:name="enum-documentcategoryenum"/>
    <w:p>
      <w:pPr>
        <w:pStyle w:val="berschrift3"/>
      </w:pPr>
      <w:r>
        <w:t xml:space="preserve">Enum: DocumentCategoryEnum</w:t>
      </w:r>
      <w:r>
        <w:t xml:space="preserve"> </w:t>
      </w:r>
      <w:bookmarkStart w:id="41" w:name="DocumentCategoryEnum"/>
      <w:bookmarkEnd w:id="41"/>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42">
        <w:r>
          <w:rPr>
            <w:rStyle w:val="Hyperlink"/>
          </w:rPr>
          <w:t xml:space="preserve">meta:DocumentCategoryEnum</w:t>
        </w:r>
      </w:hyperlink>
    </w:p>
    <w:bookmarkStart w:id="56"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3">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4">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5">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6">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7">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8">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9">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50">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51">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52">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3">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4">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5">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6"/>
    <w:bookmarkEnd w:id="57"/>
    <w:bookmarkEnd w:id="58"/>
    <w:bookmarkStart w:id="63"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62" w:name="klasse-expression"/>
    <w:p>
      <w:pPr>
        <w:pStyle w:val="berschrift3"/>
      </w:pPr>
      <w:r>
        <w:t xml:space="preserve">Klasse: Expression</w:t>
      </w:r>
      <w:r>
        <w:t xml:space="preserve"> </w:t>
      </w:r>
      <w:bookmarkStart w:id="59" w:name="Expression"/>
      <w:bookmarkEnd w:id="59"/>
    </w:p>
    <w:p>
      <w:pPr>
        <w:pStyle w:val="FirstParagraph"/>
      </w:pPr>
      <w:r>
        <w:rPr>
          <w:i/>
          <w:iCs/>
        </w:rPr>
        <w:t xml:space="preserve">FRBR Expression: eine konkrete Sprachfassung eines Works.</w:t>
      </w:r>
    </w:p>
    <w:bookmarkStart w:id="60"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Eindeutiger Identifikator des Elements.</w:t>
            </w:r>
          </w:p>
        </w:tc>
      </w:tr>
      <w:tr>
        <w:tc>
          <w:tcPr/>
          <w:p>
            <w:pPr>
              <w:pStyle w:val="Compact"/>
            </w:pPr>
            <w:r>
              <w:t xml:space="preserve">dates</w:t>
            </w:r>
          </w:p>
        </w:tc>
        <w:tc>
          <w:tcPr/>
          <w:p>
            <w:pPr>
              <w:pStyle w:val="Compact"/>
            </w:pPr>
            <w:r>
              <w:t xml:space="preserve">*</w:t>
            </w:r>
            <w:r>
              <w:t xml:space="preserve"> </w:t>
            </w:r>
            <w:r>
              <w:t xml:space="preserve"> </w:t>
            </w:r>
            <w:r>
              <w:t xml:space="preserve">Date</w:t>
            </w:r>
          </w:p>
        </w:tc>
        <w:tc>
          <w:tcPr/>
          <w:p>
            <w:pPr>
              <w:pStyle w:val="Compact"/>
            </w:pPr>
            <w:r>
              <w:t xml:space="preserve">Datumsangaben zum Element, jeweils mit Typangabe.</w:t>
            </w:r>
          </w:p>
        </w:tc>
      </w:tr>
      <w:tr>
        <w:tc>
          <w:tcPr>
            <w:shd w:val="clear" w:color="auto" w:fill="F2F2F2"/>
          </w:tcPr>
          <w:p>
            <w:pPr>
              <w:pStyle w:val="Compact"/>
            </w:pPr>
            <w:r>
              <w:t xml:space="preserve">expression_language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639-1-Format.</w:t>
            </w:r>
          </w:p>
        </w:tc>
      </w:tr>
      <w:tr>
        <w:tc>
          <w:tcPr/>
          <w:p>
            <w:pPr>
              <w:pStyle w:val="Compact"/>
            </w:pPr>
            <w:r>
              <w:t xml:space="preserve">expression_title</w:t>
            </w:r>
          </w:p>
        </w:tc>
        <w:tc>
          <w:tcPr/>
          <w:p>
            <w:pPr>
              <w:pStyle w:val="Compact"/>
            </w:pPr>
            <w:r>
              <w:t xml:space="preserve">1</w:t>
            </w:r>
            <w:r>
              <w:t xml:space="preserve"> </w:t>
            </w:r>
            <w:r>
              <w:t xml:space="preserve"> </w:t>
            </w:r>
            <w:r>
              <w:t xml:space="preserve">String</w:t>
            </w:r>
          </w:p>
        </w:tc>
        <w:tc>
          <w:tcPr/>
          <w:p>
            <w:pPr>
              <w:pStyle w:val="Compact"/>
            </w:pPr>
            <w:r>
              <w:t xml:space="preserve">Titel der Sprachfassung.</w:t>
            </w:r>
          </w:p>
        </w:tc>
      </w:tr>
      <w:tr>
        <w:tc>
          <w:tcPr>
            <w:shd w:val="clear" w:color="auto" w:fill="F2F2F2"/>
          </w:tcPr>
          <w:p>
            <w:pPr>
              <w:pStyle w:val="Compact"/>
            </w:pPr>
            <w:r>
              <w:t xml:space="preserve">expression_description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zur Sprachfassung.</w:t>
            </w:r>
          </w:p>
        </w:tc>
      </w:tr>
      <w:tr>
        <w:tc>
          <w:tcPr/>
          <w:p>
            <w:pPr>
              <w:pStyle w:val="Compact"/>
            </w:pPr>
            <w:r>
              <w:t xml:space="preserve">manifestations</w:t>
            </w:r>
          </w:p>
        </w:tc>
        <w:tc>
          <w:tcPr/>
          <w:p>
            <w:pPr>
              <w:pStyle w:val="Compact"/>
            </w:pPr>
            <w:r>
              <w:t xml:space="preserve">*</w:t>
            </w:r>
            <w:r>
              <w:t xml:space="preserve"> </w:t>
            </w:r>
            <w:r>
              <w:t xml:space="preserve"> </w:t>
            </w:r>
            <w:hyperlink w:anchor="Manifestation">
              <w:r>
                <w:rPr>
                  <w:rStyle w:val="Hyperlink"/>
                </w:rPr>
                <w:t xml:space="preserve">Manifestation</w:t>
              </w:r>
            </w:hyperlink>
          </w:p>
        </w:tc>
        <w:tc>
          <w:tcPr/>
          <w:p>
            <w:pPr>
              <w:pStyle w:val="Compact"/>
            </w:pPr>
            <w:r>
              <w:t xml:space="preserve">Die Dateiformen (Manifestations) einer Expression.</w:t>
            </w:r>
          </w:p>
        </w:tc>
      </w:tr>
    </w:tbl>
    <w:bookmarkEnd w:id="60"/>
    <w:bookmarkStart w:id="6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61"/>
    <w:bookmarkEnd w:id="62"/>
    <w:bookmarkEnd w:id="63"/>
    <w:bookmarkStart w:id="74"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provide dates of publication.</w:t>
      </w:r>
    </w:p>
    <w:bookmarkStart w:id="67" w:name="klasse-manifestation"/>
    <w:p>
      <w:pPr>
        <w:pStyle w:val="berschrift3"/>
      </w:pPr>
      <w:r>
        <w:t xml:space="preserve">Klasse: Manifestation</w:t>
      </w:r>
      <w:r>
        <w:t xml:space="preserve"> </w:t>
      </w:r>
      <w:bookmarkStart w:id="64" w:name="Manifestation"/>
      <w:bookmarkEnd w:id="64"/>
    </w:p>
    <w:p>
      <w:pPr>
        <w:pStyle w:val="FirstParagraph"/>
      </w:pPr>
      <w:r>
        <w:rPr>
          <w:i/>
          <w:iCs/>
        </w:rPr>
        <w:t xml:space="preserve">FRBR Manifestation: eine konkrete Dateiform einer Expression, über eine URL adressierbar.</w:t>
      </w:r>
    </w:p>
    <w:bookmarkStart w:id="65"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Eindeutiger Identifikator des Elements.</w:t>
            </w:r>
          </w:p>
        </w:tc>
      </w:tr>
      <w:tr>
        <w:tc>
          <w:tcPr/>
          <w:p>
            <w:pPr>
              <w:pStyle w:val="Compact"/>
            </w:pPr>
            <w:r>
              <w:t xml:space="preserve">dates</w:t>
            </w:r>
          </w:p>
        </w:tc>
        <w:tc>
          <w:tcPr/>
          <w:p>
            <w:pPr>
              <w:pStyle w:val="Compact"/>
            </w:pPr>
            <w:r>
              <w:t xml:space="preserve">*</w:t>
            </w:r>
            <w:r>
              <w:t xml:space="preserve"> </w:t>
            </w:r>
            <w:r>
              <w:t xml:space="preserve"> </w:t>
            </w:r>
            <w:r>
              <w:t xml:space="preserve">Date</w:t>
            </w:r>
          </w:p>
        </w:tc>
        <w:tc>
          <w:tcPr/>
          <w:p>
            <w:pPr>
              <w:pStyle w:val="Compact"/>
            </w:pPr>
            <w:r>
              <w:t xml:space="preserve">Datumsangaben zum Element, jeweils mit Typangabe.</w:t>
            </w:r>
          </w:p>
        </w:tc>
      </w:tr>
      <w:tr>
        <w:tc>
          <w:tcPr>
            <w:shd w:val="clear" w:color="auto" w:fill="F2F2F2"/>
          </w:tcPr>
          <w:p>
            <w:pPr>
              <w:pStyle w:val="Compact"/>
            </w:pPr>
            <w:r>
              <w:t xml:space="preserve">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Dateiformat der Manifestation (z.B. pdf, html).</w:t>
            </w:r>
          </w:p>
        </w:tc>
      </w:tr>
      <w:tr>
        <w:tc>
          <w:tcPr/>
          <w:p>
            <w:pPr>
              <w:pStyle w:val="Compact"/>
            </w:pPr>
            <w:r>
              <w:t xml:space="preserve">manifestation_url</w:t>
            </w:r>
          </w:p>
        </w:tc>
        <w:tc>
          <w:tcPr/>
          <w:p>
            <w:pPr>
              <w:pStyle w:val="Compact"/>
            </w:pPr>
            <w:r>
              <w:t xml:space="preserve">0..1</w:t>
            </w:r>
            <w:r>
              <w:t xml:space="preserve"> </w:t>
            </w:r>
            <w:r>
              <w:t xml:space="preserve"> </w:t>
            </w:r>
            <w:r>
              <w:t xml:space="preserve">Uri</w:t>
            </w:r>
          </w:p>
        </w:tc>
        <w:tc>
          <w:tcPr/>
          <w:p>
            <w:pPr>
              <w:pStyle w:val="Compact"/>
            </w:pPr>
            <w:r>
              <w:t xml:space="preserve">URL, unter der die Dateiform abgerufen werden kann.</w:t>
            </w:r>
          </w:p>
        </w:tc>
      </w:tr>
    </w:tbl>
    <w:bookmarkEnd w:id="65"/>
    <w:bookmarkStart w:id="66"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6"/>
    <w:bookmarkEnd w:id="67"/>
    <w:bookmarkStart w:id="73" w:name="enum-datetypesenum"/>
    <w:p>
      <w:pPr>
        <w:pStyle w:val="berschrift3"/>
      </w:pPr>
      <w:r>
        <w:t xml:space="preserve">Enum: DateTypesEnum</w:t>
      </w:r>
      <w:r>
        <w:t xml:space="preserve"> </w:t>
      </w:r>
      <w:bookmarkStart w:id="68" w:name="DateTypesEnum"/>
      <w:bookmarkEnd w:id="68"/>
    </w:p>
    <w:p>
      <w:pPr>
        <w:pStyle w:val="FirstParagraph"/>
      </w:pPr>
      <w:r>
        <w:rPr>
          <w:i/>
          <w:iCs/>
        </w:rPr>
        <w:t xml:space="preserve">Bedeutung einer Datumsangabe.</w:t>
      </w:r>
    </w:p>
    <w:p>
      <w:pPr>
        <w:pStyle w:val="Textkrper"/>
      </w:pPr>
      <w:r>
        <w:t xml:space="preserve">URI:</w:t>
      </w:r>
      <w:r>
        <w:t xml:space="preserve"> </w:t>
      </w:r>
      <w:hyperlink ns1:id="rId69">
        <w:r>
          <w:rPr>
            <w:rStyle w:val="Hyperlink"/>
          </w:rPr>
          <w:t xml:space="preserve">meta:DateTypesEnum</w:t>
        </w:r>
      </w:hyperlink>
    </w:p>
    <w:bookmarkStart w:id="72"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first_publication</w:t>
            </w:r>
          </w:p>
        </w:tc>
        <w:tc>
          <w:tcPr>
            <w:shd w:val="clear" w:color="auto" w:fill="F2F2F2"/>
          </w:tcPr>
          <w:p>
            <w:pPr>
              <w:pStyle w:val="Compact"/>
            </w:pPr>
            <w:r>
              <w:t xml:space="preserve">Datum der Erstpublikation.</w:t>
            </w:r>
          </w:p>
        </w:tc>
      </w:tr>
      <w:tr>
        <w:tc>
          <w:tcPr/>
          <w:p>
            <w:pPr>
              <w:pStyle w:val="Compact"/>
            </w:pPr>
          </w:p>
        </w:tc>
        <w:tc>
          <w:tcPr/>
          <w:p>
            <w:pPr>
              <w:pStyle w:val="Compact"/>
            </w:pPr>
            <w:hyperlink ns1:id="rId70">
              <w:r>
                <w:rPr>
                  <w:rStyle w:val="Hyperlink"/>
                </w:rPr>
                <w:t xml:space="preserve">meta:vocabulary/date_types/FirstPublication</w:t>
              </w:r>
            </w:hyperlink>
          </w:p>
        </w:tc>
      </w:tr>
      <w:tr>
        <w:tc>
          <w:tcPr>
            <w:shd w:val="clear" w:color="auto" w:fill="F2F2F2"/>
          </w:tcPr>
          <w:p>
            <w:pPr>
              <w:pStyle w:val="Compact"/>
            </w:pPr>
            <w:r>
              <w:t xml:space="preserve">last_revision</w:t>
            </w:r>
          </w:p>
        </w:tc>
        <w:tc>
          <w:tcPr>
            <w:shd w:val="clear" w:color="auto" w:fill="F2F2F2"/>
          </w:tcPr>
          <w:p>
            <w:pPr>
              <w:pStyle w:val="Compact"/>
            </w:pPr>
            <w:r>
              <w:t xml:space="preserve">Datum der letzten Revision.</w:t>
            </w:r>
          </w:p>
        </w:tc>
      </w:tr>
      <w:tr>
        <w:tc>
          <w:tcPr/>
          <w:p>
            <w:pPr>
              <w:pStyle w:val="Compact"/>
            </w:pPr>
          </w:p>
        </w:tc>
        <w:tc>
          <w:tcPr/>
          <w:p>
            <w:pPr>
              <w:pStyle w:val="Compact"/>
            </w:pPr>
            <w:hyperlink ns1:id="rId71">
              <w:r>
                <w:rPr>
                  <w:rStyle w:val="Hyperlink"/>
                </w:rPr>
                <w:t xml:space="preserve">meta:vocabulary/date_types/LastRevision</w:t>
              </w:r>
            </w:hyperlink>
          </w:p>
        </w:tc>
      </w:tr>
    </w:tbl>
    <w:bookmarkEnd w:id="72"/>
    <w:p>
      <w:r>
        <w:br w:type="page"/>
      </w:r>
    </w:p>
    <w:p>
      <w:pPr>
        <w:pStyle w:val="Textkrper"/>
      </w:pPr>
      <w:r>
        <w:t xml:space="preserve">list of topics/categories for affairs that can be mapped to any organization’s list</w:t>
      </w:r>
      <w:r>
        <w:t xml:space="preserve"> </w:t>
      </w:r>
      <w:r>
        <w:t xml:space="preserve">see: https://github.com/swiss/political-affairs-ech-group/blob/main/ech-0297_consultations/misc/2026-06-19-session.md</w:t>
      </w:r>
    </w:p>
    <w:p>
      <w:pPr>
        <w:pStyle w:val="Textkrper"/>
      </w:pPr>
      <w:r>
        <w:t xml:space="preserve">for next version</w:t>
      </w:r>
    </w:p>
    <w:bookmarkEnd w:id="73"/>
    <w:bookmarkEnd w:id="74"/>
    <w:bookmarkEnd w:id="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69" Target="https://ch.paf.link/schema/meta/DateTypesEnum" TargetMode="External" /><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70" Target="meta:vocabulary/date_types/FirstPublication" TargetMode="External" /><Relationship Type="http://schemas.openxmlformats.org/officeDocument/2006/relationships/hyperlink" Id="rId71" Target="meta:vocabulary/date_types/LastRevision"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69" Target="https://ch.paf.link/schema/meta/DateTypesEnum" TargetMode="External" /><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70" Target="meta:vocabulary/date_types/FirstPublication" TargetMode="External" /><Relationship Type="http://schemas.openxmlformats.org/officeDocument/2006/relationships/hyperlink" Id="rId71" Target="meta:vocabulary/date_types/LastRevision"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2026-09-23T14:39:48Z</dcterms:created>
  <dcterms:modified xsi:type="dcterms:W3CDTF">2026-09-23T14:39:48Z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