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78"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parent_session</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 la session renvoie à sa législature, la séance à sa session.</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bulletin et les annexes (le procès-verbal, en revanche, via</w:t>
      </w:r>
      <w:r>
        <w:t xml:space="preserve"> </w:t>
      </w:r>
      <w:r>
        <w:rPr>
          <w:rStyle w:val="VerbatimChar"/>
        </w:rPr>
        <w:t xml:space="preserve">has_protocol</w:t>
      </w:r>
      <w:r>
        <w:t xml:space="preserve">).</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147a4246020abe03c0aaf3872949218a43b642c"/>
    <w:p>
      <w:pPr>
        <w:pStyle w:val="berschrift5"/>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législature à laquelle la session appartient.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129c5f4c29b64c23fb990da8400c4d5358a8380"/>
    <w:p>
      <w:pPr>
        <w:pStyle w:val="berschrift5"/>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77"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69" w:name="classe-meeting"/>
    <w:p>
      <w:pPr>
        <w:pStyle w:val="berschrift3"/>
      </w:pPr>
      <w:r>
        <w:t xml:space="preserve">Classe: Meeting</w:t>
      </w:r>
      <w:r>
        <w:t xml:space="preserve"> </w:t>
      </w:r>
      <w:bookmarkStart w:id="59" w:name="Meeting"/>
      <w:bookmarkEnd w:id="59"/>
    </w:p>
    <w:p>
      <w:pPr>
        <w:pStyle w:val="FirstParagraph"/>
      </w:pPr>
      <w:r>
        <w:rPr>
          <w:i/>
          <w:iCs/>
        </w:rPr>
        <w:t xml:space="preserve">La séance individuelle d’un organe — le niveau auquel les points de l’ordre du jour sont délibérés, les décisions prises et les interventions consignées. La séance est le nœud auquel les autres classes de la présente norme se rattachent via</w:t>
      </w:r>
      <w:r>
        <w:rPr>
          <w:i/>
          <w:iCs/>
        </w:rPr>
        <w:t xml:space="preserve"> </w:t>
      </w:r>
      <w:r>
        <w:rPr>
          <w:rStyle w:val="VerbatimChar"/>
          <w:i/>
          <w:iCs/>
        </w:rPr>
        <w:t xml:space="preserve">parent_meeting</w:t>
      </w:r>
      <w:r>
        <w:rPr>
          <w:i/>
          <w:iCs/>
        </w:rPr>
        <w:t xml:space="preserve"> </w:t>
      </w:r>
      <w:r>
        <w:rPr>
          <w:i/>
          <w:iCs/>
        </w:rPr>
        <w:t xml:space="preserve">: les points de l’ordre du jour (AgendaItem), les votes et élections (Voting, Election), les interventions (Speech) ainsi que la liste de présence (Attendance). À ce niveau, les heures prévues et les heures effectives divergent régulièrement — une séance fixée à 14h00 ne commence, en raison de retards, qu’à 14h25 et se termine à 17h30 au lieu de 18h00 —, raison pour laquelle le début et la fin sont consignés tant prévus qu’effectifs.</w:t>
      </w:r>
    </w:p>
    <w:bookmarkStart w:id="60"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Nom du groupe ou de l’organe en clair, en complément de la référence</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 groupe ou à l’organe (instantané au moment de la mise en relation).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Numéro séquentiel de la séance,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Position (nombre entier) au sein de la séquence supérieure.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de l’organe politique en clair (p. ex. Conseil national), en complément de la référence</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Indique si la séance a lieu comme prévu (planifiée, annulée, reportée). Une désignation divergente, en texte libre, est reprise dans</w:t>
            </w:r>
            <w:r>
              <w:t xml:space="preserve"> </w:t>
            </w:r>
            <w:r>
              <w:rPr>
                <w:rStyle w:val="VerbatimChar"/>
              </w:rPr>
              <w:t xml:space="preserve">state_name</w:t>
            </w:r>
            <w:r>
              <w:t xml:space="preserv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Désignation de statut divergente, en texte libre, de la séance, là où les valeurs de</w:t>
            </w:r>
            <w:r>
              <w:t xml:space="preserve"> </w:t>
            </w:r>
            <w:r>
              <w:rPr>
                <w:rStyle w:val="VerbatimChar"/>
              </w:rPr>
              <w:t xml:space="preserve">state</w:t>
            </w:r>
            <w:r>
              <w:t xml:space="preserve"> </w:t>
            </w:r>
            <w:r>
              <w:t xml:space="preserve">ne suffisent pas.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Lieu où se tient la séance — la salle physique (« Palais fédéral, salle du Conseil national »), une visioconférence ou un format hybride.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parent_session</w:t>
            </w:r>
          </w:p>
        </w:tc>
        <w:tc>
          <w:tcPr/>
          <w:p>
            <w:pPr>
              <w:pStyle w:val="Compact"/>
            </w:pPr>
            <w:r>
              <w:t xml:space="preserve">0..1</w:t>
            </w:r>
            <w:r>
              <w:t xml:space="preserve"> </w:t>
            </w:r>
            <w:r>
              <w:t xml:space="preserve"> </w:t>
            </w:r>
            <w:r>
              <w:t xml:space="preserve">String</w:t>
            </w:r>
          </w:p>
        </w:tc>
        <w:tc>
          <w:tcPr/>
          <w:p>
            <w:pPr>
              <w:pStyle w:val="Compact"/>
            </w:pPr>
            <w:r>
              <w:t xml:space="preserve">Identifiant de la session à laquelle la séance appartient.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de séance tels que le bulletin (Tagblatt) ou les annexes, sous forme de FRBR Works. Le procès-verbal n’est pas lié ici, mais via</w:t>
            </w:r>
            <w:r>
              <w:t xml:space="preserve"> </w:t>
            </w:r>
            <w:r>
              <w:rPr>
                <w:rStyle w:val="VerbatimChar"/>
              </w:rPr>
              <w:t xml:space="preserve">has_protocol</w:t>
            </w:r>
            <w:r>
              <w:t xml:space="preserve">.</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0"/>
    <w:bookmarkStart w:id="61"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1"/>
    <w:bookmarkStart w:id="68" w:name="exemples-3"/>
    <w:p>
      <w:pPr>
        <w:pStyle w:val="berschrift4"/>
      </w:pPr>
      <w:r>
        <w:t xml:space="preserve">Exemples</w:t>
      </w:r>
    </w:p>
    <w:bookmarkStart w:id="62" w:name="X106c316f18b0cca5ac09472acb10614cba76bbd"/>
    <w:p>
      <w:pPr>
        <w:pStyle w:val="berschrift5"/>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2"/>
    <w:bookmarkStart w:id="63"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3"/>
    <w:bookmarkStart w:id="64"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4"/>
    <w:bookmarkStart w:id="65"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Start w:id="66"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6"/>
    <w:bookmarkStart w:id="67"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7"/>
    <w:bookmarkEnd w:id="68"/>
    <w:bookmarkEnd w:id="69"/>
    <w:bookmarkStart w:id="76" w:name="enum-stateenum"/>
    <w:p>
      <w:pPr>
        <w:pStyle w:val="berschrift3"/>
      </w:pPr>
      <w:r>
        <w:t xml:space="preserve">Enum: StateEnum</w:t>
      </w:r>
      <w:r>
        <w:t xml:space="preserve"> </w:t>
      </w:r>
      <w:bookmarkStart w:id="70" w:name="StateEnum"/>
      <w:bookmarkEnd w:id="70"/>
    </w:p>
    <w:p>
      <w:pPr>
        <w:pStyle w:val="FirstParagraph"/>
      </w:pPr>
      <w:r>
        <w:rPr>
          <w:i/>
          <w:iCs/>
        </w:rPr>
        <w:t xml:space="preserve">État de la séance.</w:t>
      </w:r>
    </w:p>
    <w:p>
      <w:pPr>
        <w:pStyle w:val="Textkrper"/>
      </w:pPr>
      <w:r>
        <w:t xml:space="preserve">URI:</w:t>
      </w:r>
      <w:r>
        <w:t xml:space="preserve"> </w:t>
      </w:r>
      <w:hyperlink ns1:id="rId71">
        <w:r>
          <w:rPr>
            <w:rStyle w:val="Hyperlink"/>
          </w:rPr>
          <w:t xml:space="preserve">ops:StateEnum</w:t>
        </w:r>
      </w:hyperlink>
    </w:p>
    <w:bookmarkStart w:id="75"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7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7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74">
              <w:r>
                <w:rPr>
                  <w:rStyle w:val="Hyperlink"/>
                </w:rPr>
                <w:t xml:space="preserve">ops:enum/state/postponed</w:t>
              </w:r>
            </w:hyperlink>
          </w:p>
        </w:tc>
      </w:tr>
    </w:tbl>
    <w:bookmarkEnd w:id="75"/>
    <w:p>
      <w:r>
        <w:br w:type="page"/>
      </w:r>
    </w:p>
    <w:bookmarkEnd w:id="76"/>
    <w:bookmarkEnd w:id="77"/>
    <w:bookmarkEnd w:id="78"/>
    <w:bookmarkStart w:id="194"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25" w:name="agendaitem-point-de-lordre-du-jour"/>
    <w:p>
      <w:pPr>
        <w:pStyle w:val="berschrift2"/>
      </w:pPr>
      <w:r>
        <w:t xml:space="preserve">AgendaItem (point de l’ordre du jour)</w:t>
      </w:r>
    </w:p>
    <w:bookmarkStart w:id="79"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79"/>
    <w:bookmarkStart w:id="80"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80"/>
    <w:bookmarkStart w:id="81"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81"/>
    <w:bookmarkStart w:id="82"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82"/>
    <w:bookmarkStart w:id="83"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83"/>
    <w:bookmarkStart w:id="84"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84"/>
    <w:bookmarkStart w:id="87" w:name="statut-et-résultat"/>
    <w:p>
      <w:pPr>
        <w:pStyle w:val="berschrift3"/>
      </w:pPr>
      <w:r>
        <w:t xml:space="preserve">Statut et résultat</w:t>
      </w:r>
    </w:p>
    <w:bookmarkStart w:id="85"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85"/>
    <w:bookmarkStart w:id="86"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86"/>
    <w:bookmarkEnd w:id="87"/>
    <w:bookmarkStart w:id="88"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88"/>
    <w:bookmarkStart w:id="89"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89"/>
    <w:bookmarkStart w:id="90"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90"/>
    <w:bookmarkStart w:id="94" w:name="X401ecac257743f0328682a2abee487fb90bc703"/>
    <w:p>
      <w:pPr>
        <w:pStyle w:val="berschrift3"/>
      </w:pPr>
      <w:r>
        <w:t xml:space="preserve">Particularités des différentes procédures</w:t>
      </w:r>
    </w:p>
    <w:bookmarkStart w:id="91"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91"/>
    <w:bookmarkStart w:id="92"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92"/>
    <w:bookmarkStart w:id="93"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93"/>
    <w:bookmarkEnd w:id="94"/>
    <w:bookmarkStart w:id="95"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95"/>
    <w:bookmarkStart w:id="96" w:name="exemples-dapplication"/>
    <w:p>
      <w:pPr>
        <w:pStyle w:val="berschrift3"/>
      </w:pPr>
      <w:r>
        <w:t xml:space="preserve">Exemples d’application</w:t>
      </w:r>
    </w:p>
    <w:p>
      <w:pPr>
        <w:pStyle w:val="FirstParagraph"/>
      </w:pPr>
      <w:r>
        <w:t xml:space="preserve">…</w:t>
      </w:r>
    </w:p>
    <w:bookmarkEnd w:id="96"/>
    <w:bookmarkStart w:id="97"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97"/>
    <w:bookmarkStart w:id="118" w:name="classe-agendaitem"/>
    <w:p>
      <w:pPr>
        <w:pStyle w:val="berschrift3"/>
      </w:pPr>
      <w:r>
        <w:t xml:space="preserve">Classe: AgendaItem</w:t>
      </w:r>
      <w:r>
        <w:t xml:space="preserve"> </w:t>
      </w:r>
      <w:bookmarkStart w:id="98" w:name="AgendaItem"/>
      <w:bookmarkEnd w:id="98"/>
    </w:p>
    <w:p>
      <w:pPr>
        <w:pStyle w:val="FirstParagraph"/>
      </w:pPr>
      <w:r>
        <w:rPr>
          <w:i/>
          <w:iCs/>
        </w:rPr>
        <w:t xml:space="preserve">Un point de l’ordre du jour d’une séance.</w:t>
      </w:r>
    </w:p>
    <w:bookmarkStart w:id="99"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Désignation de statut divergente, en texte libre, là où l’énumération des statuts ne suffit pas.</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Délibérations communes dans lesquelles ce point de l’ordre du jour est traité conjointement avec d’autres points.</w:t>
            </w:r>
            <w:r>
              <w:t xml:space="preserve"> </w:t>
            </w:r>
            <w:r>
              <w:t xml:space="preserve">Héritage :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r>
              <w:t xml:space="preserve"> </w:t>
            </w:r>
            <w:r>
              <w:t xml:space="preserve">Héritage :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 IsAgendaItem</w:t>
            </w:r>
          </w:p>
        </w:tc>
      </w:tr>
    </w:tbl>
    <w:bookmarkEnd w:id="99"/>
    <w:bookmarkStart w:id="100"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bl>
    <w:bookmarkEnd w:id="100"/>
    <w:bookmarkStart w:id="117" w:name="exemples-4"/>
    <w:p>
      <w:pPr>
        <w:pStyle w:val="berschrift4"/>
      </w:pPr>
      <w:r>
        <w:t xml:space="preserve">Exemples</w:t>
      </w:r>
    </w:p>
    <w:bookmarkStart w:id="101" w:name="Xbcd2f32587c304204987d986ae49105886e1e9c"/>
    <w:p>
      <w:pPr>
        <w:pStyle w:val="berschrift5"/>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01"/>
    <w:bookmarkStart w:id="102"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2"/>
    <w:bookmarkStart w:id="103"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3"/>
    <w:bookmarkStart w:id="104"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4"/>
    <w:bookmarkStart w:id="105"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5"/>
    <w:bookmarkStart w:id="106"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6"/>
    <w:bookmarkStart w:id="107"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07"/>
    <w:bookmarkStart w:id="108"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8"/>
    <w:bookmarkStart w:id="109"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9"/>
    <w:bookmarkStart w:id="110"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0"/>
    <w:bookmarkStart w:id="111"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1"/>
    <w:bookmarkStart w:id="112"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12"/>
    <w:bookmarkStart w:id="113"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3"/>
    <w:bookmarkStart w:id="114"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4"/>
    <w:bookmarkStart w:id="115"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5"/>
    <w:bookmarkStart w:id="116"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6"/>
    <w:bookmarkEnd w:id="117"/>
    <w:bookmarkEnd w:id="118"/>
    <w:bookmarkStart w:id="124" w:name="enum-agendaitemtypeenum"/>
    <w:p>
      <w:pPr>
        <w:pStyle w:val="berschrift3"/>
      </w:pPr>
      <w:r>
        <w:t xml:space="preserve">Enum: AgendaItemTypeEnum</w:t>
      </w:r>
      <w:r>
        <w:t xml:space="preserve"> </w:t>
      </w:r>
      <w:bookmarkStart w:id="119" w:name="AgendaItemTypeEnum"/>
      <w:bookmarkEnd w:id="119"/>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20">
        <w:r>
          <w:rPr>
            <w:rStyle w:val="Hyperlink"/>
          </w:rPr>
          <w:t xml:space="preserve">ops:AgendaItemTypeEnum</w:t>
        </w:r>
      </w:hyperlink>
    </w:p>
    <w:bookmarkStart w:id="123"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2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22">
              <w:r>
                <w:rPr>
                  <w:rStyle w:val="Hyperlink"/>
                </w:rPr>
                <w:t xml:space="preserve">ops:enum/agenda_item_type/group</w:t>
              </w:r>
            </w:hyperlink>
          </w:p>
        </w:tc>
      </w:tr>
    </w:tbl>
    <w:bookmarkEnd w:id="123"/>
    <w:bookmarkEnd w:id="124"/>
    <w:bookmarkEnd w:id="125"/>
    <w:bookmarkStart w:id="138" w:name="procès-verbal-protocol"/>
    <w:p>
      <w:pPr>
        <w:pStyle w:val="berschrift2"/>
      </w:pPr>
      <w:r>
        <w:t xml:space="preserve">Procès-verbal (Protocol)</w:t>
      </w:r>
    </w:p>
    <w:bookmarkStart w:id="126"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Textkrper"/>
      </w:pPr>
      <w:r>
        <w:t xml:space="preserve">Le procès-verbal est</w:t>
      </w:r>
      <w:r>
        <w:t xml:space="preserve"> </w:t>
      </w:r>
      <w:r>
        <w:rPr>
          <w:b/>
          <w:bCs/>
        </w:rPr>
        <w:t xml:space="preserve">référencé et non imbriqué</w:t>
      </w:r>
      <w:r>
        <w:t xml:space="preserve"> </w:t>
      </w:r>
      <w:r>
        <w:t xml:space="preserve">:</w:t>
      </w:r>
      <w:r>
        <w:t xml:space="preserve"> </w:t>
      </w:r>
      <w:r>
        <w:rPr>
          <w:rStyle w:val="VerbatimChar"/>
        </w:rPr>
        <w:t xml:space="preserve">Meeting.has_protocol</w:t>
      </w:r>
      <w:r>
        <w:t xml:space="preserve"> </w:t>
      </w:r>
      <w:r>
        <w:t xml:space="preserve">ne contient que l’identifiant, le procès-verbal lui-même figure comme entrée propre dans</w:t>
      </w:r>
      <w:r>
        <w:t xml:space="preserve"> </w:t>
      </w:r>
      <w:r>
        <w:rPr>
          <w:rStyle w:val="VerbatimChar"/>
        </w:rPr>
        <w:t xml:space="preserve">Container.protocols</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 Le procès-verbal dispose de sa propre</w:t>
      </w:r>
      <w:r>
        <w:t xml:space="preserve"> </w:t>
      </w:r>
      <w:r>
        <w:rPr>
          <w:rStyle w:val="VerbatimChar"/>
        </w:rPr>
        <w:t xml:space="preserve">global_uri</w:t>
      </w:r>
      <w:r>
        <w:t xml:space="preserve"> </w:t>
      </w:r>
      <w:r>
        <w:t xml:space="preserve">et peut être cité de manière autonome ; le Bulletin officiel, par exemple, est accessible à une adresse qui lui est propre. Surtout, il est établi après la séance : imbriqué, il faudrait relivrer la séance entière dès que le procès-verbal existe ; référencé, la livraison ultérieure du seul procès-verbal suffit.</w:t>
      </w:r>
    </w:p>
    <w:p>
      <w:pPr>
        <w:pStyle w:val="Textkrper"/>
      </w:pPr>
      <w:r>
        <w:t xml:space="preserve">À l’intérieur du procès-verbal, les collections restent imbriquées, car elles naissent et sont livrées avec lui. Qui publie des votes ou des interventions indépendamment du procès-verbal les livre à plat dans</w:t>
      </w:r>
      <w:r>
        <w:t xml:space="preserve"> </w:t>
      </w:r>
      <w:r>
        <w:rPr>
          <w:rStyle w:val="VerbatimChar"/>
        </w:rPr>
        <w:t xml:space="preserve">Container.votings</w:t>
      </w:r>
      <w:r>
        <w:t xml:space="preserve"> </w:t>
      </w:r>
      <w:r>
        <w:t xml:space="preserve">ou</w:t>
      </w:r>
      <w:r>
        <w:t xml:space="preserve"> </w:t>
      </w:r>
      <w:r>
        <w:rPr>
          <w:rStyle w:val="VerbatimChar"/>
        </w:rPr>
        <w:t xml:space="preserve">Container.speeches</w:t>
      </w:r>
      <w:r>
        <w:t xml:space="preserve"> </w:t>
      </w:r>
      <w:r>
        <w:t xml:space="preserve">et les relie par</w:t>
      </w:r>
      <w:r>
        <w:t xml:space="preserve"> </w:t>
      </w:r>
      <w:r>
        <w:rPr>
          <w:rStyle w:val="VerbatimChar"/>
        </w:rPr>
        <w:t xml:space="preserve">parent_meeting</w:t>
      </w:r>
      <w:r>
        <w:t xml:space="preserve"> </w:t>
      </w:r>
      <w:r>
        <w:t xml:space="preserve">et</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identifiant du procès-verbal</w:t>
      </w:r>
      <w:r>
        <w:br/>
      </w:r>
      <w:r>
        <w:rPr>
          <w:rStyle w:val="VerbatimChar"/>
        </w:rPr>
        <w:t xml:space="preserve">  ├─ agenda_items   → AgendaItem  (avant : points planifiés, parent_meeting)</w:t>
      </w:r>
      <w:r>
        <w:br/>
      </w:r>
      <w:r>
        <w:rPr>
          <w:rStyle w:val="VerbatimChar"/>
        </w:rPr>
        <w:t xml:space="preserve">  └─ protocols      → Protocol    (après : consignation, parent_meeting)</w:t>
      </w:r>
      <w:r>
        <w:br/>
      </w:r>
      <w:r>
        <w:rPr>
          <w:rStyle w:val="VerbatimChar"/>
        </w:rPr>
        <w:t xml:space="preserve">                        ├─ protocol_items  → ProtocolItem (mêmes éléments qu'AgendaItem)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26"/>
    <w:bookmarkStart w:id="132" w:name="classe-protocol"/>
    <w:p>
      <w:pPr>
        <w:pStyle w:val="berschrift3"/>
      </w:pPr>
      <w:r>
        <w:t xml:space="preserve">Classe: Protocol</w:t>
      </w:r>
      <w:r>
        <w:t xml:space="preserve"> </w:t>
      </w:r>
      <w:bookmarkStart w:id="127" w:name="Protocol"/>
      <w:bookmarkEnd w:id="127"/>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28"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28"/>
    <w:bookmarkStart w:id="129" w:name="utilisations-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9"/>
    <w:bookmarkStart w:id="131" w:name="exemples-5"/>
    <w:p>
      <w:pPr>
        <w:pStyle w:val="berschrift4"/>
      </w:pPr>
      <w:r>
        <w:t xml:space="preserve">Exemples</w:t>
      </w:r>
    </w:p>
    <w:bookmarkStart w:id="130"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30"/>
    <w:bookmarkEnd w:id="131"/>
    <w:bookmarkEnd w:id="132"/>
    <w:bookmarkStart w:id="133"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représente un point de l’ordre du jour tel qu’il a effectivement été consigné au procès-verbal. Il porte les mêmes éléments qu’</w:t>
      </w:r>
      <w:r>
        <w:rPr>
          <w:rStyle w:val="VerbatimChar"/>
        </w:rPr>
        <w:t xml:space="preserve">AgendaItem</w:t>
      </w:r>
      <w:r>
        <w:t xml:space="preserve">, sans en être une dérivation : les deux classes tirent les champs du point de l’ordre du jour du mixin</w:t>
      </w:r>
      <w:r>
        <w:t xml:space="preserve"> </w:t>
      </w:r>
      <w:r>
        <w:rPr>
          <w:rStyle w:val="VerbatimChar"/>
        </w:rPr>
        <w:t xml:space="preserve">IsAgendaItem</w:t>
      </w:r>
      <w:r>
        <w:t xml:space="preserve">. Le point consigné n’est pas un cas particulier du point planifié — il naît indépendamment et peut comprendre des points jamais mis à l’ordre du jour, de même que l’ordre du jour peut comprendre des points jamais traités.</w:t>
      </w:r>
    </w:p>
    <w:bookmarkEnd w:id="133"/>
    <w:bookmarkStart w:id="137" w:name="classe-protocolitem"/>
    <w:p>
      <w:pPr>
        <w:pStyle w:val="berschrift3"/>
      </w:pPr>
      <w:r>
        <w:t xml:space="preserve">Classe: ProtocolItem</w:t>
      </w:r>
      <w:r>
        <w:t xml:space="preserve"> </w:t>
      </w:r>
      <w:bookmarkStart w:id="134" w:name="ProtocolItem"/>
      <w:bookmarkEnd w:id="134"/>
    </w:p>
    <w:p>
      <w:pPr>
        <w:pStyle w:val="FirstParagraph"/>
      </w:pPr>
      <w:r>
        <w:rPr>
          <w:i/>
          <w:iCs/>
        </w:rPr>
        <w:t xml:space="preserve">Un point de l’ordre du jour tel qu’il a effectivement été consigné au procès-verbal. Il porte, via le mixin IsAgendaItem, les mêmes éléments qu’AgendaItem, tout en restant une classe à part entière : le point consigné n’est pas un cas particulier du point planifié.</w:t>
      </w:r>
    </w:p>
    <w:bookmarkStart w:id="135"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Désignation de statut divergente, en texte libre, là où l’énumération des statuts ne suffit pas.</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Délibérations communes dans lesquelles ce point de l’ordre du jour est traité conjointement avec d’autres points.</w:t>
            </w:r>
            <w:r>
              <w:t xml:space="preserve"> </w:t>
            </w:r>
            <w:r>
              <w:t xml:space="preserve">Héritage :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r>
              <w:t xml:space="preserve"> </w:t>
            </w:r>
            <w:r>
              <w:t xml:space="preserve">Héritage :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 IsAgendaItem</w:t>
            </w:r>
          </w:p>
        </w:tc>
      </w:tr>
    </w:tbl>
    <w:bookmarkEnd w:id="135"/>
    <w:bookmarkStart w:id="136"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36"/>
    <w:bookmarkEnd w:id="137"/>
    <w:bookmarkEnd w:id="138"/>
    <w:bookmarkStart w:id="144" w:name="délibération-commune-jointdebate"/>
    <w:p>
      <w:pPr>
        <w:pStyle w:val="berschrift2"/>
      </w:pPr>
      <w:r>
        <w:t xml:space="preserve">Délibération commune (JointDebate)</w:t>
      </w:r>
    </w:p>
    <w:bookmarkStart w:id="139"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 Elle est rattachée à un point de l’ordre du jour (AgendaItem) ou à un point du procès-verbal (ProtocolItem) via le slot</w:t>
      </w:r>
      <w:r>
        <w:t xml:space="preserve"> </w:t>
      </w:r>
      <w:r>
        <w:rPr>
          <w:rStyle w:val="VerbatimChar"/>
        </w:rPr>
        <w:t xml:space="preserve">joint_debates</w:t>
      </w:r>
      <w:r>
        <w:t xml:space="preserve"> </w:t>
      </w:r>
      <w:r>
        <w:t xml:space="preserve">et renvoie aux points traités conjointement via</w:t>
      </w:r>
      <w:r>
        <w:t xml:space="preserve"> </w:t>
      </w:r>
      <w:r>
        <w:rPr>
          <w:rStyle w:val="VerbatimChar"/>
        </w:rPr>
        <w:t xml:space="preserve">joint_agenda_item_ids</w:t>
      </w:r>
      <w:r>
        <w:t xml:space="preserve">.</w:t>
      </w:r>
    </w:p>
    <w:bookmarkEnd w:id="139"/>
    <w:bookmarkStart w:id="143" w:name="classe-jointdebate"/>
    <w:p>
      <w:pPr>
        <w:pStyle w:val="berschrift3"/>
      </w:pPr>
      <w:r>
        <w:t xml:space="preserve">Classe: JointDebate</w:t>
      </w:r>
      <w:r>
        <w:t xml:space="preserve"> </w:t>
      </w:r>
      <w:bookmarkStart w:id="140" w:name="JointDebate"/>
      <w:bookmarkEnd w:id="140"/>
    </w:p>
    <w:p>
      <w:pPr>
        <w:pStyle w:val="FirstParagraph"/>
      </w:pPr>
      <w:r>
        <w:rPr>
          <w:i/>
          <w:iCs/>
        </w:rPr>
        <w:t xml:space="preserve">Une délibération commune : plusieurs points de l’ordre du jour sont traités ensemble. La délibération commune est rattachée à un point de l’ordre du jour (AgendaItem) ou à un point du procès-verbal (ProtocolItem) et renvoie, par leurs identifiants, aux points traités conjointement.</w:t>
      </w:r>
    </w:p>
    <w:bookmarkStart w:id="141"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Identifiants des points de l’ordre du jour traités conjointement (AgendaItem ou ProtocolItem).</w:t>
            </w:r>
          </w:p>
        </w:tc>
      </w:tr>
    </w:tbl>
    <w:bookmarkEnd w:id="141"/>
    <w:bookmarkStart w:id="142" w:name="utilisations-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42"/>
    <w:bookmarkEnd w:id="143"/>
    <w:bookmarkEnd w:id="144"/>
    <w:bookmarkStart w:id="185" w:name="resolution-décision"/>
    <w:p>
      <w:pPr>
        <w:pStyle w:val="berschrift2"/>
      </w:pPr>
      <w:r>
        <w:t xml:space="preserve">Resolution (décision)</w:t>
      </w:r>
    </w:p>
    <w:bookmarkStart w:id="145"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45"/>
    <w:bookmarkStart w:id="146"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46"/>
    <w:bookmarkStart w:id="155"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47"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47"/>
    <w:bookmarkStart w:id="148"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48"/>
    <w:bookmarkStart w:id="149"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49"/>
    <w:bookmarkStart w:id="150"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50"/>
    <w:bookmarkStart w:id="151"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51"/>
    <w:bookmarkStart w:id="152"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52"/>
    <w:bookmarkStart w:id="153"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53"/>
    <w:bookmarkStart w:id="154"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54"/>
    <w:bookmarkEnd w:id="155"/>
    <w:bookmarkStart w:id="156"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56"/>
    <w:bookmarkStart w:id="157"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57"/>
    <w:bookmarkStart w:id="158"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58"/>
    <w:bookmarkStart w:id="159"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59"/>
    <w:bookmarkStart w:id="160"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60"/>
    <w:bookmarkStart w:id="164" w:name="X6c6c951338de1e00242816ef80136f3152c96fb"/>
    <w:p>
      <w:pPr>
        <w:pStyle w:val="berschrift3"/>
      </w:pPr>
      <w:r>
        <w:t xml:space="preserve">Cas d’application dans différents contextes</w:t>
      </w:r>
    </w:p>
    <w:bookmarkStart w:id="161"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61"/>
    <w:bookmarkStart w:id="162"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62"/>
    <w:bookmarkStart w:id="163"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63"/>
    <w:bookmarkEnd w:id="164"/>
    <w:bookmarkStart w:id="167" w:name="considérations-techniques"/>
    <w:p>
      <w:pPr>
        <w:pStyle w:val="berschrift3"/>
      </w:pPr>
      <w:r>
        <w:t xml:space="preserve">Considérations techniques</w:t>
      </w:r>
    </w:p>
    <w:bookmarkStart w:id="165"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65"/>
    <w:bookmarkStart w:id="166"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66"/>
    <w:bookmarkEnd w:id="167"/>
    <w:bookmarkStart w:id="168" w:name="utilisations-8"/>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68"/>
    <w:bookmarkStart w:id="172" w:name="classe-resolution"/>
    <w:p>
      <w:pPr>
        <w:pStyle w:val="berschrift3"/>
      </w:pPr>
      <w:r>
        <w:t xml:space="preserve">Classe: Resolution</w:t>
      </w:r>
      <w:r>
        <w:t xml:space="preserve"> </w:t>
      </w:r>
      <w:bookmarkStart w:id="169" w:name="Resolution"/>
      <w:bookmarkEnd w:id="169"/>
    </w:p>
    <w:p>
      <w:pPr>
        <w:pStyle w:val="FirstParagraph"/>
      </w:pPr>
      <w:r>
        <w:rPr>
          <w:i/>
          <w:iCs/>
        </w:rPr>
        <w:t xml:space="preserve">Une décision prise sur un point de l’ordre du jour, y compris les procédures de vote.</w:t>
      </w:r>
    </w:p>
    <w:bookmarkStart w:id="170"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70"/>
    <w:bookmarkStart w:id="171"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71"/>
    <w:bookmarkEnd w:id="172"/>
    <w:bookmarkStart w:id="184" w:name="enum-resolutiontypeenum"/>
    <w:p>
      <w:pPr>
        <w:pStyle w:val="berschrift3"/>
      </w:pPr>
      <w:r>
        <w:t xml:space="preserve">Enum: ResolutionTypeEnum</w:t>
      </w:r>
      <w:r>
        <w:t xml:space="preserve"> </w:t>
      </w:r>
      <w:bookmarkStart w:id="173" w:name="ResolutionTypeEnum"/>
      <w:bookmarkEnd w:id="173"/>
    </w:p>
    <w:p>
      <w:pPr>
        <w:pStyle w:val="FirstParagraph"/>
      </w:pPr>
      <w:r>
        <w:rPr>
          <w:i/>
          <w:iCs/>
        </w:rPr>
        <w:t xml:space="preserve">Type de décision prise sur un point de l’ordre du jour.</w:t>
      </w:r>
    </w:p>
    <w:p>
      <w:pPr>
        <w:pStyle w:val="Textkrper"/>
      </w:pPr>
      <w:r>
        <w:t xml:space="preserve">URI:</w:t>
      </w:r>
      <w:r>
        <w:t xml:space="preserve"> </w:t>
      </w:r>
      <w:hyperlink ns1:id="rId174">
        <w:r>
          <w:rPr>
            <w:rStyle w:val="Hyperlink"/>
          </w:rPr>
          <w:t xml:space="preserve">ops:ResolutionTypeEnum</w:t>
        </w:r>
      </w:hyperlink>
    </w:p>
    <w:bookmarkStart w:id="183"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7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7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7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7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7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8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8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82">
              <w:r>
                <w:rPr>
                  <w:rStyle w:val="Hyperlink"/>
                </w:rPr>
                <w:t xml:space="preserve">ops:enum/resolution_type/other</w:t>
              </w:r>
            </w:hyperlink>
          </w:p>
        </w:tc>
      </w:tr>
    </w:tbl>
    <w:bookmarkEnd w:id="183"/>
    <w:bookmarkEnd w:id="184"/>
    <w:bookmarkEnd w:id="185"/>
    <w:bookmarkStart w:id="193" w:name="motion-propositions"/>
    <w:p>
      <w:pPr>
        <w:pStyle w:val="berschrift2"/>
      </w:pPr>
      <w:r>
        <w:t xml:space="preserve">Motion (propositions)</w:t>
      </w:r>
    </w:p>
    <w:bookmarkStart w:id="186" w:name="but"/>
    <w:p>
      <w:pPr>
        <w:pStyle w:val="berschrift3"/>
      </w:pPr>
      <w:r>
        <w:t xml:space="preserve">But</w:t>
      </w:r>
    </w:p>
    <w:p>
      <w:pPr>
        <w:pStyle w:val="FirstParagraph"/>
      </w:pPr>
      <w:r>
        <w:t xml:space="preserve">Saisit les propositions déposées durant la séance (propositions de modification, propositions d’ordre, etc.).</w:t>
      </w:r>
    </w:p>
    <w:bookmarkEnd w:id="186"/>
    <w:bookmarkStart w:id="187"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87"/>
    <w:bookmarkStart w:id="188"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88"/>
    <w:bookmarkStart w:id="189"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89"/>
    <w:bookmarkStart w:id="192" w:name="classe-motion"/>
    <w:p>
      <w:pPr>
        <w:pStyle w:val="berschrift3"/>
      </w:pPr>
      <w:r>
        <w:t xml:space="preserve">Classe: Motion</w:t>
      </w:r>
      <w:r>
        <w:t xml:space="preserve"> </w:t>
      </w:r>
      <w:bookmarkStart w:id="190" w:name="Motion"/>
      <w:bookmarkEnd w:id="190"/>
    </w:p>
    <w:p>
      <w:pPr>
        <w:pStyle w:val="FirstParagraph"/>
      </w:pPr>
      <w:r>
        <w:rPr>
          <w:i/>
          <w:iCs/>
        </w:rPr>
        <w:t xml:space="preserve">Une proposition formelle déposée au cours des délibérations.</w:t>
      </w:r>
    </w:p>
    <w:bookmarkStart w:id="191"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91"/>
    <w:p>
      <w:r>
        <w:br w:type="page"/>
      </w:r>
    </w:p>
    <w:bookmarkEnd w:id="192"/>
    <w:bookmarkEnd w:id="193"/>
    <w:bookmarkEnd w:id="194"/>
    <w:bookmarkStart w:id="329"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50" w:name="voting-vote"/>
    <w:p>
      <w:pPr>
        <w:pStyle w:val="berschrift2"/>
      </w:pPr>
      <w:r>
        <w:t xml:space="preserve">Voting (vote)</w:t>
      </w:r>
    </w:p>
    <w:bookmarkStart w:id="195"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195"/>
    <w:bookmarkStart w:id="196" w:name="rattachement-au-procès-verbal"/>
    <w:p>
      <w:pPr>
        <w:pStyle w:val="berschrift3"/>
      </w:pPr>
      <w:r>
        <w:t xml:space="preserve">Rattachement au procès-verbal</w:t>
      </w:r>
    </w:p>
    <w:p>
      <w:pPr>
        <w:pStyle w:val="FirstParagraph"/>
      </w:pPr>
      <w:r>
        <w:t xml:space="preserve">Les votes et les élections ont lieu au cours de la séance.</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se rattachent donc au procès-verbal par</w:t>
      </w:r>
      <w:r>
        <w:t xml:space="preserve"> </w:t>
      </w:r>
      <w:r>
        <w:rPr>
          <w:rStyle w:val="VerbatimChar"/>
        </w:rPr>
        <w:t xml:space="preserve">parent_protocol</w:t>
      </w:r>
      <w:r>
        <w:t xml:space="preserve"> </w:t>
      </w:r>
      <w:r>
        <w:t xml:space="preserve">et non à l’ordre du jour publié à l’avance : ce qui a été mis à l’ordre du jour ne dit pas encore sur quoi il a effectivement été voté. Lorsque le vote a eu lieu sous un point de l’ordre du jour,</w:t>
      </w:r>
      <w:r>
        <w:t xml:space="preserve"> </w:t>
      </w:r>
      <w:r>
        <w:rPr>
          <w:rStyle w:val="VerbatimChar"/>
        </w:rPr>
        <w:t xml:space="preserve">parent_protocol_item</w:t>
      </w:r>
      <w:r>
        <w:t xml:space="preserve"> </w:t>
      </w:r>
      <w:r>
        <w:t xml:space="preserve">renvoie en outre au point consigné (</w:t>
      </w:r>
      <w:r>
        <w:rPr>
          <w:rStyle w:val="VerbatimChar"/>
        </w:rPr>
        <w:t xml:space="preserve">ProtocolItem</w:t>
      </w:r>
      <w:r>
        <w:t xml:space="preserve">) ; sans point de l’ordre du jour, ce champ reste vide et le rattachement découle de</w:t>
      </w:r>
      <w:r>
        <w:t xml:space="preserve"> </w:t>
      </w:r>
      <w:r>
        <w:rPr>
          <w:rStyle w:val="VerbatimChar"/>
        </w:rPr>
        <w:t xml:space="preserve">parent_protocol</w:t>
      </w:r>
      <w:r>
        <w:t xml:space="preserve"> </w:t>
      </w:r>
      <w:r>
        <w:t xml:space="preserve">et</w:t>
      </w:r>
      <w:r>
        <w:t xml:space="preserve"> </w:t>
      </w:r>
      <w:r>
        <w:rPr>
          <w:rStyle w:val="VerbatimChar"/>
        </w:rPr>
        <w:t xml:space="preserve">parent_meeting</w:t>
      </w:r>
      <w:r>
        <w:t xml:space="preserve">. Inversement,</w:t>
      </w:r>
      <w:r>
        <w:t xml:space="preserve"> </w:t>
      </w:r>
      <w:r>
        <w:rPr>
          <w:rStyle w:val="VerbatimChar"/>
        </w:rPr>
        <w:t xml:space="preserve">Protocol</w:t>
      </w:r>
      <w:r>
        <w:t xml:space="preserve"> </w:t>
      </w:r>
      <w:r>
        <w:t xml:space="preserve">reprend les votes et les élections sous forme de listes (</w:t>
      </w:r>
      <w:r>
        <w:rPr>
          <w:rStyle w:val="VerbatimChar"/>
        </w:rPr>
        <w:t xml:space="preserve">votings</w:t>
      </w:r>
      <w:r>
        <w:t xml:space="preserve">,</w:t>
      </w:r>
      <w:r>
        <w:t xml:space="preserve"> </w:t>
      </w:r>
      <w:r>
        <w:rPr>
          <w:rStyle w:val="VerbatimChar"/>
        </w:rPr>
        <w:t xml:space="preserve">elections</w:t>
      </w:r>
      <w:r>
        <w:t xml:space="preserve">).</w:t>
      </w:r>
    </w:p>
    <w:bookmarkEnd w:id="196"/>
    <w:bookmarkStart w:id="201"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197"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197"/>
    <w:bookmarkStart w:id="198"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198"/>
    <w:bookmarkStart w:id="199"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199"/>
    <w:bookmarkStart w:id="200"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00"/>
    <w:bookmarkEnd w:id="201"/>
    <w:bookmarkStart w:id="202"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02"/>
    <w:bookmarkStart w:id="205"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03"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03"/>
    <w:bookmarkStart w:id="204"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04"/>
    <w:bookmarkEnd w:id="205"/>
    <w:bookmarkStart w:id="209" w:name="résultat-du-vote"/>
    <w:p>
      <w:pPr>
        <w:pStyle w:val="berschrift3"/>
      </w:pPr>
      <w:r>
        <w:t xml:space="preserve">Résultat du vote</w:t>
      </w:r>
    </w:p>
    <w:p>
      <w:pPr>
        <w:pStyle w:val="FirstParagraph"/>
      </w:pPr>
      <w:r>
        <w:t xml:space="preserve">Le résultat est saisi de deux manières :</w:t>
      </w:r>
    </w:p>
    <w:bookmarkStart w:id="206"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06"/>
    <w:bookmarkStart w:id="207"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07"/>
    <w:bookmarkStart w:id="208"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08"/>
    <w:bookmarkEnd w:id="209"/>
    <w:bookmarkStart w:id="214"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10"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10"/>
    <w:bookmarkStart w:id="211"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11"/>
    <w:bookmarkStart w:id="212"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12"/>
    <w:bookmarkStart w:id="213"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13"/>
    <w:bookmarkEnd w:id="214"/>
    <w:bookmarkStart w:id="215"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15"/>
    <w:bookmarkStart w:id="216"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16"/>
    <w:bookmarkStart w:id="217"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17"/>
    <w:bookmarkStart w:id="218"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18"/>
    <w:bookmarkStart w:id="219"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19"/>
    <w:bookmarkStart w:id="220"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20"/>
    <w:bookmarkStart w:id="229" w:name="classe-voting"/>
    <w:p>
      <w:pPr>
        <w:pStyle w:val="berschrift3"/>
      </w:pPr>
      <w:r>
        <w:t xml:space="preserve">Classe: Voting</w:t>
      </w:r>
      <w:r>
        <w:t xml:space="preserve"> </w:t>
      </w:r>
      <w:bookmarkStart w:id="221" w:name="Voting"/>
      <w:bookmarkEnd w:id="221"/>
    </w:p>
    <w:p>
      <w:pPr>
        <w:pStyle w:val="FirstParagraph"/>
      </w:pPr>
      <w:r>
        <w:rPr>
          <w:i/>
          <w:iCs/>
        </w:rPr>
        <w:t xml:space="preserve">Une procédure de vote avec les voix individuelles et les résultats.</w:t>
      </w:r>
    </w:p>
    <w:bookmarkStart w:id="222"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dans lequel le vote ou l’élection est consigné. Un vote a lieu au cours de la séance et se rattache donc au procès-verbal et non à l’ordre du jour planifié à l’avance.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22"/>
    <w:bookmarkStart w:id="223" w:name="utilisations-1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23"/>
    <w:bookmarkStart w:id="228" w:name="exemples-6"/>
    <w:p>
      <w:pPr>
        <w:pStyle w:val="berschrift4"/>
      </w:pPr>
      <w:r>
        <w:t xml:space="preserve">Exemples</w:t>
      </w:r>
    </w:p>
    <w:bookmarkStart w:id="224"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24"/>
    <w:bookmarkStart w:id="225"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25"/>
    <w:bookmarkStart w:id="226"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26"/>
    <w:bookmarkStart w:id="227"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27"/>
    <w:bookmarkEnd w:id="228"/>
    <w:bookmarkEnd w:id="229"/>
    <w:bookmarkStart w:id="238" w:name="enum-votingtypeenum"/>
    <w:p>
      <w:pPr>
        <w:pStyle w:val="berschrift3"/>
      </w:pPr>
      <w:r>
        <w:t xml:space="preserve">Enum: VotingTypeEnum</w:t>
      </w:r>
      <w:r>
        <w:t xml:space="preserve"> </w:t>
      </w:r>
      <w:bookmarkStart w:id="230" w:name="VotingTypeEnum"/>
      <w:bookmarkEnd w:id="230"/>
    </w:p>
    <w:p>
      <w:pPr>
        <w:pStyle w:val="FirstParagraph"/>
      </w:pPr>
      <w:r>
        <w:rPr>
          <w:i/>
          <w:iCs/>
        </w:rPr>
        <w:t xml:space="preserve">Type de procédure de vote.</w:t>
      </w:r>
    </w:p>
    <w:p>
      <w:pPr>
        <w:pStyle w:val="Textkrper"/>
      </w:pPr>
      <w:r>
        <w:t xml:space="preserve">URI:</w:t>
      </w:r>
      <w:r>
        <w:t xml:space="preserve"> </w:t>
      </w:r>
      <w:hyperlink ns1:id="rId231">
        <w:r>
          <w:rPr>
            <w:rStyle w:val="Hyperlink"/>
          </w:rPr>
          <w:t xml:space="preserve">ops:VotingTypeEnum</w:t>
        </w:r>
      </w:hyperlink>
    </w:p>
    <w:bookmarkStart w:id="237"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32">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33">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34">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35">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36">
              <w:r>
                <w:rPr>
                  <w:rStyle w:val="Hyperlink"/>
                </w:rPr>
                <w:t xml:space="preserve">ops:enum/voting_type/other</w:t>
              </w:r>
            </w:hyperlink>
          </w:p>
        </w:tc>
      </w:tr>
    </w:tbl>
    <w:bookmarkEnd w:id="237"/>
    <w:bookmarkEnd w:id="238"/>
    <w:bookmarkStart w:id="245" w:name="enum-majoritytypeenum"/>
    <w:p>
      <w:pPr>
        <w:pStyle w:val="berschrift3"/>
      </w:pPr>
      <w:r>
        <w:t xml:space="preserve">Enum: MajorityTypeEnum</w:t>
      </w:r>
      <w:r>
        <w:t xml:space="preserve"> </w:t>
      </w:r>
      <w:bookmarkStart w:id="239" w:name="MajorityTypeEnum"/>
      <w:bookmarkEnd w:id="239"/>
    </w:p>
    <w:p>
      <w:pPr>
        <w:pStyle w:val="FirstParagraph"/>
      </w:pPr>
      <w:r>
        <w:rPr>
          <w:i/>
          <w:iCs/>
        </w:rPr>
        <w:t xml:space="preserve">Type de majorité requise pour le vote.</w:t>
      </w:r>
    </w:p>
    <w:p>
      <w:pPr>
        <w:pStyle w:val="Textkrper"/>
      </w:pPr>
      <w:r>
        <w:t xml:space="preserve">URI:</w:t>
      </w:r>
      <w:r>
        <w:t xml:space="preserve"> </w:t>
      </w:r>
      <w:hyperlink ns1:id="rId240">
        <w:r>
          <w:rPr>
            <w:rStyle w:val="Hyperlink"/>
          </w:rPr>
          <w:t xml:space="preserve">ops:MajorityTypeEnum</w:t>
        </w:r>
      </w:hyperlink>
    </w:p>
    <w:bookmarkStart w:id="244"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41">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42">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43">
              <w:r>
                <w:rPr>
                  <w:rStyle w:val="Hyperlink"/>
                </w:rPr>
                <w:t xml:space="preserve">ops:enum/majority_type/other</w:t>
              </w:r>
            </w:hyperlink>
          </w:p>
        </w:tc>
      </w:tr>
    </w:tbl>
    <w:bookmarkEnd w:id="244"/>
    <w:bookmarkEnd w:id="245"/>
    <w:bookmarkStart w:id="249" w:name="classe-totalother"/>
    <w:p>
      <w:pPr>
        <w:pStyle w:val="berschrift3"/>
      </w:pPr>
      <w:r>
        <w:t xml:space="preserve">Classe: TotalOther</w:t>
      </w:r>
      <w:r>
        <w:t xml:space="preserve"> </w:t>
      </w:r>
      <w:bookmarkStart w:id="246" w:name="TotalOther"/>
      <w:bookmarkEnd w:id="246"/>
    </w:p>
    <w:p>
      <w:pPr>
        <w:pStyle w:val="FirstParagraph"/>
      </w:pPr>
      <w:r>
        <w:rPr>
          <w:i/>
          <w:iCs/>
        </w:rPr>
        <w:t xml:space="preserve">Décomptes de voix supplémentaires lorsque plusieurs options sont soumises au vote (p. ex. Zurich utilise 5 boutons).</w:t>
      </w:r>
    </w:p>
    <w:bookmarkStart w:id="247"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47"/>
    <w:bookmarkStart w:id="248" w:name="utilisations-1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48"/>
    <w:bookmarkEnd w:id="249"/>
    <w:bookmarkEnd w:id="250"/>
    <w:bookmarkStart w:id="291" w:name="individual-vote-voix-individuelle"/>
    <w:p>
      <w:pPr>
        <w:pStyle w:val="berschrift2"/>
      </w:pPr>
      <w:r>
        <w:t xml:space="preserve">Individual Vote (voix individuelle)</w:t>
      </w:r>
    </w:p>
    <w:bookmarkStart w:id="251"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51"/>
    <w:bookmarkStart w:id="252"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52"/>
    <w:bookmarkStart w:id="253"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53"/>
    <w:bookmarkStart w:id="257"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54"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54"/>
    <w:bookmarkStart w:id="255"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55"/>
    <w:bookmarkStart w:id="256"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56"/>
    <w:bookmarkEnd w:id="257"/>
    <w:bookmarkStart w:id="259"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58"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58"/>
    <w:bookmarkEnd w:id="259"/>
    <w:bookmarkStart w:id="260"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60"/>
    <w:bookmarkStart w:id="261"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61"/>
    <w:bookmarkStart w:id="262"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62"/>
    <w:bookmarkStart w:id="263"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63"/>
    <w:bookmarkStart w:id="264"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64"/>
    <w:bookmarkStart w:id="265"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65"/>
    <w:bookmarkStart w:id="280" w:name="classe-individualvote"/>
    <w:p>
      <w:pPr>
        <w:pStyle w:val="berschrift3"/>
      </w:pPr>
      <w:r>
        <w:t xml:space="preserve">Classe: IndividualVote</w:t>
      </w:r>
      <w:r>
        <w:t xml:space="preserve"> </w:t>
      </w:r>
      <w:bookmarkStart w:id="266" w:name="IndividualVote"/>
      <w:bookmarkEnd w:id="266"/>
    </w:p>
    <w:p>
      <w:pPr>
        <w:pStyle w:val="FirstParagraph"/>
      </w:pPr>
      <w:r>
        <w:rPr>
          <w:i/>
          <w:iCs/>
        </w:rPr>
        <w:t xml:space="preserve">Une voix individuelle exprimée par un membre lors d’une procédure de vote.</w:t>
      </w:r>
    </w:p>
    <w:bookmarkStart w:id="267"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67"/>
    <w:bookmarkStart w:id="268" w:name="utilisations-12"/>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68"/>
    <w:bookmarkStart w:id="279" w:name="exemples-7"/>
    <w:p>
      <w:pPr>
        <w:pStyle w:val="berschrift4"/>
      </w:pPr>
      <w:r>
        <w:t xml:space="preserve">Exemples</w:t>
      </w:r>
    </w:p>
    <w:bookmarkStart w:id="269" w:name="X44174c8c6cc5c4d7b76e47f44378bfba3d9e476"/>
    <w:p>
      <w:pPr>
        <w:pStyle w:val="berschrift5"/>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9"/>
    <w:bookmarkStart w:id="270"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0"/>
    <w:bookmarkStart w:id="271"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1"/>
    <w:bookmarkStart w:id="272"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2"/>
    <w:bookmarkStart w:id="273"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3"/>
    <w:bookmarkStart w:id="274"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4"/>
    <w:bookmarkStart w:id="275"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5"/>
    <w:bookmarkStart w:id="276"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6"/>
    <w:bookmarkStart w:id="277"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7"/>
    <w:bookmarkStart w:id="278"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End w:id="279"/>
    <w:bookmarkEnd w:id="280"/>
    <w:bookmarkStart w:id="290" w:name="enum-individualvotetypeenum"/>
    <w:p>
      <w:pPr>
        <w:pStyle w:val="berschrift3"/>
      </w:pPr>
      <w:r>
        <w:t xml:space="preserve">Enum: IndividualVoteTypeEnum</w:t>
      </w:r>
      <w:r>
        <w:t xml:space="preserve"> </w:t>
      </w:r>
      <w:bookmarkStart w:id="281" w:name="IndividualVoteTypeEnum"/>
      <w:bookmarkEnd w:id="281"/>
    </w:p>
    <w:p>
      <w:pPr>
        <w:pStyle w:val="FirstParagraph"/>
      </w:pPr>
      <w:r>
        <w:rPr>
          <w:i/>
          <w:iCs/>
        </w:rPr>
        <w:t xml:space="preserve">Type de voix individuelle exprimée par un membre.</w:t>
      </w:r>
    </w:p>
    <w:p>
      <w:pPr>
        <w:pStyle w:val="Textkrper"/>
      </w:pPr>
      <w:r>
        <w:t xml:space="preserve">URI:</w:t>
      </w:r>
      <w:r>
        <w:t xml:space="preserve"> </w:t>
      </w:r>
      <w:hyperlink ns1:id="rId282">
        <w:r>
          <w:rPr>
            <w:rStyle w:val="Hyperlink"/>
          </w:rPr>
          <w:t xml:space="preserve">ops:IndividualVoteTypeEnum</w:t>
        </w:r>
      </w:hyperlink>
    </w:p>
    <w:bookmarkStart w:id="289"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8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8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8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8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8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88">
              <w:r>
                <w:rPr>
                  <w:rStyle w:val="Hyperlink"/>
                </w:rPr>
                <w:t xml:space="preserve">ops:enum/individual_vote_type/other</w:t>
              </w:r>
            </w:hyperlink>
          </w:p>
        </w:tc>
      </w:tr>
    </w:tbl>
    <w:bookmarkEnd w:id="289"/>
    <w:bookmarkEnd w:id="290"/>
    <w:bookmarkEnd w:id="291"/>
    <w:bookmarkStart w:id="328" w:name="election-élection"/>
    <w:p>
      <w:pPr>
        <w:pStyle w:val="berschrift2"/>
      </w:pPr>
      <w:r>
        <w:t xml:space="preserve">Election (élection)</w:t>
      </w:r>
    </w:p>
    <w:bookmarkStart w:id="292"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292"/>
    <w:bookmarkStart w:id="293"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293"/>
    <w:bookmarkStart w:id="297"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294"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294"/>
    <w:bookmarkStart w:id="295"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295"/>
    <w:bookmarkStart w:id="296"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296"/>
    <w:bookmarkEnd w:id="297"/>
    <w:bookmarkStart w:id="298"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298"/>
    <w:bookmarkStart w:id="299"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299"/>
    <w:bookmarkStart w:id="300"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00"/>
    <w:bookmarkStart w:id="301"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01"/>
    <w:bookmarkStart w:id="302"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02"/>
    <w:bookmarkStart w:id="303"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03"/>
    <w:bookmarkStart w:id="307"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04"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04"/>
    <w:bookmarkStart w:id="305"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05"/>
    <w:bookmarkStart w:id="306"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06"/>
    <w:bookmarkEnd w:id="307"/>
    <w:bookmarkStart w:id="308"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08"/>
    <w:bookmarkStart w:id="309"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09"/>
    <w:bookmarkStart w:id="310"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10"/>
    <w:bookmarkStart w:id="315" w:name="particularités-des-différentes-élections"/>
    <w:p>
      <w:pPr>
        <w:pStyle w:val="berschrift3"/>
      </w:pPr>
      <w:r>
        <w:t xml:space="preserve">Particularités des différentes élections</w:t>
      </w:r>
    </w:p>
    <w:bookmarkStart w:id="311"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11"/>
    <w:bookmarkStart w:id="312"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12"/>
    <w:bookmarkStart w:id="313"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13"/>
    <w:bookmarkStart w:id="314"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14"/>
    <w:bookmarkEnd w:id="315"/>
    <w:bookmarkStart w:id="316"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16"/>
    <w:bookmarkStart w:id="320" w:name="classe-election"/>
    <w:p>
      <w:pPr>
        <w:pStyle w:val="berschrift3"/>
      </w:pPr>
      <w:r>
        <w:t xml:space="preserve">Classe: Election</w:t>
      </w:r>
      <w:r>
        <w:t xml:space="preserve"> </w:t>
      </w:r>
      <w:bookmarkStart w:id="317" w:name="Election"/>
      <w:bookmarkEnd w:id="317"/>
    </w:p>
    <w:p>
      <w:pPr>
        <w:pStyle w:val="FirstParagraph"/>
      </w:pPr>
      <w:r>
        <w:rPr>
          <w:i/>
          <w:iCs/>
        </w:rPr>
        <w:t xml:space="preserve">Une procédure d’élection visant à pourvoir des fonctions par des personnes.</w:t>
      </w:r>
    </w:p>
    <w:bookmarkStart w:id="318"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dans lequel le vote ou l’élection est consigné. Un vote a lieu au cours de la séance et se rattache donc au procès-verbal et non à l’ordre du jour planifié à l’avance.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18"/>
    <w:bookmarkStart w:id="319" w:name="utilisations-13"/>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19"/>
    <w:bookmarkEnd w:id="320"/>
    <w:bookmarkStart w:id="327" w:name="enum-electiontypeenum"/>
    <w:p>
      <w:pPr>
        <w:pStyle w:val="berschrift3"/>
      </w:pPr>
      <w:r>
        <w:t xml:space="preserve">Enum: ElectionTypeEnum</w:t>
      </w:r>
      <w:r>
        <w:t xml:space="preserve"> </w:t>
      </w:r>
      <w:bookmarkStart w:id="321" w:name="ElectionTypeEnum"/>
      <w:bookmarkEnd w:id="321"/>
    </w:p>
    <w:p>
      <w:pPr>
        <w:pStyle w:val="FirstParagraph"/>
      </w:pPr>
      <w:r>
        <w:rPr>
          <w:i/>
          <w:iCs/>
        </w:rPr>
        <w:t xml:space="preserve">Type de procédure d’élection.</w:t>
      </w:r>
    </w:p>
    <w:p>
      <w:pPr>
        <w:pStyle w:val="Textkrper"/>
      </w:pPr>
      <w:r>
        <w:t xml:space="preserve">URI:</w:t>
      </w:r>
      <w:r>
        <w:t xml:space="preserve"> </w:t>
      </w:r>
      <w:hyperlink ns1:id="rId322">
        <w:r>
          <w:rPr>
            <w:rStyle w:val="Hyperlink"/>
          </w:rPr>
          <w:t xml:space="preserve">ops:ElectionTypeEnum</w:t>
        </w:r>
      </w:hyperlink>
    </w:p>
    <w:bookmarkStart w:id="326"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2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2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25">
              <w:r>
                <w:rPr>
                  <w:rStyle w:val="Hyperlink"/>
                </w:rPr>
                <w:t xml:space="preserve">ops:enum/election_type/silent</w:t>
              </w:r>
            </w:hyperlink>
          </w:p>
        </w:tc>
      </w:tr>
    </w:tbl>
    <w:bookmarkEnd w:id="326"/>
    <w:p>
      <w:r>
        <w:br w:type="page"/>
      </w:r>
    </w:p>
    <w:bookmarkEnd w:id="327"/>
    <w:bookmarkEnd w:id="328"/>
    <w:bookmarkEnd w:id="329"/>
    <w:bookmarkStart w:id="361"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34" w:name="attendance-présence"/>
    <w:p>
      <w:pPr>
        <w:pStyle w:val="berschrift2"/>
      </w:pPr>
      <w:r>
        <w:t xml:space="preserve">Attendance (présence)</w:t>
      </w:r>
    </w:p>
    <w:bookmarkStart w:id="330"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30"/>
    <w:bookmarkStart w:id="333" w:name="structure-à-deux-niveaux"/>
    <w:p>
      <w:pPr>
        <w:pStyle w:val="berschrift3"/>
      </w:pPr>
      <w:r>
        <w:t xml:space="preserve">Structure à deux niveaux</w:t>
      </w:r>
    </w:p>
    <w:p>
      <w:pPr>
        <w:pStyle w:val="FirstParagraph"/>
      </w:pPr>
      <w:r>
        <w:t xml:space="preserve">La norme distingue deux niveaux de saisie de la présence :</w:t>
      </w:r>
    </w:p>
    <w:bookmarkStart w:id="331"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31"/>
    <w:bookmarkStart w:id="332"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32"/>
    <w:bookmarkEnd w:id="333"/>
    <w:bookmarkEnd w:id="334"/>
    <w:bookmarkStart w:id="338" w:name="attendance-niveau-agrégé-1"/>
    <w:p>
      <w:pPr>
        <w:pStyle w:val="berschrift2"/>
      </w:pPr>
      <w:r>
        <w:t xml:space="preserve">Attendance (niveau agrégé)</w:t>
      </w:r>
    </w:p>
    <w:bookmarkStart w:id="335"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35"/>
    <w:bookmarkStart w:id="336"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36"/>
    <w:bookmarkStart w:id="337"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37"/>
    <w:bookmarkEnd w:id="338"/>
    <w:bookmarkStart w:id="360" w:name="individualattendance-niveau-individuel-1"/>
    <w:p>
      <w:pPr>
        <w:pStyle w:val="berschrift2"/>
      </w:pPr>
      <w:r>
        <w:t xml:space="preserve">IndividualAttendance (niveau individuel)</w:t>
      </w:r>
    </w:p>
    <w:bookmarkStart w:id="339"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39"/>
    <w:bookmarkStart w:id="341"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40">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41"/>
    <w:bookmarkStart w:id="342"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d’un retard ou d’une suppléance.</w:t>
      </w:r>
    </w:p>
    <w:bookmarkEnd w:id="342"/>
    <w:bookmarkStart w:id="343"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43"/>
    <w:bookmarkStart w:id="344" w:name="utilisations-14"/>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44"/>
    <w:bookmarkStart w:id="348" w:name="classe-attendance"/>
    <w:p>
      <w:pPr>
        <w:pStyle w:val="berschrift3"/>
      </w:pPr>
      <w:r>
        <w:t xml:space="preserve">Classe: Attendance</w:t>
      </w:r>
      <w:r>
        <w:t xml:space="preserve"> </w:t>
      </w:r>
      <w:bookmarkStart w:id="345" w:name="Attendance"/>
      <w:bookmarkEnd w:id="345"/>
    </w:p>
    <w:p>
      <w:pPr>
        <w:pStyle w:val="FirstParagraph"/>
      </w:pPr>
      <w:r>
        <w:rPr>
          <w:i/>
          <w:iCs/>
        </w:rPr>
        <w:t xml:space="preserve">Liste de présence agrégée pour une séance (nombre de membres présents, absents, excusés).</w:t>
      </w:r>
    </w:p>
    <w:bookmarkStart w:id="346"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6"/>
    <w:bookmarkStart w:id="347"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47"/>
    <w:bookmarkEnd w:id="348"/>
    <w:bookmarkStart w:id="352" w:name="classe-individualattendance"/>
    <w:p>
      <w:pPr>
        <w:pStyle w:val="berschrift3"/>
      </w:pPr>
      <w:r>
        <w:t xml:space="preserve">Classe: IndividualAttendance</w:t>
      </w:r>
      <w:r>
        <w:t xml:space="preserve"> </w:t>
      </w:r>
      <w:bookmarkStart w:id="349" w:name="IndividualAttendance"/>
      <w:bookmarkEnd w:id="349"/>
    </w:p>
    <w:p>
      <w:pPr>
        <w:pStyle w:val="FirstParagraph"/>
      </w:pPr>
      <w:r>
        <w:rPr>
          <w:i/>
          <w:iCs/>
        </w:rPr>
        <w:t xml:space="preserve">Constatation individuelle de la présence d’une personne à une séance (rattachée à l’agrégat Attendance parent).</w:t>
      </w:r>
    </w:p>
    <w:bookmarkStart w:id="350"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du retard ou de la suppléance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0"/>
    <w:bookmarkStart w:id="351" w:name="utilisations-1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1"/>
    <w:bookmarkEnd w:id="352"/>
    <w:bookmarkStart w:id="359" w:name="enum-attendancetypeenum"/>
    <w:p>
      <w:pPr>
        <w:pStyle w:val="berschrift3"/>
      </w:pPr>
      <w:r>
        <w:t xml:space="preserve">Enum: AttendanceTypeEnum</w:t>
      </w:r>
      <w:r>
        <w:t xml:space="preserve"> </w:t>
      </w:r>
      <w:bookmarkStart w:id="353" w:name="AttendanceTypeEnum"/>
      <w:bookmarkEnd w:id="353"/>
    </w:p>
    <w:p>
      <w:pPr>
        <w:pStyle w:val="FirstParagraph"/>
      </w:pPr>
      <w:r>
        <w:rPr>
          <w:i/>
          <w:iCs/>
        </w:rPr>
        <w:t xml:space="preserve">Type de présence individuelle.</w:t>
      </w:r>
    </w:p>
    <w:p>
      <w:pPr>
        <w:pStyle w:val="Textkrper"/>
      </w:pPr>
      <w:r>
        <w:t xml:space="preserve">URI:</w:t>
      </w:r>
      <w:r>
        <w:t xml:space="preserve"> </w:t>
      </w:r>
      <w:hyperlink ns1:id="rId354">
        <w:r>
          <w:rPr>
            <w:rStyle w:val="Hyperlink"/>
          </w:rPr>
          <w:t xml:space="preserve">ops:AttendanceTypeEnum</w:t>
        </w:r>
      </w:hyperlink>
    </w:p>
    <w:bookmarkStart w:id="358"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5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5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57">
              <w:r>
                <w:rPr>
                  <w:rStyle w:val="Hyperlink"/>
                </w:rPr>
                <w:t xml:space="preserve">ops:enum/attendance_type/present</w:t>
              </w:r>
            </w:hyperlink>
          </w:p>
        </w:tc>
      </w:tr>
    </w:tbl>
    <w:bookmarkEnd w:id="358"/>
    <w:p>
      <w:r>
        <w:br w:type="page"/>
      </w:r>
    </w:p>
    <w:bookmarkEnd w:id="359"/>
    <w:bookmarkEnd w:id="360"/>
    <w:bookmarkEnd w:id="361"/>
    <w:bookmarkStart w:id="393"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392" w:name="speech-intervention-prise-de-parole"/>
    <w:p>
      <w:pPr>
        <w:pStyle w:val="berschrift2"/>
      </w:pPr>
      <w:r>
        <w:t xml:space="preserve">Speech (intervention, prise de parole)</w:t>
      </w:r>
    </w:p>
    <w:bookmarkStart w:id="362"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62"/>
    <w:bookmarkStart w:id="367" w:name="types-de-speeches"/>
    <w:p>
      <w:pPr>
        <w:pStyle w:val="berschrift3"/>
      </w:pPr>
      <w:r>
        <w:t xml:space="preserve">Types de Speeches</w:t>
      </w:r>
    </w:p>
    <w:p>
      <w:pPr>
        <w:pStyle w:val="FirstParagraph"/>
      </w:pPr>
      <w:r>
        <w:t xml:space="preserve">Les interventions parlementaires prennent différentes formes :</w:t>
      </w:r>
    </w:p>
    <w:bookmarkStart w:id="363"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63"/>
    <w:bookmarkStart w:id="364"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64"/>
    <w:bookmarkStart w:id="365"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65"/>
    <w:bookmarkStart w:id="366"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66"/>
    <w:bookmarkEnd w:id="367"/>
    <w:bookmarkStart w:id="369"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8"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68"/>
    <w:bookmarkEnd w:id="369"/>
    <w:bookmarkStart w:id="370"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70"/>
    <w:bookmarkStart w:id="371"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71"/>
    <w:bookmarkStart w:id="372"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72"/>
    <w:bookmarkStart w:id="378"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76" w:name="différentes-versions-du-texte"/>
    <w:p>
      <w:pPr>
        <w:pStyle w:val="berschrift4"/>
      </w:pPr>
      <w:r>
        <w:t xml:space="preserve">Différentes versions du texte</w:t>
      </w:r>
    </w:p>
    <w:bookmarkStart w:id="373"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73"/>
    <w:bookmarkStart w:id="374"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74"/>
    <w:bookmarkStart w:id="375"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75"/>
    <w:bookmarkEnd w:id="376"/>
    <w:bookmarkStart w:id="377"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77"/>
    <w:bookmarkEnd w:id="378"/>
    <w:bookmarkStart w:id="382"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9"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79"/>
    <w:bookmarkStart w:id="380"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80"/>
    <w:bookmarkStart w:id="381"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81"/>
    <w:bookmarkEnd w:id="382"/>
    <w:bookmarkStart w:id="383"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83"/>
    <w:bookmarkStart w:id="384"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84"/>
    <w:bookmarkStart w:id="385"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385"/>
    <w:bookmarkStart w:id="391" w:name="classe-speech"/>
    <w:p>
      <w:pPr>
        <w:pStyle w:val="berschrift3"/>
      </w:pPr>
      <w:r>
        <w:t xml:space="preserve">Classe: Speech</w:t>
      </w:r>
      <w:r>
        <w:t xml:space="preserve"> </w:t>
      </w:r>
      <w:bookmarkStart w:id="386" w:name="Speech"/>
      <w:bookmarkEnd w:id="386"/>
    </w:p>
    <w:p>
      <w:pPr>
        <w:pStyle w:val="FirstParagraph"/>
      </w:pPr>
      <w:r>
        <w:rPr>
          <w:i/>
          <w:iCs/>
        </w:rPr>
        <w:t xml:space="preserve">Une intervention prononcée au cours d’une séance (également appelée prise de parole).</w:t>
      </w:r>
    </w:p>
    <w:bookmarkStart w:id="387"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87"/>
    <w:bookmarkStart w:id="388" w:name="utilisations-17"/>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88"/>
    <w:bookmarkStart w:id="390" w:name="exemples-8"/>
    <w:p>
      <w:pPr>
        <w:pStyle w:val="berschrift4"/>
      </w:pPr>
      <w:r>
        <w:t xml:space="preserve">Exemples</w:t>
      </w:r>
    </w:p>
    <w:bookmarkStart w:id="389"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9"/>
    <w:bookmarkEnd w:id="390"/>
    <w:p>
      <w:r>
        <w:br w:type="page"/>
      </w:r>
    </w:p>
    <w:bookmarkEnd w:id="391"/>
    <w:bookmarkEnd w:id="392"/>
    <w:bookmarkEnd w:id="393"/>
    <w:bookmarkStart w:id="412"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99" w:name="textsegment"/>
    <w:p>
      <w:pPr>
        <w:pStyle w:val="berschrift2"/>
      </w:pPr>
      <w:r>
        <w:t xml:space="preserve">TextSegment</w:t>
      </w:r>
    </w:p>
    <w:bookmarkStart w:id="394"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94"/>
    <w:bookmarkStart w:id="395"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395"/>
    <w:bookmarkStart w:id="396"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96"/>
    <w:bookmarkStart w:id="397"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97"/>
    <w:bookmarkStart w:id="398" w:name="porteurs-dun-segment-de-texte"/>
    <w:p>
      <w:pPr>
        <w:pStyle w:val="berschrift3"/>
      </w:pPr>
      <w:r>
        <w:t xml:space="preserve">Porteurs d’un segment de texte</w:t>
      </w:r>
    </w:p>
    <w:p>
      <w:pPr>
        <w:pStyle w:val="FirstParagraph"/>
      </w:pPr>
      <w:r>
        <w:t xml:space="preserve">Les segments de texte ne se rattachent pas uniquement au procès-verbal in extenso :</w:t>
      </w:r>
      <w:r>
        <w:t xml:space="preserve"> </w:t>
      </w:r>
      <w:r>
        <w:rPr>
          <w:rStyle w:val="VerbatimChar"/>
        </w:rPr>
        <w:t xml:space="preserve">Protocol</w:t>
      </w:r>
      <w:r>
        <w:t xml:space="preserve"> </w:t>
      </w:r>
      <w:r>
        <w:t xml:space="preserve">les porte pour le texte intégral de toute la séance, et</w:t>
      </w:r>
      <w:r>
        <w:t xml:space="preserve"> </w:t>
      </w:r>
      <w:r>
        <w:rPr>
          <w:rStyle w:val="VerbatimChar"/>
        </w:rPr>
        <w:t xml:space="preserve">AgendaItem</w:t>
      </w:r>
      <w:r>
        <w:t xml:space="preserve"> </w:t>
      </w:r>
      <w:r>
        <w:t xml:space="preserve">— respectivement le</w:t>
      </w:r>
      <w:r>
        <w:t xml:space="preserve"> </w:t>
      </w:r>
      <w:r>
        <w:rPr>
          <w:rStyle w:val="VerbatimChar"/>
        </w:rPr>
        <w:t xml:space="preserve">ProtocolItem</w:t>
      </w:r>
      <w:r>
        <w:t xml:space="preserve"> </w:t>
      </w:r>
      <w:r>
        <w:t xml:space="preserve">consigné — pour un texte se rapportant à un seul point de l’ordre du jour, par exemple un intertitre, un renvoi ou une motivation publiée déjà avec l’ordre du jour. Comme les deux classes portent le mixin</w:t>
      </w:r>
      <w:r>
        <w:t xml:space="preserve"> </w:t>
      </w:r>
      <w:r>
        <w:rPr>
          <w:rStyle w:val="VerbatimChar"/>
        </w:rPr>
        <w:t xml:space="preserve">IsAgendaItem</w:t>
      </w:r>
      <w:r>
        <w:t xml:space="preserve">,</w:t>
      </w:r>
      <w:r>
        <w:t xml:space="preserve"> </w:t>
      </w:r>
      <w:r>
        <w:rPr>
          <w:rStyle w:val="VerbatimChar"/>
        </w:rPr>
        <w:t xml:space="preserve">text_segments</w:t>
      </w:r>
      <w:r>
        <w:t xml:space="preserve"> </w:t>
      </w:r>
      <w:r>
        <w:t xml:space="preserve">est disponible aussi bien du côté planifié que du côté consigné. L’intervention isolée, en revanche, porte son texte directement dans</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et</w:t>
      </w:r>
      <w:r>
        <w:t xml:space="preserve"> </w:t>
      </w:r>
      <w:r>
        <w:rPr>
          <w:rStyle w:val="VerbatimChar"/>
        </w:rPr>
        <w:t xml:space="preserve">text_type</w:t>
      </w:r>
      <w:r>
        <w:t xml:space="preserve">.</w:t>
      </w:r>
    </w:p>
    <w:bookmarkEnd w:id="398"/>
    <w:bookmarkEnd w:id="399"/>
    <w:bookmarkStart w:id="411" w:name="media"/>
    <w:p>
      <w:pPr>
        <w:pStyle w:val="berschrift2"/>
      </w:pPr>
      <w:r>
        <w:t xml:space="preserve">Media</w:t>
      </w:r>
    </w:p>
    <w:bookmarkStart w:id="400" w:name="but-2"/>
    <w:p>
      <w:pPr>
        <w:pStyle w:val="berschrift3"/>
      </w:pPr>
      <w:r>
        <w:t xml:space="preserve">But</w:t>
      </w:r>
    </w:p>
    <w:p>
      <w:pPr>
        <w:pStyle w:val="FirstParagraph"/>
      </w:pPr>
      <w:r>
        <w:t xml:space="preserve">Référence des fichiers médias (audio, vidéo, documents) se rapportant aux activités parlementaires.</w:t>
      </w:r>
    </w:p>
    <w:bookmarkEnd w:id="400"/>
    <w:bookmarkStart w:id="401"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01"/>
    <w:bookmarkStart w:id="402"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02"/>
    <w:bookmarkStart w:id="403"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03"/>
    <w:bookmarkStart w:id="407" w:name="classe-textsegment"/>
    <w:p>
      <w:pPr>
        <w:pStyle w:val="berschrift3"/>
      </w:pPr>
      <w:r>
        <w:t xml:space="preserve">Classe: TextSegment</w:t>
      </w:r>
      <w:r>
        <w:t xml:space="preserve"> </w:t>
      </w:r>
      <w:bookmarkStart w:id="404" w:name="TextSegment"/>
      <w:bookmarkEnd w:id="404"/>
    </w:p>
    <w:p>
      <w:pPr>
        <w:pStyle w:val="FirstParagraph"/>
      </w:pPr>
      <w:r>
        <w:rPr>
          <w:i/>
          <w:iCs/>
        </w:rPr>
        <w:t xml:space="preserve">Un segment de texte tel qu’un renvoi ou un intertitre. Les segments de texte sont portés par le procès-verbal, par une intervention ou par un point de l’ordre du jour (AgendaItem planifié ou ProtocolItem consigné).</w:t>
      </w:r>
    </w:p>
    <w:bookmarkStart w:id="405"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05"/>
    <w:bookmarkStart w:id="406"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06"/>
    <w:bookmarkEnd w:id="407"/>
    <w:bookmarkStart w:id="410" w:name="classe-media"/>
    <w:p>
      <w:pPr>
        <w:pStyle w:val="berschrift3"/>
      </w:pPr>
      <w:r>
        <w:t xml:space="preserve">Classe: Media</w:t>
      </w:r>
      <w:r>
        <w:t xml:space="preserve"> </w:t>
      </w:r>
      <w:bookmarkStart w:id="408" w:name="Media"/>
      <w:bookmarkEnd w:id="408"/>
    </w:p>
    <w:p>
      <w:pPr>
        <w:pStyle w:val="FirstParagraph"/>
      </w:pPr>
      <w:r>
        <w:rPr>
          <w:i/>
          <w:iCs/>
        </w:rPr>
        <w:t xml:space="preserve">Fichiers médias ou documents (y compris les procès-verbaux en PDF/HTML/WORD ou les liens vers des contenus audio/vidéo).</w:t>
      </w:r>
    </w:p>
    <w:bookmarkStart w:id="409"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09"/>
    <w:p>
      <w:r>
        <w:br w:type="page"/>
      </w:r>
    </w:p>
    <w:bookmarkEnd w:id="410"/>
    <w:bookmarkEnd w:id="411"/>
    <w:bookmarkEnd w:id="412"/>
    <w:bookmarkStart w:id="442" w:name="éléments-partagés"/>
    <w:p>
      <w:pPr>
        <w:pStyle w:val="berschrift1"/>
      </w:pPr>
      <w:r>
        <w:t xml:space="preserve">Éléments partagés</w:t>
      </w:r>
    </w:p>
    <w:bookmarkStart w:id="423"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17" w:name="classe-personreference"/>
    <w:p>
      <w:pPr>
        <w:pStyle w:val="berschrift3"/>
      </w:pPr>
      <w:r>
        <w:t xml:space="preserve">Classe: PersonReference</w:t>
      </w:r>
      <w:r>
        <w:t xml:space="preserve"> </w:t>
      </w:r>
      <w:bookmarkStart w:id="413" w:name="PersonReference"/>
      <w:bookmarkEnd w:id="413"/>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15"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14"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14"/>
    <w:bookmarkEnd w:id="415"/>
    <w:bookmarkStart w:id="416"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16"/>
    <w:bookmarkEnd w:id="417"/>
    <w:bookmarkStart w:id="422" w:name="classe-groupreference"/>
    <w:p>
      <w:pPr>
        <w:pStyle w:val="berschrift3"/>
      </w:pPr>
      <w:r>
        <w:t xml:space="preserve">Classe: GroupReference</w:t>
      </w:r>
      <w:r>
        <w:t xml:space="preserve"> </w:t>
      </w:r>
      <w:bookmarkStart w:id="418" w:name="GroupReference"/>
      <w:bookmarkEnd w:id="418"/>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0"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19"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19"/>
    <w:bookmarkEnd w:id="420"/>
    <w:bookmarkStart w:id="421"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1"/>
    <w:bookmarkEnd w:id="422"/>
    <w:bookmarkEnd w:id="423"/>
    <w:bookmarkStart w:id="428"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27" w:name="classe-multilingualstring"/>
    <w:p>
      <w:pPr>
        <w:pStyle w:val="berschrift3"/>
      </w:pPr>
      <w:r>
        <w:t xml:space="preserve">Classe: MultilingualString</w:t>
      </w:r>
      <w:r>
        <w:t xml:space="preserve"> </w:t>
      </w:r>
      <w:bookmarkStart w:id="424" w:name="MultilingualString"/>
      <w:bookmarkEnd w:id="424"/>
    </w:p>
    <w:p>
      <w:pPr>
        <w:pStyle w:val="FirstParagraph"/>
      </w:pPr>
      <w:r>
        <w:rPr>
          <w:i/>
          <w:iCs/>
        </w:rPr>
        <w:t xml:space="preserve">Une chaîne de caractères pouvant contenir du texte en plusieurs langues.</w:t>
      </w:r>
    </w:p>
    <w:bookmarkStart w:id="425"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25"/>
    <w:bookmarkStart w:id="426" w:name="utilisations-2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26"/>
    <w:bookmarkEnd w:id="427"/>
    <w:bookmarkEnd w:id="428"/>
    <w:bookmarkStart w:id="441"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32" w:name="classe-hasidentification"/>
    <w:p>
      <w:pPr>
        <w:pStyle w:val="berschrift3"/>
      </w:pPr>
      <w:r>
        <w:t xml:space="preserve">Classe: HasIdentification</w:t>
      </w:r>
      <w:r>
        <w:t xml:space="preserve"> </w:t>
      </w:r>
      <w:bookmarkStart w:id="429" w:name="HasIdentification"/>
      <w:bookmarkEnd w:id="429"/>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0"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0"/>
    <w:bookmarkStart w:id="431"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1"/>
    <w:bookmarkEnd w:id="432"/>
    <w:bookmarkStart w:id="436" w:name="classe-hascreationmodificationdates"/>
    <w:p>
      <w:pPr>
        <w:pStyle w:val="berschrift3"/>
      </w:pPr>
      <w:r>
        <w:t xml:space="preserve">Classe: HasCreationModificationDates</w:t>
      </w:r>
      <w:r>
        <w:t xml:space="preserve"> </w:t>
      </w:r>
      <w:bookmarkStart w:id="433" w:name="HasCreationModificationDates"/>
      <w:bookmarkEnd w:id="433"/>
    </w:p>
    <w:p>
      <w:pPr>
        <w:pStyle w:val="FirstParagraph"/>
      </w:pPr>
      <w:r>
        <w:rPr>
          <w:i/>
          <w:iCs/>
        </w:rPr>
        <w:t xml:space="preserve">Une classe mixin qui fournit des slots pour modéliser les dates de création et de modification d’une entité.</w:t>
      </w:r>
    </w:p>
    <w:bookmarkStart w:id="434"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34"/>
    <w:bookmarkStart w:id="435"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35"/>
    <w:bookmarkEnd w:id="436"/>
    <w:bookmarkStart w:id="440" w:name="classe-iseventwithduration"/>
    <w:p>
      <w:pPr>
        <w:pStyle w:val="berschrift3"/>
      </w:pPr>
      <w:r>
        <w:t xml:space="preserve">Classe: IsEventWithDuration</w:t>
      </w:r>
      <w:r>
        <w:t xml:space="preserve"> </w:t>
      </w:r>
      <w:bookmarkStart w:id="437" w:name="IsEventWithDuration"/>
      <w:bookmarkEnd w:id="437"/>
    </w:p>
    <w:p>
      <w:pPr>
        <w:pStyle w:val="FirstParagraph"/>
      </w:pPr>
      <w:r>
        <w:rPr>
          <w:i/>
          <w:iCs/>
        </w:rPr>
        <w:t xml:space="preserve">Une classe mixin qui fournit des slots pour modéliser des événements ou occurrences avec une durée.</w:t>
      </w:r>
    </w:p>
    <w:bookmarkStart w:id="438"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38"/>
    <w:bookmarkStart w:id="439"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39"/>
    <w:p>
      <w:r>
        <w:br w:type="page"/>
      </w:r>
    </w:p>
    <w:bookmarkEnd w:id="440"/>
    <w:bookmarkEnd w:id="441"/>
    <w:bookmarkEnd w:id="442"/>
    <w:bookmarkStart w:id="443"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End w:id="443"/>
    <w:bookmarkStart w:id="453"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49"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44">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45">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46">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47">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48">
              <w:r>
                <w:rPr>
                  <w:rStyle w:val="Hyperlink"/>
                </w:rPr>
                <w:t xml:space="preserve">https://www.ech.ch/de/ech/ech-0297</w:t>
              </w:r>
            </w:hyperlink>
          </w:p>
        </w:tc>
      </w:tr>
    </w:tbl>
    <w:bookmarkEnd w:id="449"/>
    <w:bookmarkStart w:id="45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0">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1">
              <w:r>
                <w:rPr>
                  <w:rStyle w:val="Hyperlink"/>
                </w:rPr>
                <w:t xml:space="preserve">https://linkml.io</w:t>
              </w:r>
            </w:hyperlink>
          </w:p>
        </w:tc>
      </w:tr>
    </w:tbl>
    <w:bookmarkEnd w:id="452"/>
    <w:bookmarkEnd w:id="45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20" Target="https://ch.paf.link/schema/operations/AgendaItemTypeEnum" TargetMode="External" /><Relationship Type="http://schemas.openxmlformats.org/officeDocument/2006/relationships/hyperlink" Id="rId354" Target="https://ch.paf.link/schema/operations/AttendanceTypeEnum" TargetMode="External" /><Relationship Type="http://schemas.openxmlformats.org/officeDocument/2006/relationships/hyperlink" Id="rId322" Target="https://ch.paf.link/schema/operations/ElectionTypeEnum" TargetMode="External" /><Relationship Type="http://schemas.openxmlformats.org/officeDocument/2006/relationships/hyperlink" Id="rId282" Target="https://ch.paf.link/schema/operations/IndividualVoteTypeEnum" TargetMode="External" /><Relationship Type="http://schemas.openxmlformats.org/officeDocument/2006/relationships/hyperlink" Id="rId240" Target="https://ch.paf.link/schema/operations/MajorityTypeEnum" TargetMode="External" /><Relationship Type="http://schemas.openxmlformats.org/officeDocument/2006/relationships/hyperlink" Id="rId174"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23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0" Target="https://github.com/swiss/political-affairs-ech-group/issues/24" TargetMode="External" /><Relationship Type="http://schemas.openxmlformats.org/officeDocument/2006/relationships/hyperlink" Id="rId451" Target="https://linkml.io" TargetMode="External" /><Relationship Type="http://schemas.openxmlformats.org/officeDocument/2006/relationships/hyperlink" Id="rId450" Target="https://www.dublincore.org/specifications/dublin-core/dcmi-terms/" TargetMode="External" /><Relationship Type="http://schemas.openxmlformats.org/officeDocument/2006/relationships/hyperlink" Id="rId444" Target="https://www.ech.ch/de/ech/ech-0292" TargetMode="External" /><Relationship Type="http://schemas.openxmlformats.org/officeDocument/2006/relationships/hyperlink" Id="rId445" Target="https://www.ech.ch/de/ech/ech-0294" TargetMode="External" /><Relationship Type="http://schemas.openxmlformats.org/officeDocument/2006/relationships/hyperlink" Id="rId446" Target="https://www.ech.ch/de/ech/ech-0295" TargetMode="External" /><Relationship Type="http://schemas.openxmlformats.org/officeDocument/2006/relationships/hyperlink" Id="rId447" Target="https://www.ech.ch/de/ech/ech-0296" TargetMode="External" /><Relationship Type="http://schemas.openxmlformats.org/officeDocument/2006/relationships/hyperlink" Id="rId448" Target="https://www.ech.ch/de/ech/ech-0297" TargetMode="External" /><Relationship Type="http://schemas.openxmlformats.org/officeDocument/2006/relationships/hyperlink" Id="rId122" Target="ops:enum/agenda_item_type/group" TargetMode="External" /><Relationship Type="http://schemas.openxmlformats.org/officeDocument/2006/relationships/hyperlink" Id="rId121" Target="ops:enum/agenda_item_type/item" TargetMode="External" /><Relationship Type="http://schemas.openxmlformats.org/officeDocument/2006/relationships/hyperlink" Id="rId357" Target="ops:enum/attendance_type/present" TargetMode="External" /><Relationship Type="http://schemas.openxmlformats.org/officeDocument/2006/relationships/hyperlink" Id="rId355" Target="ops:enum/attendance_type/remote" TargetMode="External" /><Relationship Type="http://schemas.openxmlformats.org/officeDocument/2006/relationships/hyperlink" Id="rId356" Target="ops:enum/attendance_type/substitute" TargetMode="External" /><Relationship Type="http://schemas.openxmlformats.org/officeDocument/2006/relationships/hyperlink" Id="rId324" Target="ops:enum/election_type/open" TargetMode="External" /><Relationship Type="http://schemas.openxmlformats.org/officeDocument/2006/relationships/hyperlink" Id="rId323" Target="ops:enum/election_type/secret" TargetMode="External" /><Relationship Type="http://schemas.openxmlformats.org/officeDocument/2006/relationships/hyperlink" Id="rId325" Target="ops:enum/election_type/silent" TargetMode="External" /><Relationship Type="http://schemas.openxmlformats.org/officeDocument/2006/relationships/hyperlink" Id="rId285" Target="ops:enum/individual_vote_type/abstention" TargetMode="External" /><Relationship Type="http://schemas.openxmlformats.org/officeDocument/2006/relationships/hyperlink" Id="rId284" Target="ops:enum/individual_vote_type/no" TargetMode="External" /><Relationship Type="http://schemas.openxmlformats.org/officeDocument/2006/relationships/hyperlink" Id="rId286" Target="ops:enum/individual_vote_type/not_voted" TargetMode="External" /><Relationship Type="http://schemas.openxmlformats.org/officeDocument/2006/relationships/hyperlink" Id="rId288" Target="ops:enum/individual_vote_type/other" TargetMode="External" /><Relationship Type="http://schemas.openxmlformats.org/officeDocument/2006/relationships/hyperlink" Id="rId287" Target="ops:enum/individual_vote_type/tie_breaker" TargetMode="External" /><Relationship Type="http://schemas.openxmlformats.org/officeDocument/2006/relationships/hyperlink" Id="rId283" Target="ops:enum/individual_vote_type/yes" TargetMode="External" /><Relationship Type="http://schemas.openxmlformats.org/officeDocument/2006/relationships/hyperlink" Id="rId241" Target="ops:enum/majority_type/absolute" TargetMode="External" /><Relationship Type="http://schemas.openxmlformats.org/officeDocument/2006/relationships/hyperlink" Id="rId243" Target="ops:enum/majority_type/other" TargetMode="External" /><Relationship Type="http://schemas.openxmlformats.org/officeDocument/2006/relationships/hyperlink" Id="rId242" Target="ops:enum/majority_type/two_thirds" TargetMode="External" /><Relationship Type="http://schemas.openxmlformats.org/officeDocument/2006/relationships/hyperlink" Id="rId175" Target="ops:enum/resolution_type/accepted" TargetMode="External" /><Relationship Type="http://schemas.openxmlformats.org/officeDocument/2006/relationships/hyperlink" Id="rId178" Target="ops:enum/resolution_type/accepted_point_by_point" TargetMode="External" /><Relationship Type="http://schemas.openxmlformats.org/officeDocument/2006/relationships/hyperlink" Id="rId179" Target="ops:enum/resolution_type/accepted_with_postulate" TargetMode="External" /><Relationship Type="http://schemas.openxmlformats.org/officeDocument/2006/relationships/hyperlink" Id="rId181" Target="ops:enum/resolution_type/nearly_unanimous" TargetMode="External" /><Relationship Type="http://schemas.openxmlformats.org/officeDocument/2006/relationships/hyperlink" Id="rId177" Target="ops:enum/resolution_type/noted" TargetMode="External" /><Relationship Type="http://schemas.openxmlformats.org/officeDocument/2006/relationships/hyperlink" Id="rId180" Target="ops:enum/resolution_type/orally_settled" TargetMode="External" /><Relationship Type="http://schemas.openxmlformats.org/officeDocument/2006/relationships/hyperlink" Id="rId182" Target="ops:enum/resolution_type/other" TargetMode="External" /><Relationship Type="http://schemas.openxmlformats.org/officeDocument/2006/relationships/hyperlink" Id="rId176"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233" Target="ops:enum/voting_type/final_vote" TargetMode="External" /><Relationship Type="http://schemas.openxmlformats.org/officeDocument/2006/relationships/hyperlink" Id="rId236" Target="ops:enum/voting_type/other" TargetMode="External" /><Relationship Type="http://schemas.openxmlformats.org/officeDocument/2006/relationships/hyperlink" Id="rId232" Target="ops:enum/voting_type/preliminary_vote" TargetMode="External" /><Relationship Type="http://schemas.openxmlformats.org/officeDocument/2006/relationships/hyperlink" Id="rId235" Target="ops:enum/voting_type/secret_vote" TargetMode="External" /><Relationship Type="http://schemas.openxmlformats.org/officeDocument/2006/relationships/hyperlink" Id="rId234"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20" Target="https://ch.paf.link/schema/operations/AgendaItemTypeEnum" TargetMode="External" /><Relationship Type="http://schemas.openxmlformats.org/officeDocument/2006/relationships/hyperlink" Id="rId354" Target="https://ch.paf.link/schema/operations/AttendanceTypeEnum" TargetMode="External" /><Relationship Type="http://schemas.openxmlformats.org/officeDocument/2006/relationships/hyperlink" Id="rId322" Target="https://ch.paf.link/schema/operations/ElectionTypeEnum" TargetMode="External" /><Relationship Type="http://schemas.openxmlformats.org/officeDocument/2006/relationships/hyperlink" Id="rId282" Target="https://ch.paf.link/schema/operations/IndividualVoteTypeEnum" TargetMode="External" /><Relationship Type="http://schemas.openxmlformats.org/officeDocument/2006/relationships/hyperlink" Id="rId240" Target="https://ch.paf.link/schema/operations/MajorityTypeEnum" TargetMode="External" /><Relationship Type="http://schemas.openxmlformats.org/officeDocument/2006/relationships/hyperlink" Id="rId174"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23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0" Target="https://github.com/swiss/political-affairs-ech-group/issues/24" TargetMode="External" /><Relationship Type="http://schemas.openxmlformats.org/officeDocument/2006/relationships/hyperlink" Id="rId451" Target="https://linkml.io" TargetMode="External" /><Relationship Type="http://schemas.openxmlformats.org/officeDocument/2006/relationships/hyperlink" Id="rId450" Target="https://www.dublincore.org/specifications/dublin-core/dcmi-terms/" TargetMode="External" /><Relationship Type="http://schemas.openxmlformats.org/officeDocument/2006/relationships/hyperlink" Id="rId444" Target="https://www.ech.ch/de/ech/ech-0292" TargetMode="External" /><Relationship Type="http://schemas.openxmlformats.org/officeDocument/2006/relationships/hyperlink" Id="rId445" Target="https://www.ech.ch/de/ech/ech-0294" TargetMode="External" /><Relationship Type="http://schemas.openxmlformats.org/officeDocument/2006/relationships/hyperlink" Id="rId446" Target="https://www.ech.ch/de/ech/ech-0295" TargetMode="External" /><Relationship Type="http://schemas.openxmlformats.org/officeDocument/2006/relationships/hyperlink" Id="rId447" Target="https://www.ech.ch/de/ech/ech-0296" TargetMode="External" /><Relationship Type="http://schemas.openxmlformats.org/officeDocument/2006/relationships/hyperlink" Id="rId448" Target="https://www.ech.ch/de/ech/ech-0297" TargetMode="External" /><Relationship Type="http://schemas.openxmlformats.org/officeDocument/2006/relationships/hyperlink" Id="rId122" Target="ops:enum/agenda_item_type/group" TargetMode="External" /><Relationship Type="http://schemas.openxmlformats.org/officeDocument/2006/relationships/hyperlink" Id="rId121" Target="ops:enum/agenda_item_type/item" TargetMode="External" /><Relationship Type="http://schemas.openxmlformats.org/officeDocument/2006/relationships/hyperlink" Id="rId357" Target="ops:enum/attendance_type/present" TargetMode="External" /><Relationship Type="http://schemas.openxmlformats.org/officeDocument/2006/relationships/hyperlink" Id="rId355" Target="ops:enum/attendance_type/remote" TargetMode="External" /><Relationship Type="http://schemas.openxmlformats.org/officeDocument/2006/relationships/hyperlink" Id="rId356" Target="ops:enum/attendance_type/substitute" TargetMode="External" /><Relationship Type="http://schemas.openxmlformats.org/officeDocument/2006/relationships/hyperlink" Id="rId324" Target="ops:enum/election_type/open" TargetMode="External" /><Relationship Type="http://schemas.openxmlformats.org/officeDocument/2006/relationships/hyperlink" Id="rId323" Target="ops:enum/election_type/secret" TargetMode="External" /><Relationship Type="http://schemas.openxmlformats.org/officeDocument/2006/relationships/hyperlink" Id="rId325" Target="ops:enum/election_type/silent" TargetMode="External" /><Relationship Type="http://schemas.openxmlformats.org/officeDocument/2006/relationships/hyperlink" Id="rId285" Target="ops:enum/individual_vote_type/abstention" TargetMode="External" /><Relationship Type="http://schemas.openxmlformats.org/officeDocument/2006/relationships/hyperlink" Id="rId284" Target="ops:enum/individual_vote_type/no" TargetMode="External" /><Relationship Type="http://schemas.openxmlformats.org/officeDocument/2006/relationships/hyperlink" Id="rId286" Target="ops:enum/individual_vote_type/not_voted" TargetMode="External" /><Relationship Type="http://schemas.openxmlformats.org/officeDocument/2006/relationships/hyperlink" Id="rId288" Target="ops:enum/individual_vote_type/other" TargetMode="External" /><Relationship Type="http://schemas.openxmlformats.org/officeDocument/2006/relationships/hyperlink" Id="rId287" Target="ops:enum/individual_vote_type/tie_breaker" TargetMode="External" /><Relationship Type="http://schemas.openxmlformats.org/officeDocument/2006/relationships/hyperlink" Id="rId283" Target="ops:enum/individual_vote_type/yes" TargetMode="External" /><Relationship Type="http://schemas.openxmlformats.org/officeDocument/2006/relationships/hyperlink" Id="rId241" Target="ops:enum/majority_type/absolute" TargetMode="External" /><Relationship Type="http://schemas.openxmlformats.org/officeDocument/2006/relationships/hyperlink" Id="rId243" Target="ops:enum/majority_type/other" TargetMode="External" /><Relationship Type="http://schemas.openxmlformats.org/officeDocument/2006/relationships/hyperlink" Id="rId242" Target="ops:enum/majority_type/two_thirds" TargetMode="External" /><Relationship Type="http://schemas.openxmlformats.org/officeDocument/2006/relationships/hyperlink" Id="rId175" Target="ops:enum/resolution_type/accepted" TargetMode="External" /><Relationship Type="http://schemas.openxmlformats.org/officeDocument/2006/relationships/hyperlink" Id="rId178" Target="ops:enum/resolution_type/accepted_point_by_point" TargetMode="External" /><Relationship Type="http://schemas.openxmlformats.org/officeDocument/2006/relationships/hyperlink" Id="rId179" Target="ops:enum/resolution_type/accepted_with_postulate" TargetMode="External" /><Relationship Type="http://schemas.openxmlformats.org/officeDocument/2006/relationships/hyperlink" Id="rId181" Target="ops:enum/resolution_type/nearly_unanimous" TargetMode="External" /><Relationship Type="http://schemas.openxmlformats.org/officeDocument/2006/relationships/hyperlink" Id="rId177" Target="ops:enum/resolution_type/noted" TargetMode="External" /><Relationship Type="http://schemas.openxmlformats.org/officeDocument/2006/relationships/hyperlink" Id="rId180" Target="ops:enum/resolution_type/orally_settled" TargetMode="External" /><Relationship Type="http://schemas.openxmlformats.org/officeDocument/2006/relationships/hyperlink" Id="rId182" Target="ops:enum/resolution_type/other" TargetMode="External" /><Relationship Type="http://schemas.openxmlformats.org/officeDocument/2006/relationships/hyperlink" Id="rId176"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233" Target="ops:enum/voting_type/final_vote" TargetMode="External" /><Relationship Type="http://schemas.openxmlformats.org/officeDocument/2006/relationships/hyperlink" Id="rId236" Target="ops:enum/voting_type/other" TargetMode="External" /><Relationship Type="http://schemas.openxmlformats.org/officeDocument/2006/relationships/hyperlink" Id="rId232" Target="ops:enum/voting_type/preliminary_vote" TargetMode="External" /><Relationship Type="http://schemas.openxmlformats.org/officeDocument/2006/relationships/hyperlink" Id="rId235" Target="ops:enum/voting_type/secret_vote" TargetMode="External" /><Relationship Type="http://schemas.openxmlformats.org/officeDocument/2006/relationships/hyperlink" Id="rId234"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2026-09-23T13:28:46Z</dcterms:created>
  <dcterms:modified xsi:type="dcterms:W3CDTF">2026-09-23T13:28:46Z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