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ne distingue pas selon le conseil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Elle se subdivise en</w:t>
      </w:r>
      <w:r>
        <w:rPr>
          <w:i/>
          <w:iCs/>
        </w:rPr>
        <w:t xml:space="preserve"> </w:t>
      </w:r>
      <w:r>
        <w:rPr>
          <w:rStyle w:val="VerbatimChar"/>
          <w:i/>
          <w:iCs/>
        </w:rPr>
        <w:t xml:space="preserve">council_presidency</w:t>
      </w:r>
      <w:r>
        <w:rPr>
          <w:i/>
          <w:iCs/>
        </w:rPr>
        <w:t xml:space="preserve"> </w:t>
      </w:r>
      <w:r>
        <w:rPr>
          <w:i/>
          <w:iCs/>
        </w:rPr>
        <w:t xml:space="preserve">pour la présidence,</w:t>
      </w:r>
      <w:r>
        <w:rPr>
          <w:i/>
          <w:iCs/>
        </w:rPr>
        <w:t xml:space="preserve"> </w:t>
      </w:r>
      <w:r>
        <w:rPr>
          <w:rStyle w:val="VerbatimChar"/>
          <w:i/>
          <w:iCs/>
        </w:rPr>
        <w:t xml:space="preserve">council_bureau</w:t>
      </w:r>
      <w:r>
        <w:rPr>
          <w:i/>
          <w:iCs/>
        </w:rPr>
        <w:t xml:space="preserve"> </w:t>
      </w:r>
      <w:r>
        <w:rPr>
          <w:i/>
          <w:iCs/>
        </w:rPr>
        <w:t xml:space="preserve">pour l’organe de direction élargi à la représentation des groupes et</w:t>
      </w:r>
      <w:r>
        <w:rPr>
          <w:i/>
          <w:iCs/>
        </w:rPr>
        <w:t xml:space="preserve"> </w:t>
      </w:r>
      <w:r>
        <w:rPr>
          <w:rStyle w:val="VerbatimChar"/>
          <w:i/>
          <w:iCs/>
        </w:rPr>
        <w:t xml:space="preserve">council_secretariat</w:t>
      </w:r>
      <w:r>
        <w:rPr>
          <w:i/>
          <w:iCs/>
        </w:rPr>
        <w:t xml:space="preserve"> </w:t>
      </w:r>
      <w:r>
        <w:rPr>
          <w:i/>
          <w:iCs/>
        </w:rPr>
        <w:t xml:space="preserve">pour l’unité administrative composée d’employés. La famille</w:t>
      </w:r>
      <w:r>
        <w:rPr>
          <w:i/>
          <w:iCs/>
        </w:rPr>
        <w:t xml:space="preserve"> </w:t>
      </w:r>
      <w:r>
        <w:rPr>
          <w:rStyle w:val="VerbatimChar"/>
          <w:i/>
          <w:iCs/>
        </w:rPr>
        <w:t xml:space="preserve">committee_</w:t>
      </w:r>
      <w:r>
        <w:rPr>
          <w:i/>
          <w:iCs/>
        </w:rPr>
        <w:t xml:space="preserve"> </w:t>
      </w:r>
      <w:r>
        <w:rPr>
          <w:i/>
          <w:iCs/>
        </w:rPr>
        <w:t xml:space="preserve">suit le même modèle, avec</w:t>
      </w:r>
      <w:r>
        <w:rPr>
          <w:i/>
          <w:iCs/>
        </w:rPr>
        <w:t xml:space="preserve"> </w:t>
      </w:r>
      <w:r>
        <w:rPr>
          <w:rStyle w:val="VerbatimChar"/>
          <w:i/>
          <w:iCs/>
        </w:rPr>
        <w:t xml:space="preserve">committee</w:t>
      </w:r>
      <w:r>
        <w:rPr>
          <w:i/>
          <w:iCs/>
        </w:rPr>
        <w:t xml:space="preserve"> </w:t>
      </w:r>
      <w:r>
        <w:rPr>
          <w:i/>
          <w:iCs/>
        </w:rPr>
        <w:t xml:space="preserve">comme cas de base.</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2026-08-08T19:30:12Z</dcterms:created>
  <dcterms:modified xsi:type="dcterms:W3CDTF">2026-08-08T19:30:12Z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