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
              <w:r>
                <w:rPr>
                  <w:rStyle w:val="Hyperlink"/>
                </w:rPr>
                <w:t xml:space="preserve">Group</w:t>
              </w:r>
            </w:hyperlink>
          </w:p>
        </w:tc>
        <w:tc>
          <w:tcPr/>
          <w:p>
            <w:pPr>
              <w:pStyle w:val="Compact"/>
            </w:pPr>
            <w:r>
              <w:t xml:space="preserve">Reference to the parent groups, stated by their identifier (global_uri).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r>
        <w:tc>
          <w:tcPr/>
          <w:p>
            <w:pPr>
              <w:pStyle w:val="Compact"/>
            </w:pPr>
            <w:hyperlink w:anchor="Group">
              <w:r>
                <w:rPr>
                  <w:rStyle w:val="Hyperlink"/>
                </w:rPr>
                <w:t xml:space="preserve">Group</w:t>
              </w:r>
            </w:hyperlink>
          </w:p>
        </w:tc>
        <w:tc>
          <w:tcPr/>
          <w:p>
            <w:pPr>
              <w:pStyle w:val="Compact"/>
            </w:pPr>
            <w:hyperlink w:anchor="parent_groups">
              <w:r>
                <w:rPr>
                  <w:rStyle w:val="Hyperlink"/>
                </w:rPr>
                <w:t xml:space="preserve">parent_groups</w:t>
              </w:r>
            </w:hyperlink>
          </w:p>
        </w:tc>
        <w:tc>
          <w:tcPr/>
          <w:p>
            <w:pPr>
              <w:pStyle w:val="Compact"/>
            </w:pPr>
            <w:r>
              <w:t xml:space="preserve">range</w:t>
            </w:r>
          </w:p>
        </w:tc>
        <w:tc>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global_uri</w:t>
      </w:r>
      <w:r>
        <w:rPr>
          <w:rStyle w:val="KeywordTok"/>
        </w:rPr>
        <w:t xml:space="preserve">:</w:t>
      </w:r>
      <w:r>
        <w:rPr>
          <w:rStyle w:val="Attribute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29"/>
    <w:bookmarkStart w:id="130"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0"/>
    <w:bookmarkStart w:id="131"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1803687d2e695d451c17838f9b8f5fdcfc18eb4"/>
    <w:p>
      <w:pPr>
        <w:pStyle w:val="berschrift4"/>
      </w:pPr>
      <w:r>
        <w:t xml:space="preserve">Example: Parliamentary group referencing its parliament and supporting parties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6a1d859716af2b5f08595661019ffa36516f826"/>
    <w:p>
      <w:pPr>
        <w:pStyle w:val="berschrift4"/>
      </w:pPr>
      <w:r>
        <w:t xml:space="preserve">Example: Cantonal party co-carrying a joint parliamentary group</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https://www.die-mitte.ch/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Partei</w:t>
      </w:r>
      <w:r>
        <w:br/>
      </w:r>
      <w:r>
        <w:rPr>
          <w:rStyle w:val="FunctionTok"/>
        </w:rPr>
        <w:t xml:space="preserve">spatial</w:t>
      </w:r>
      <w:r>
        <w:rPr>
          <w:rStyle w:val="KeywordTok"/>
        </w:rPr>
        <w:t xml:space="preserve">:</w:t>
      </w:r>
      <w:r>
        <w:rPr>
          <w:rStyle w:val="AttributeTok"/>
        </w:rPr>
        <w:t xml:space="preserve"> https://ld.admin.ch/canton/12</w:t>
      </w:r>
    </w:p>
    <w:bookmarkEnd w:id="133"/>
    <w:bookmarkStart w:id="134"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rPr>
          <w:rStyle w:val="AttributeTok"/>
        </w:rPr>
        <w:t xml:space="preserve"> Ausserparlamentarische Kommission</w:t>
      </w:r>
      <w:r>
        <w:br/>
      </w:r>
      <w:r>
        <w:rPr>
          <w:rStyle w:val="FunctionTok"/>
        </w:rPr>
        <w:t xml:space="preserve">spatial</w:t>
      </w:r>
      <w:r>
        <w:rPr>
          <w:rStyle w:val="KeywordTok"/>
        </w:rPr>
        <w:t xml:space="preserve">:</w:t>
      </w:r>
      <w:r>
        <w:rPr>
          <w:rStyle w:val="AttributeTok"/>
        </w:rPr>
        <w:t xml:space="preserve"> https://ld.admin.ch/country/CHE</w:t>
      </w:r>
    </w:p>
    <w:bookmarkEnd w:id="134"/>
    <w:bookmarkStart w:id="135"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Partei</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6"/>
    <w:bookmarkStart w:id="137"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7"/>
    <w:bookmarkStart w:id="138"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Types of political groups and organizations. Three conventions apply.</w:t>
      </w:r>
    </w:p>
    <w:p>
      <w:pPr>
        <w:pStyle w:val="Textkrper"/>
      </w:pPr>
      <w:r>
        <w:t xml:space="preserve">__</w:t>
      </w:r>
    </w:p>
    <w:p>
      <w:pPr>
        <w:pStyle w:val="Textkrper"/>
      </w:pPr>
      <w:r>
        <w:rPr>
          <w:i/>
          <w:iCs/>
        </w:rPr>
        <w:t xml:space="preserve">The value states the political function; the group’s label keeps the designation used locally. Büro, Ratsleitung and Ufficio presidenziale are all recorded as council_bureau and thus stay comparable.</w:t>
      </w:r>
    </w:p>
    <w:p>
      <w:pPr>
        <w:pStyle w:val="Textkrper"/>
      </w:pPr>
      <w:r>
        <w:t xml:space="preserve">__</w:t>
      </w:r>
    </w:p>
    <w:p>
      <w:pPr>
        <w:pStyle w:val="Textkrper"/>
      </w:pPr>
      <w:r>
        <w:rPr>
          <w:i/>
          <w:iCs/>
        </w:rPr>
        <w:t xml:space="preserve">Values that belong together share a prefix. The council</w:t>
      </w:r>
      <w:r>
        <w:t xml:space="preserve"> </w:t>
      </w:r>
      <w:r>
        <w:t xml:space="preserve">family does not distinguish by council: a state chancellery and parliamentary services are both a council_secretariat, and which council a body belongs to is stated by its parent group. The same applies to the committee_ family, with committee as the base case._</w:t>
      </w:r>
    </w:p>
    <w:p>
      <w:pPr>
        <w:pStyle w:val="Textkrper"/>
      </w:pPr>
      <w:r>
        <w:t xml:space="preserve">__</w:t>
      </w:r>
    </w:p>
    <w:p>
      <w:pPr>
        <w:pStyle w:val="Textkrper"/>
      </w:pPr>
      <w:r>
        <w:rPr>
          <w:i/>
          <w:iCs/>
        </w:rPr>
        <w:t xml:space="preserve">The three council bodies differ as follows: council_presidency chairs the sittings and represents the council; council_bureau manages its business and additionally includes the parliamentary group representation; council_secretariat is the administrative unit, staffed by employees rather than by elected members.</w:t>
      </w:r>
    </w:p>
    <w:p>
      <w:pPr>
        <w:pStyle w:val="Textkrper"/>
      </w:pPr>
      <w:r>
        <w:t xml:space="preserve">__</w:t>
      </w:r>
    </w:p>
    <w:p>
      <w:pPr>
        <w:pStyle w:val="Textkrper"/>
      </w:pPr>
      <w:r>
        <w:rPr>
          <w:i/>
          <w:iCs/>
        </w:rPr>
        <w:t xml:space="preserve">Legal form does not belong here but in legal_form.</w:t>
      </w:r>
    </w:p>
    <w:p>
      <w:pPr>
        <w:pStyle w:val="Textkrper"/>
      </w:pPr>
      <w:r>
        <w:t xml:space="preserve">__</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3"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52"/>
    <w:bookmarkStart w:id="255"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5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3"/>
    <w:bookmarkStart w:id="25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4"/>
    <w:bookmarkEnd w:id="255"/>
    <w:bookmarkStart w:id="258"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5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56"/>
    <w:bookmarkStart w:id="257"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7"/>
    <w:bookmarkEnd w:id="258"/>
    <w:bookmarkStart w:id="259" w:name="reused-classes"/>
    <w:p>
      <w:pPr>
        <w:pStyle w:val="berschrift2"/>
      </w:pPr>
      <w:r>
        <w:t xml:space="preserve">Reused Classes</w:t>
      </w:r>
    </w:p>
    <w:bookmarkEnd w:id="259"/>
    <w:bookmarkStart w:id="266"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6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0"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0"/>
    <w:bookmarkEnd w:id="261"/>
    <w:bookmarkStart w:id="262"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2"/>
    <w:bookmarkStart w:id="265" w:name="examples-4"/>
    <w:p>
      <w:pPr>
        <w:pStyle w:val="berschrift3"/>
      </w:pPr>
      <w:r>
        <w:t xml:space="preserve">Examples</w:t>
      </w:r>
    </w:p>
    <w:bookmarkStart w:id="263"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3"/>
    <w:bookmarkStart w:id="264"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4"/>
    <w:bookmarkEnd w:id="265"/>
    <w:bookmarkEnd w:id="266"/>
    <w:bookmarkStart w:id="269"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7">
        <w:r>
          <w:rPr>
            <w:rStyle w:val="Hyperlink"/>
          </w:rPr>
          <w:t xml:space="preserve">act:AddressTypeEnum</w:t>
        </w:r>
      </w:hyperlink>
    </w:p>
    <w:bookmarkStart w:id="268"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68"/>
    <w:bookmarkEnd w:id="269"/>
    <w:bookmarkStart w:id="272"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70"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0"/>
    <w:bookmarkStart w:id="271"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1"/>
    <w:bookmarkEnd w:id="272"/>
    <w:bookmarkEnd w:id="2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7"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2026-07-28T16:00:00Z</dcterms:created>
  <dcterms:modified xsi:type="dcterms:W3CDTF">2026-07-28T16:00:00Z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