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9"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examples"/>
    <w:p>
      <w:pPr>
        <w:pStyle w:val="Heading2"/>
      </w:pPr>
      <w:r>
        <w:t xml:space="preserve">Examples</w:t>
      </w:r>
    </w:p>
    <w:bookmarkStart w:id="56" w:name="X29c02a18c68db50429980349d0a859e7b586267"/>
    <w:p>
      <w:pPr>
        <w:pStyle w:val="Heading3"/>
      </w:pPr>
      <w:r>
        <w:t xml:space="preserve">Example: Person-swiss_politicians_Beat_Jans</w:t>
      </w:r>
    </w:p>
    <w:p>
      <w:pPr>
        <w:pStyle w:val="SourceCode"/>
      </w:pP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56"/>
    <w:bookmarkStart w:id="57"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57"/>
    <w:bookmarkEnd w:id="58"/>
    <w:bookmarkEnd w:id="59"/>
    <w:bookmarkStart w:id="112" w:name="gruppen-und-organe-groups"/>
    <w:p>
      <w:pPr>
        <w:pStyle w:val="Heading1"/>
      </w:pPr>
      <w:r>
        <w:t xml:space="preserve">Gruppen und Organe (Groups)</w:t>
      </w:r>
    </w:p>
    <w:bookmarkStart w:id="60"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0"/>
    <w:bookmarkStart w:id="61"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61"/>
    <w:bookmarkStart w:id="63" w:name="technische-struktur-1"/>
    <w:p>
      <w:pPr>
        <w:pStyle w:val="Heading2"/>
      </w:pPr>
      <w:r>
        <w:t xml:space="preserve">Technische Struktur</w:t>
      </w:r>
    </w:p>
    <w:bookmarkStart w:id="62"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2"/>
    <w:bookmarkEnd w:id="63"/>
    <w:bookmarkStart w:id="66" w:name="datenstruktur"/>
    <w:p>
      <w:pPr>
        <w:pStyle w:val="Heading2"/>
      </w:pPr>
      <w:r>
        <w:t xml:space="preserve">Datenstruktur</w:t>
      </w:r>
    </w:p>
    <w:bookmarkStart w:id="6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4"/>
    <w:bookmarkStart w:id="6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5"/>
    <w:bookmarkEnd w:id="66"/>
    <w:bookmarkStart w:id="92" w:name="klassifikation-grouptypeenum"/>
    <w:p>
      <w:pPr>
        <w:pStyle w:val="Heading2"/>
      </w:pPr>
      <w:r>
        <w:t xml:space="preserve">Klassifikation: GroupTypeEnum</w:t>
      </w:r>
    </w:p>
    <w:bookmarkStart w:id="73" w:name="legislative"/>
    <w:p>
      <w:pPr>
        <w:pStyle w:val="Heading3"/>
      </w:pPr>
      <w:r>
        <w:t xml:space="preserve">Legislative</w:t>
      </w:r>
    </w:p>
    <w:bookmarkStart w:id="6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7"/>
    <w:bookmarkStart w:id="6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8"/>
    <w:bookmarkStart w:id="6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Start w:id="7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End w:id="73"/>
    <w:bookmarkStart w:id="79" w:name="exekutive"/>
    <w:p>
      <w:pPr>
        <w:pStyle w:val="Heading3"/>
      </w:pPr>
      <w:r>
        <w:t xml:space="preserve">Exekutive</w:t>
      </w:r>
    </w:p>
    <w:bookmarkStart w:id="7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4"/>
    <w:bookmarkStart w:id="7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5"/>
    <w:bookmarkStart w:id="7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6"/>
    <w:bookmarkStart w:id="7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7"/>
    <w:bookmarkStart w:id="7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8"/>
    <w:bookmarkEnd w:id="79"/>
    <w:bookmarkStart w:id="81" w:name="judikative"/>
    <w:p>
      <w:pPr>
        <w:pStyle w:val="Heading3"/>
      </w:pPr>
      <w:r>
        <w:t xml:space="preserve">Judikative</w:t>
      </w:r>
    </w:p>
    <w:bookmarkStart w:id="8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0"/>
    <w:bookmarkEnd w:id="81"/>
    <w:bookmarkStart w:id="87" w:name="zivilgesellschaft"/>
    <w:p>
      <w:pPr>
        <w:pStyle w:val="Heading3"/>
      </w:pPr>
      <w:r>
        <w:t xml:space="preserve">Zivilgesellschaft</w:t>
      </w:r>
    </w:p>
    <w:bookmarkStart w:id="8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2"/>
    <w:bookmarkStart w:id="8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3"/>
    <w:bookmarkStart w:id="8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4"/>
    <w:bookmarkStart w:id="8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End w:id="87"/>
    <w:bookmarkStart w:id="91" w:name="andere-organe"/>
    <w:p>
      <w:pPr>
        <w:pStyle w:val="Heading3"/>
      </w:pPr>
      <w:r>
        <w:t xml:space="preserve">Andere Organe</w:t>
      </w:r>
    </w:p>
    <w:bookmarkStart w:id="8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Start w:id="9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End w:id="91"/>
    <w:bookmarkEnd w:id="92"/>
    <w:bookmarkStart w:id="9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3"/>
    <w:bookmarkStart w:id="9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4"/>
    <w:bookmarkStart w:id="9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5"/>
    <w:bookmarkEnd w:id="96"/>
    <w:bookmarkStart w:id="9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7"/>
    <w:bookmarkStart w:id="9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8"/>
    <w:bookmarkStart w:id="101" w:name="partei-spezifische-attribute"/>
    <w:p>
      <w:pPr>
        <w:pStyle w:val="Heading2"/>
      </w:pPr>
      <w:r>
        <w:t xml:space="preserve">Partei-spezifische Attribute</w:t>
      </w:r>
    </w:p>
    <w:bookmarkStart w:id="99"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9"/>
    <w:bookmarkStart w:id="10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0"/>
    <w:bookmarkEnd w:id="101"/>
    <w:bookmarkStart w:id="104" w:name="interoperabilität-1"/>
    <w:p>
      <w:pPr>
        <w:pStyle w:val="Heading2"/>
      </w:pPr>
      <w:r>
        <w:t xml:space="preserve">Interoperabilität</w:t>
      </w:r>
    </w:p>
    <w:bookmarkStart w:id="10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2"/>
    <w:bookmarkStart w:id="10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3"/>
    <w:bookmarkEnd w:id="104"/>
    <w:bookmarkStart w:id="110" w:name="anwendungsbeispiele-1"/>
    <w:p>
      <w:pPr>
        <w:pStyle w:val="Heading2"/>
      </w:pPr>
      <w:r>
        <w:t xml:space="preserve">Anwendungsbeispiele</w:t>
      </w:r>
    </w:p>
    <w:bookmarkStart w:id="105"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5"/>
    <w:bookmarkStart w:id="106"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6"/>
    <w:bookmarkStart w:id="10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7"/>
    <w:bookmarkStart w:id="108"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8"/>
    <w:bookmarkStart w:id="109"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9"/>
    <w:bookmarkEnd w:id="110"/>
    <w:bookmarkStart w:id="111" w:name="referenzen-1"/>
    <w:p>
      <w:pPr>
        <w:pStyle w:val="Heading2"/>
      </w:pPr>
      <w:r>
        <w:t xml:space="preserve">Referenzen</w:t>
      </w:r>
    </w:p>
    <w:p>
      <w:pPr>
        <w:pStyle w:val="FirstParagraph"/>
      </w:pPr>
      <w:r>
        <w:t xml:space="preserve">Siehe vollständige LinkML-Schema-Dokumentation:</w:t>
      </w:r>
    </w:p>
    <w:bookmarkEnd w:id="111"/>
    <w:bookmarkEnd w:id="112"/>
    <w:bookmarkStart w:id="11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3"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3"/>
    <w:bookmarkStart w:id="11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4"/>
    <w:bookmarkStart w:id="116" w:name="identifier-and-mapping-information-1"/>
    <w:p>
      <w:pPr>
        <w:pStyle w:val="Heading2"/>
      </w:pPr>
      <w:r>
        <w:t xml:space="preserve">Identifier and Mapping Information</w:t>
      </w:r>
    </w:p>
    <w:bookmarkStart w:id="115" w:name="schema-source-1"/>
    <w:p>
      <w:pPr>
        <w:pStyle w:val="Heading3"/>
      </w:pPr>
      <w:r>
        <w:t xml:space="preserve">Schema Source</w:t>
      </w:r>
    </w:p>
    <w:p>
      <w:pPr>
        <w:numPr>
          <w:ilvl w:val="0"/>
          <w:numId w:val="1011"/>
        </w:numPr>
        <w:pStyle w:val="Compact"/>
      </w:pPr>
      <w:r>
        <w:t xml:space="preserve">from schema: https://ld.ech.ch/schema/0294/actors</w:t>
      </w:r>
    </w:p>
    <w:bookmarkEnd w:id="115"/>
    <w:bookmarkEnd w:id="116"/>
    <w:bookmarkStart w:id="11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7"/>
    <w:bookmarkEnd w:id="118"/>
    <w:bookmarkStart w:id="159" w:name="mitgliedschaften-memberships"/>
    <w:p>
      <w:pPr>
        <w:pStyle w:val="Heading1"/>
      </w:pPr>
      <w:r>
        <w:t xml:space="preserve">Mitgliedschaften (Memberships)</w:t>
      </w:r>
    </w:p>
    <w:bookmarkStart w:id="11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9"/>
    <w:bookmarkStart w:id="12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20"/>
    <w:bookmarkStart w:id="122" w:name="technische-struktur-2"/>
    <w:p>
      <w:pPr>
        <w:pStyle w:val="Heading2"/>
      </w:pPr>
      <w:r>
        <w:t xml:space="preserve">Technische Struktur</w:t>
      </w:r>
    </w:p>
    <w:bookmarkStart w:id="121"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1"/>
    <w:bookmarkEnd w:id="122"/>
    <w:bookmarkStart w:id="125" w:name="datenstruktur-1"/>
    <w:p>
      <w:pPr>
        <w:pStyle w:val="Heading2"/>
      </w:pPr>
      <w:r>
        <w:t xml:space="preserve">Datenstruktur</w:t>
      </w:r>
    </w:p>
    <w:bookmarkStart w:id="123"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3"/>
    <w:bookmarkStart w:id="124"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4"/>
    <w:bookmarkEnd w:id="125"/>
    <w:bookmarkStart w:id="130"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6"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6"/>
    <w:bookmarkStart w:id="127"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7"/>
    <w:bookmarkStart w:id="128"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8"/>
    <w:bookmarkStart w:id="129"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9"/>
    <w:bookmarkEnd w:id="130"/>
    <w:bookmarkStart w:id="133" w:name="zeitliche-validität"/>
    <w:p>
      <w:pPr>
        <w:pStyle w:val="Heading2"/>
      </w:pPr>
      <w:r>
        <w:t xml:space="preserve">Zeitliche Validität</w:t>
      </w:r>
    </w:p>
    <w:bookmarkStart w:id="131"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1"/>
    <w:bookmarkStart w:id="132"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2"/>
    <w:bookmarkEnd w:id="133"/>
    <w:bookmarkStart w:id="134"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4"/>
    <w:bookmarkStart w:id="135"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5"/>
    <w:bookmarkStart w:id="137" w:name="hierarchische-darstellung"/>
    <w:p>
      <w:pPr>
        <w:pStyle w:val="Heading2"/>
      </w:pPr>
      <w:r>
        <w:t xml:space="preserve">Hierarchische Darstellung</w:t>
      </w:r>
    </w:p>
    <w:p>
      <w:pPr>
        <w:pStyle w:val="FirstParagraph"/>
      </w:pPr>
      <w:r>
        <w:t xml:space="preserve">Memberships können auch hierarchisch organisiert werden:</w:t>
      </w:r>
    </w:p>
    <w:bookmarkStart w:id="136"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6"/>
    <w:bookmarkEnd w:id="137"/>
    <w:bookmarkStart w:id="140" w:name="wechsel-und-nachfolge"/>
    <w:p>
      <w:pPr>
        <w:pStyle w:val="Heading2"/>
      </w:pPr>
      <w:r>
        <w:t xml:space="preserve">Wechsel und Nachfolge</w:t>
      </w:r>
    </w:p>
    <w:bookmarkStart w:id="138"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9"/>
    <w:bookmarkEnd w:id="140"/>
    <w:bookmarkStart w:id="143" w:name="interoperabilität-2"/>
    <w:p>
      <w:pPr>
        <w:pStyle w:val="Heading2"/>
      </w:pPr>
      <w:r>
        <w:t xml:space="preserve">Interoperabilität</w:t>
      </w:r>
    </w:p>
    <w:bookmarkStart w:id="141"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1"/>
    <w:bookmarkStart w:id="142"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2"/>
    <w:bookmarkEnd w:id="143"/>
    <w:bookmarkStart w:id="151" w:name="anwendungsbeispiele-2"/>
    <w:p>
      <w:pPr>
        <w:pStyle w:val="Heading2"/>
      </w:pPr>
      <w:r>
        <w:t xml:space="preserve">Anwendungsbeispiele</w:t>
      </w:r>
    </w:p>
    <w:bookmarkStart w:id="144"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4"/>
    <w:bookmarkStart w:id="145"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5"/>
    <w:bookmarkStart w:id="146"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7"/>
    <w:bookmarkStart w:id="148"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8"/>
    <w:bookmarkStart w:id="149"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9"/>
    <w:bookmarkStart w:id="150"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0"/>
    <w:bookmarkEnd w:id="151"/>
    <w:bookmarkStart w:id="156" w:name="auswertungsmöglichkeiten"/>
    <w:p>
      <w:pPr>
        <w:pStyle w:val="Heading2"/>
      </w:pPr>
      <w:r>
        <w:t xml:space="preserve">Auswertungsmöglichkeiten</w:t>
      </w:r>
    </w:p>
    <w:bookmarkStart w:id="152"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2"/>
    <w:bookmarkStart w:id="153"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3"/>
    <w:bookmarkStart w:id="154"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4"/>
    <w:bookmarkStart w:id="155"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5"/>
    <w:bookmarkEnd w:id="156"/>
    <w:bookmarkStart w:id="157"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7"/>
    <w:bookmarkStart w:id="158" w:name="referenzen-2"/>
    <w:p>
      <w:pPr>
        <w:pStyle w:val="Heading2"/>
      </w:pPr>
      <w:r>
        <w:t xml:space="preserve">Referenzen</w:t>
      </w:r>
    </w:p>
    <w:p>
      <w:pPr>
        <w:pStyle w:val="FirstParagraph"/>
      </w:pPr>
      <w:r>
        <w:t xml:space="preserve">Siehe vollständige LinkML-Schema-Dokumentation:</w:t>
      </w:r>
    </w:p>
    <w:bookmarkEnd w:id="158"/>
    <w:bookmarkEnd w:id="159"/>
    <w:bookmarkStart w:id="165"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60"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0"/>
    <w:bookmarkStart w:id="161"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1"/>
    <w:bookmarkStart w:id="163" w:name="identifier-and-mapping-information-2"/>
    <w:p>
      <w:pPr>
        <w:pStyle w:val="Heading2"/>
      </w:pPr>
      <w:r>
        <w:t xml:space="preserve">Identifier and Mapping Information</w:t>
      </w:r>
    </w:p>
    <w:bookmarkStart w:id="162" w:name="schema-source-2"/>
    <w:p>
      <w:pPr>
        <w:pStyle w:val="Heading3"/>
      </w:pPr>
      <w:r>
        <w:t xml:space="preserve">Schema Source</w:t>
      </w:r>
    </w:p>
    <w:p>
      <w:pPr>
        <w:numPr>
          <w:ilvl w:val="0"/>
          <w:numId w:val="1021"/>
        </w:numPr>
        <w:pStyle w:val="Compact"/>
      </w:pPr>
      <w:r>
        <w:t xml:space="preserve">from schema: https://ld.ech.ch/schema/0294/actors</w:t>
      </w:r>
    </w:p>
    <w:bookmarkEnd w:id="162"/>
    <w:bookmarkEnd w:id="163"/>
    <w:bookmarkStart w:id="164"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4"/>
    <w:bookmarkEnd w:id="165"/>
    <w:bookmarkStart w:id="202" w:name="interessenbindungen-interest-links"/>
    <w:p>
      <w:pPr>
        <w:pStyle w:val="Heading1"/>
      </w:pPr>
      <w:r>
        <w:t xml:space="preserve">Interessenbindungen (Interest Links)</w:t>
      </w:r>
    </w:p>
    <w:bookmarkStart w:id="167"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6">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7"/>
    <w:bookmarkStart w:id="169" w:name="technische-struktur-3"/>
    <w:p>
      <w:pPr>
        <w:pStyle w:val="Heading2"/>
      </w:pPr>
      <w:r>
        <w:t xml:space="preserve">Technische Struktur</w:t>
      </w:r>
    </w:p>
    <w:bookmarkStart w:id="168"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8"/>
    <w:bookmarkEnd w:id="169"/>
    <w:bookmarkStart w:id="172" w:name="datenstruktur-2"/>
    <w:p>
      <w:pPr>
        <w:pStyle w:val="Heading2"/>
      </w:pPr>
      <w:r>
        <w:t xml:space="preserve">Datenstruktur</w:t>
      </w:r>
    </w:p>
    <w:bookmarkStart w:id="170"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0"/>
    <w:bookmarkStart w:id="171"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1"/>
    <w:bookmarkEnd w:id="172"/>
    <w:bookmarkStart w:id="176"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3"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3"/>
    <w:bookmarkStart w:id="174"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4"/>
    <w:bookmarkStart w:id="175"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5"/>
    <w:bookmarkEnd w:id="176"/>
    <w:bookmarkStart w:id="177"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7"/>
    <w:bookmarkStart w:id="178"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8"/>
    <w:bookmarkStart w:id="181" w:name="gremien-und-funktionen"/>
    <w:p>
      <w:pPr>
        <w:pStyle w:val="Heading2"/>
      </w:pPr>
      <w:r>
        <w:t xml:space="preserve">Gremien und Funktionen</w:t>
      </w:r>
    </w:p>
    <w:bookmarkStart w:id="179"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9"/>
    <w:bookmarkStart w:id="180"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80"/>
    <w:bookmarkEnd w:id="181"/>
    <w:bookmarkStart w:id="182"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82"/>
    <w:bookmarkStart w:id="185" w:name="interoperabilität-3"/>
    <w:p>
      <w:pPr>
        <w:pStyle w:val="Heading2"/>
      </w:pPr>
      <w:r>
        <w:t xml:space="preserve">Interoperabilität</w:t>
      </w:r>
    </w:p>
    <w:bookmarkStart w:id="183"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3"/>
    <w:bookmarkStart w:id="184"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4"/>
    <w:bookmarkEnd w:id="185"/>
    <w:bookmarkStart w:id="186"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6"/>
    <w:bookmarkStart w:id="192" w:name="anwendungsbeispiele-3"/>
    <w:p>
      <w:pPr>
        <w:pStyle w:val="Heading2"/>
      </w:pPr>
      <w:r>
        <w:t xml:space="preserve">Anwendungsbeispiele</w:t>
      </w:r>
    </w:p>
    <w:bookmarkStart w:id="187"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7"/>
    <w:bookmarkStart w:id="188"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8"/>
    <w:bookmarkStart w:id="189"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9"/>
    <w:bookmarkStart w:id="190"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0"/>
    <w:bookmarkStart w:id="191"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1"/>
    <w:bookmarkEnd w:id="192"/>
    <w:bookmarkStart w:id="197" w:name="auswertungsmöglichkeiten-1"/>
    <w:p>
      <w:pPr>
        <w:pStyle w:val="Heading2"/>
      </w:pPr>
      <w:r>
        <w:t xml:space="preserve">Auswertungsmöglichkeiten</w:t>
      </w:r>
    </w:p>
    <w:bookmarkStart w:id="193"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3"/>
    <w:bookmarkStart w:id="194"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4"/>
    <w:bookmarkStart w:id="195"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5"/>
    <w:bookmarkStart w:id="196"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6"/>
    <w:bookmarkEnd w:id="197"/>
    <w:bookmarkStart w:id="201"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6">
        <w:r>
          <w:rPr>
            <w:rStyle w:val="Hyperlink"/>
          </w:rPr>
          <w:t xml:space="preserve">Bundesversammlung - Interessenbindungen Nationalrat</w:t>
        </w:r>
      </w:hyperlink>
      <w:r>
        <w:t xml:space="preserve"> </w:t>
      </w:r>
      <w:r>
        <w:t xml:space="preserve">-</w:t>
      </w:r>
      <w:r>
        <w:t xml:space="preserve"> </w:t>
      </w:r>
      <w:hyperlink r:id="rId198">
        <w:r>
          <w:rPr>
            <w:rStyle w:val="Hyperlink"/>
          </w:rPr>
          <w:t xml:space="preserve">UID-Register</w:t>
        </w:r>
      </w:hyperlink>
      <w:r>
        <w:t xml:space="preserve"> </w:t>
      </w:r>
      <w:r>
        <w:t xml:space="preserve">-</w:t>
      </w:r>
      <w:r>
        <w:t xml:space="preserve"> </w:t>
      </w:r>
      <w:hyperlink r:id="rId199">
        <w:r>
          <w:rPr>
            <w:rStyle w:val="Hyperlink"/>
          </w:rPr>
          <w:t xml:space="preserve">eCH-0097: Unternehmens-Identifikationsnummer</w:t>
        </w:r>
      </w:hyperlink>
      <w:r>
        <w:t xml:space="preserve"> </w:t>
      </w:r>
      <w:r>
        <w:t xml:space="preserve">-</w:t>
      </w:r>
      <w:r>
        <w:t xml:space="preserve"> </w:t>
      </w:r>
      <w:hyperlink r:id="rId200">
        <w:r>
          <w:rPr>
            <w:rStyle w:val="Hyperlink"/>
          </w:rPr>
          <w:t xml:space="preserve">NOGA-Codes (Branchenklassifikation)</w:t>
        </w:r>
      </w:hyperlink>
    </w:p>
    <w:p>
      <w:pPr>
        <w:pStyle w:val="BodyText"/>
      </w:pPr>
      <w:r>
        <w:t xml:space="preserve">Siehe vollständige LinkML-Schema-Dokumentation:</w:t>
      </w:r>
    </w:p>
    <w:bookmarkEnd w:id="201"/>
    <w:bookmarkEnd w:id="202"/>
    <w:bookmarkStart w:id="222"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3"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3"/>
    <w:bookmarkStart w:id="204"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4"/>
    <w:bookmarkStart w:id="206" w:name="identifier-and-mapping-information-3"/>
    <w:p>
      <w:pPr>
        <w:pStyle w:val="Heading2"/>
      </w:pPr>
      <w:r>
        <w:t xml:space="preserve">Identifier and Mapping Information</w:t>
      </w:r>
    </w:p>
    <w:bookmarkStart w:id="205" w:name="schema-source-3"/>
    <w:p>
      <w:pPr>
        <w:pStyle w:val="Heading3"/>
      </w:pPr>
      <w:r>
        <w:t xml:space="preserve">Schema Source</w:t>
      </w:r>
    </w:p>
    <w:p>
      <w:pPr>
        <w:numPr>
          <w:ilvl w:val="0"/>
          <w:numId w:val="1029"/>
        </w:numPr>
        <w:pStyle w:val="Compact"/>
      </w:pPr>
      <w:r>
        <w:t xml:space="preserve">from schema: https://ld.ech.ch/schema/0294/actors</w:t>
      </w:r>
    </w:p>
    <w:bookmarkEnd w:id="205"/>
    <w:bookmarkEnd w:id="206"/>
    <w:bookmarkStart w:id="207"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07"/>
    <w:bookmarkStart w:id="221" w:name="examples-1"/>
    <w:p>
      <w:pPr>
        <w:pStyle w:val="Heading2"/>
      </w:pPr>
      <w:r>
        <w:t xml:space="preserve">Examples</w:t>
      </w:r>
    </w:p>
    <w:bookmarkStart w:id="208"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2"/>
    <w:bookmarkStart w:id="213"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3"/>
    <w:bookmarkStart w:id="214"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4"/>
    <w:bookmarkStart w:id="215"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5"/>
    <w:bookmarkStart w:id="216"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6"/>
    <w:bookmarkStart w:id="217"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7"/>
    <w:bookmarkStart w:id="220"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concerned_person</w:t>
      </w:r>
      <w:r>
        <w:rPr>
          <w:rStyle w:val="KeywordTok"/>
        </w:rPr>
        <w:t xml:space="preserve">:</w:t>
      </w:r>
      <w:r>
        <w:rPr>
          <w:rStyle w:val="AttributeTok"/>
        </w:rPr>
        <w:t xml:space="preserve"> https://www.wikidata.org/wiki/Q23060472</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18">
        <w:r>
          <w:rPr>
            <w:rStyle w:val="Hyperlink"/>
          </w:rPr>
          <w:t xml:space="preserve">Ersetzung der privaten Wohnadresse als Identifikator der Urheber von Volksinitiativen</w:t>
        </w:r>
      </w:hyperlink>
    </w:p>
    <w:p>
      <w:pPr>
        <w:numPr>
          <w:ilvl w:val="1"/>
          <w:numId w:val="1031"/>
        </w:numPr>
      </w:pPr>
      <w:hyperlink r:id="rId219">
        <w:r>
          <w:rPr>
            <w:rStyle w:val="Hyperlink"/>
          </w:rPr>
          <w:t xml:space="preserve">Verhinderung der Pflicht zur Veröffentlichung der Wohnadressen von Parlamentsmitgliedern</w:t>
        </w:r>
      </w:hyperlink>
    </w:p>
    <w:bookmarkEnd w:id="220"/>
    <w:bookmarkEnd w:id="221"/>
    <w:bookmarkEnd w:id="22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200" Target="https://www.bfs.admin.ch/bfs/de/home/statistiken/industrie-dienstleistungen/nomenklatur/noga.html" TargetMode="External" /><Relationship Type="http://schemas.openxmlformats.org/officeDocument/2006/relationships/hyperlink" Id="rId199" Target="https://www.ech.ch/de/ech/ech-0097" TargetMode="External" /><Relationship Type="http://schemas.openxmlformats.org/officeDocument/2006/relationships/hyperlink" Id="rId166" Target="https://www.parlament.ch/centers/documents/de/interessen-nr.pdf" TargetMode="External" /><Relationship Type="http://schemas.openxmlformats.org/officeDocument/2006/relationships/hyperlink" Id="rId219" Target="https://www.parlament.ch/de/ratsbetrieb/suche-curia-vista/geschaeft?AffairId=20233913" TargetMode="External" /><Relationship Type="http://schemas.openxmlformats.org/officeDocument/2006/relationships/hyperlink" Id="rId218" Target="https://www.parlament.ch/de/ratsbetrieb/suche-curia-vista/geschaeft?AffairId=20243425" TargetMode="External" /><Relationship Type="http://schemas.openxmlformats.org/officeDocument/2006/relationships/hyperlink" Id="rId198"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200" Target="https://www.bfs.admin.ch/bfs/de/home/statistiken/industrie-dienstleistungen/nomenklatur/noga.html" TargetMode="External" /><Relationship Type="http://schemas.openxmlformats.org/officeDocument/2006/relationships/hyperlink" Id="rId199" Target="https://www.ech.ch/de/ech/ech-0097" TargetMode="External" /><Relationship Type="http://schemas.openxmlformats.org/officeDocument/2006/relationships/hyperlink" Id="rId166" Target="https://www.parlament.ch/centers/documents/de/interessen-nr.pdf" TargetMode="External" /><Relationship Type="http://schemas.openxmlformats.org/officeDocument/2006/relationships/hyperlink" Id="rId219" Target="https://www.parlament.ch/de/ratsbetrieb/suche-curia-vista/geschaeft?AffairId=20233913" TargetMode="External" /><Relationship Type="http://schemas.openxmlformats.org/officeDocument/2006/relationships/hyperlink" Id="rId218" Target="https://www.parlament.ch/de/ratsbetrieb/suche-curia-vista/geschaeft?AffairId=20243425" TargetMode="External" /><Relationship Type="http://schemas.openxmlformats.org/officeDocument/2006/relationships/hyperlink" Id="rId198"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2026-05-26T08:55:53Z</dcterms:created>
  <dcterms:modified xsi:type="dcterms:W3CDTF">2026-05-26T08:55:53Z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