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25"/>
    <w:bookmarkStart w:id="33" w:name="exemples"/>
    <w:p>
      <w:pPr>
        <w:pStyle w:val="berschrift4"/>
      </w:pPr>
      <w:r>
        <w:t xml:space="preserve">Exemples</w:t>
      </w:r>
    </w:p>
    <w:bookmarkStart w:id="26"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
    <w:bookmarkStart w:id="27"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1"/>
    <w:bookmarkStart w:id="32"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2"/>
    <w:bookmarkEnd w:id="33"/>
    <w:p>
      <w:r>
        <w:br w:type="page"/>
      </w:r>
    </w:p>
    <w:bookmarkEnd w:id="34"/>
    <w:bookmarkEnd w:id="35"/>
    <w:bookmarkEnd w:id="36"/>
    <w:bookmarkStart w:id="89"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Qui ne tient pas de sessions livre ses séances isolément et les rattache à la législature au moyen de</w:t>
      </w:r>
      <w:r>
        <w:t xml:space="preserve"> </w:t>
      </w:r>
      <w:r>
        <w:rPr>
          <w:rStyle w:val="VerbatimChar"/>
        </w:rPr>
        <w:t xml:space="preserve">parent_legislature</w:t>
      </w:r>
      <w:r>
        <w:t xml:space="preserve">.</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procès-verbal.</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147a4246020abe03c0aaf3872949218a43b642c"/>
    <w:p>
      <w:pPr>
        <w:pStyle w:val="berschrift5"/>
      </w:pPr>
      <w:r>
        <w:t xml:space="preserve">Exemple Legislature : Législature cantonale en cours d’une durée de cinq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
    <w:bookmarkStart w:id="42" w:name="X643c7e1c10fa82fe4406431d14f87abb0c23963"/>
    <w:p>
      <w:pPr>
        <w:pStyle w:val="berschrift5"/>
      </w:pPr>
      <w:r>
        <w:t xml:space="preserve">Exemple Legislature :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91bbc06c2d6d71bec30358aa4f4c08d93f80d81"/>
    <w:p>
      <w:pPr>
        <w:pStyle w:val="berschrift5"/>
      </w:pPr>
      <w:r>
        <w:t xml:space="preserve">Exemple Legislature :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47"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47"/>
    <w:bookmarkStart w:id="48"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48"/>
    <w:bookmarkStart w:id="57" w:name="classe-session"/>
    <w:p>
      <w:pPr>
        <w:pStyle w:val="berschrift3"/>
      </w:pPr>
      <w:r>
        <w:t xml:space="preserve">Classe: Session</w:t>
      </w:r>
      <w:r>
        <w:t xml:space="preserve"> </w:t>
      </w:r>
      <w:bookmarkStart w:id="49" w:name="Session"/>
      <w:bookmarkEnd w:id="49"/>
    </w:p>
    <w:p>
      <w:pPr>
        <w:pStyle w:val="FirstParagraph"/>
      </w:pPr>
      <w:r>
        <w:rPr>
          <w:i/>
          <w:iCs/>
        </w:rPr>
        <w:t xml:space="preserve">Une session parlementaire qui regroupe plusieurs séances et s’étend sur une période déterminée.</w:t>
      </w:r>
    </w:p>
    <w:bookmarkStart w:id="50"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0"/>
    <w:bookmarkStart w:id="51"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emples-2"/>
    <w:p>
      <w:pPr>
        <w:pStyle w:val="berschrift4"/>
      </w:pPr>
      <w:r>
        <w:t xml:space="preserve">Exemples</w:t>
      </w:r>
    </w:p>
    <w:bookmarkStart w:id="52" w:name="X129c5f4c29b64c23fb990da8400c4d5358a8380"/>
    <w:p>
      <w:pPr>
        <w:pStyle w:val="berschrift5"/>
      </w:pPr>
      <w:r>
        <w:t xml:space="preserve">Exemple Session : Session fédérale avec désignation trilingue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59ca4546edaf95aff4f1f7f262874747194ed87"/>
    <w:p>
      <w:pPr>
        <w:pStyle w:val="berschrift5"/>
      </w:pPr>
      <w:r>
        <w:t xml:space="preserve">Exemple Session :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48d69c1d3a6d9de5e6f46a82203e9ade834c8b3"/>
    <w:p>
      <w:pPr>
        <w:pStyle w:val="berschrift5"/>
      </w:pPr>
      <w:r>
        <w:t xml:space="preserve">Exemple Session :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End w:id="58"/>
    <w:bookmarkStart w:id="88"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59" w:name="types-de-séance"/>
    <w:p>
      <w:pPr>
        <w:pStyle w:val="berschrift3"/>
      </w:pPr>
      <w:r>
        <w:t xml:space="preserve">Types de séance</w:t>
      </w:r>
    </w:p>
    <w:p>
      <w:pPr>
        <w:pStyle w:val="FirstParagraph"/>
      </w:pP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bookmarkEnd w:id="59"/>
    <w:bookmarkStart w:id="60" w:name="planification-et-déroulement"/>
    <w:p>
      <w:pPr>
        <w:pStyle w:val="berschrift3"/>
      </w:pPr>
      <w:r>
        <w:t xml:space="preserve">Planification et déroulement</w:t>
      </w:r>
    </w:p>
    <w:p>
      <w:pPr>
        <w:pStyle w:val="FirstParagraph"/>
      </w:pPr>
      <w:r>
        <w:t xml:space="preserve">À ce niveau, les heures prévues et les heures effectives divergent régulièrement : une séance fixée à 14h00 ne commence, en raison de retards, qu’à 14h25 et se termine à 17h30 au lieu de 18h00.</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r>
        <w:t xml:space="preserve"> </w:t>
      </w:r>
      <w:r>
        <w:rPr>
          <w:rStyle w:val="VerbatimChar"/>
        </w:rPr>
        <w:t xml:space="preserve">location</w:t>
      </w:r>
      <w:r>
        <w:t xml:space="preserve"> </w:t>
      </w:r>
      <w:r>
        <w:t xml:space="preserve">consigne le lieu de la séance — la salle physique (« Palais fédéral, salle du Conseil national »), une visioconférence ou un format hybride.</w:t>
      </w:r>
    </w:p>
    <w:bookmarkEnd w:id="60"/>
    <w:bookmarkStart w:id="61" w:name="points-dancrage"/>
    <w:p>
      <w:pPr>
        <w:pStyle w:val="berschrift3"/>
      </w:pPr>
      <w:r>
        <w:t xml:space="preserve">Points d’ancrage</w:t>
      </w:r>
    </w:p>
    <w:p>
      <w:pPr>
        <w:pStyle w:val="FirstParagraph"/>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has_protocol</w:t>
      </w:r>
      <w:r>
        <w:t xml:space="preserve"> </w:t>
      </w:r>
      <w:r>
        <w:t xml:space="preserve">le procès-verbal.</w:t>
      </w:r>
      <w:r>
        <w:t xml:space="preserve"> </w:t>
      </w:r>
      <w:r>
        <w:rPr>
          <w:rStyle w:val="VerbatimChar"/>
        </w:rPr>
        <w:t xml:space="preserve">parent_meeting</w:t>
      </w:r>
      <w:r>
        <w:t xml:space="preserve"> </w:t>
      </w:r>
      <w:r>
        <w:t xml:space="preserve">représente les séances qui font partie d’une séance de rang supérieur ;</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retiennent en clair l’organe et le regroupement.</w:t>
      </w:r>
    </w:p>
    <w:bookmarkEnd w:id="61"/>
    <w:bookmarkStart w:id="72" w:name="classe-meeting"/>
    <w:p>
      <w:pPr>
        <w:pStyle w:val="berschrift3"/>
      </w:pPr>
      <w:r>
        <w:t xml:space="preserve">Classe: Meeting</w:t>
      </w:r>
      <w:r>
        <w:t xml:space="preserve"> </w:t>
      </w:r>
      <w:bookmarkStart w:id="62" w:name="Meeting"/>
      <w:bookmarkEnd w:id="62"/>
    </w:p>
    <w:p>
      <w:pPr>
        <w:pStyle w:val="FirstParagraph"/>
      </w:pPr>
      <w:r>
        <w:rPr>
          <w:i/>
          <w:iCs/>
        </w:rPr>
        <w:t xml:space="preserve">Une classe générale de séance utilisée pour les sessions, les séances de commission, les séances individuelles d’une session et d’autres réunions diverses.</w:t>
      </w:r>
    </w:p>
    <w:bookmarkStart w:id="63"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Référence au procès-verbal de cette séance, établi après celle-ci. Seul l’identifiant du procès-verbal est indiqué ; le procès-verbal lui-même est livré dans la liste</w:t>
            </w:r>
            <w:r>
              <w:t xml:space="preserve"> </w:t>
            </w:r>
            <w:r>
              <w:rPr>
                <w:rStyle w:val="VerbatimChar"/>
              </w:rPr>
              <w:t xml:space="preserve">protocols</w:t>
            </w:r>
            <w:r>
              <w:t xml:space="preserve"> </w:t>
            </w:r>
            <w:r>
              <w:t xml:space="preserve">du conteneur. Il constitue une entité à part entière dotée de son propre identifiant et est en règle générale publié après la séance, raison pour laquelle il est référencé et non imbriqué.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63"/>
    <w:bookmarkStart w:id="64"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emples-3"/>
    <w:p>
      <w:pPr>
        <w:pStyle w:val="berschrift4"/>
      </w:pPr>
      <w:r>
        <w:t xml:space="preserve">Exemples</w:t>
      </w:r>
    </w:p>
    <w:bookmarkStart w:id="65" w:name="X106c316f18b0cca5ac09472acb10614cba76bbd"/>
    <w:p>
      <w:pPr>
        <w:pStyle w:val="berschrift5"/>
      </w:pPr>
      <w:r>
        <w:t xml:space="preserve">Exemple Meeting : Séance du Conseil des États avec procès-verbal et interventions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5"/>
    <w:bookmarkStart w:id="66"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6"/>
    <w:bookmarkStart w:id="67" w:name="X5c550e446bea275fb4c13be5ab8e7be77b9501e"/>
    <w:p>
      <w:pPr>
        <w:pStyle w:val="berschrift5"/>
      </w:pPr>
      <w:r>
        <w:t xml:space="preserve">Exemple Meeting :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7"/>
    <w:bookmarkStart w:id="68"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8"/>
    <w:bookmarkStart w:id="69"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9"/>
    <w:bookmarkStart w:id="70" w:name="X1dccdac6d2234a180854581c9adbbce2b2b06d4"/>
    <w:p>
      <w:pPr>
        <w:pStyle w:val="berschrift5"/>
      </w:pPr>
      <w:r>
        <w:t xml:space="preserve">Exemple Meeting :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de séance.</w:t>
      </w:r>
    </w:p>
    <w:p>
      <w:pPr>
        <w:pStyle w:val="Textkrper"/>
      </w:pPr>
      <w:r>
        <w:t xml:space="preserve">URI:</w:t>
      </w:r>
      <w:r>
        <w:t xml:space="preserve"> </w:t>
      </w:r>
      <w:hyperlink ns1:id="rId74">
        <w:r>
          <w:rPr>
            <w:rStyle w:val="Hyperlink"/>
          </w:rPr>
          <w:t xml:space="preserve">ops:MeetingTypeEnum</w:t>
        </w:r>
      </w:hyperlink>
    </w:p>
    <w:bookmarkStart w:id="79"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État de la séance.</w:t>
      </w:r>
    </w:p>
    <w:p>
      <w:pPr>
        <w:pStyle w:val="Textkrper"/>
      </w:pPr>
      <w:r>
        <w:t xml:space="preserve">URI:</w:t>
      </w:r>
      <w:r>
        <w:t xml:space="preserve"> </w:t>
      </w:r>
      <w:hyperlink ns1:id="rId82">
        <w:r>
          <w:rPr>
            <w:rStyle w:val="Hyperlink"/>
          </w:rPr>
          <w:t xml:space="preserve">ops:StateEnum</w:t>
        </w:r>
      </w:hyperlink>
    </w:p>
    <w:bookmarkStart w:id="86"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4"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36" w:name="agendaitem-point-de-lordre-du-jour"/>
    <w:p>
      <w:pPr>
        <w:pStyle w:val="berschrift2"/>
      </w:pPr>
      <w:r>
        <w:t xml:space="preserve">AgendaItem (point de l’ordre du jour)</w:t>
      </w:r>
    </w:p>
    <w:bookmarkStart w:id="90"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90"/>
    <w:bookmarkStart w:id="91"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91"/>
    <w:bookmarkStart w:id="92" w:name="identification-et-numérotation"/>
    <w:p>
      <w:pPr>
        <w:pStyle w:val="berschrift3"/>
      </w:pPr>
      <w:r>
        <w:t xml:space="preserve">Identification et numérotation</w:t>
      </w:r>
    </w:p>
    <w:p>
      <w:pPr>
        <w:pStyle w:val="Compact"/>
        <w:numPr>
          <w:ilvl w:val="0"/>
          <w:numId w:val="1002"/>
        </w:numPr>
      </w:pPr>
      <w:r>
        <w:rPr>
          <w:b/>
          <w:bCs/>
        </w:rPr>
        <w:t xml:space="preserve">id</w:t>
      </w:r>
      <w:r>
        <w:t xml:space="preserve"> </w:t>
      </w:r>
      <w:r>
        <w:t xml:space="preserve">: identifiant univoque</w:t>
      </w:r>
    </w:p>
    <w:p>
      <w:pPr>
        <w:pStyle w:val="Compact"/>
        <w:numPr>
          <w:ilvl w:val="0"/>
          <w:numId w:val="1002"/>
        </w:numPr>
      </w:pPr>
      <w:r>
        <w:rPr>
          <w:b/>
          <w:bCs/>
        </w:rPr>
        <w:t xml:space="preserve">number</w:t>
      </w:r>
      <w:r>
        <w:t xml:space="preserve"> </w:t>
      </w:r>
      <w:r>
        <w:t xml:space="preserve">: numéro du point à l’ordre du jour (p. ex. « 2.1 », « 3 »)</w:t>
      </w:r>
    </w:p>
    <w:p>
      <w:pPr>
        <w:pStyle w:val="Compact"/>
        <w:numPr>
          <w:ilvl w:val="0"/>
          <w:numId w:val="1002"/>
        </w:numPr>
      </w:pPr>
      <w:r>
        <w:rPr>
          <w:b/>
          <w:bCs/>
        </w:rPr>
        <w:t xml:space="preserve">position</w:t>
      </w:r>
      <w:r>
        <w:t xml:space="preserve"> </w:t>
      </w:r>
      <w:r>
        <w:t xml:space="preserve">: ordre de tri (pour l’affichage)</w:t>
      </w:r>
    </w:p>
    <w:p>
      <w:pPr>
        <w:pStyle w:val="Compact"/>
        <w:numPr>
          <w:ilvl w:val="0"/>
          <w:numId w:val="1002"/>
        </w:numPr>
      </w:pPr>
      <w:r>
        <w:rPr>
          <w:b/>
          <w:bCs/>
        </w:rPr>
        <w:t xml:space="preserve">title</w:t>
      </w:r>
      <w:r>
        <w:t xml:space="preserve"> </w:t>
      </w:r>
      <w:r>
        <w:t xml:space="preserve">: titre du point de l’ordre du jour</w:t>
      </w:r>
    </w:p>
    <w:bookmarkEnd w:id="92"/>
    <w:bookmarkStart w:id="93"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3"/>
        </w:numPr>
      </w:pPr>
      <w:r>
        <w:rPr>
          <w:b/>
          <w:bCs/>
        </w:rPr>
        <w:t xml:space="preserve">item</w:t>
      </w:r>
      <w:r>
        <w:t xml:space="preserve"> </w:t>
      </w:r>
      <w:r>
        <w:t xml:space="preserve">: un point ordinaire avec délibération et, le cas échéant, vote</w:t>
      </w:r>
    </w:p>
    <w:p>
      <w:pPr>
        <w:pStyle w:val="Compact"/>
        <w:numPr>
          <w:ilvl w:val="0"/>
          <w:numId w:val="1003"/>
        </w:numPr>
      </w:pPr>
      <w:r>
        <w:rPr>
          <w:b/>
          <w:bCs/>
        </w:rPr>
        <w:t xml:space="preserve">item_group</w:t>
      </w:r>
      <w:r>
        <w:t xml:space="preserve"> </w:t>
      </w:r>
      <w:r>
        <w:t xml:space="preserve">: un groupe de points (p. ex. « délibérations législatives »)</w:t>
      </w:r>
    </w:p>
    <w:p>
      <w:pPr>
        <w:pStyle w:val="Compact"/>
        <w:numPr>
          <w:ilvl w:val="0"/>
          <w:numId w:val="1003"/>
        </w:numPr>
      </w:pPr>
      <w:r>
        <w:rPr>
          <w:b/>
          <w:bCs/>
        </w:rPr>
        <w:t xml:space="preserve">note</w:t>
      </w:r>
      <w:r>
        <w:t xml:space="preserve"> </w:t>
      </w:r>
      <w:r>
        <w:t xml:space="preserve">: entrées informatives sans vote (p. ex. « communications »)</w:t>
      </w:r>
    </w:p>
    <w:bookmarkEnd w:id="93"/>
    <w:bookmarkStart w:id="94"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4"/>
        </w:numPr>
      </w:pPr>
      <w:r>
        <w:rPr>
          <w:b/>
          <w:bCs/>
        </w:rPr>
        <w:t xml:space="preserve">Affaire unique</w:t>
      </w:r>
      <w:r>
        <w:t xml:space="preserve"> </w:t>
      </w:r>
      <w:r>
        <w:t xml:space="preserve">: un point traite d’un projet déterminé</w:t>
      </w:r>
    </w:p>
    <w:p>
      <w:pPr>
        <w:pStyle w:val="Compact"/>
        <w:numPr>
          <w:ilvl w:val="0"/>
          <w:numId w:val="1004"/>
        </w:numPr>
      </w:pPr>
      <w:r>
        <w:rPr>
          <w:b/>
          <w:bCs/>
        </w:rPr>
        <w:t xml:space="preserve">Plusieurs affaires</w:t>
      </w:r>
      <w:r>
        <w:t xml:space="preserve"> </w:t>
      </w:r>
      <w:r>
        <w:t xml:space="preserve">: un point regroupe des affaires connexes</w:t>
      </w:r>
    </w:p>
    <w:p>
      <w:pPr>
        <w:pStyle w:val="Compact"/>
        <w:numPr>
          <w:ilvl w:val="0"/>
          <w:numId w:val="1004"/>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94"/>
    <w:bookmarkStart w:id="95" w:name="planification-temporelle"/>
    <w:p>
      <w:pPr>
        <w:pStyle w:val="berschrift3"/>
      </w:pPr>
      <w:r>
        <w:t xml:space="preserve">Planification temporelle</w:t>
      </w:r>
    </w:p>
    <w:p>
      <w:pPr>
        <w:pStyle w:val="Compact"/>
        <w:numPr>
          <w:ilvl w:val="0"/>
          <w:numId w:val="1005"/>
        </w:numPr>
      </w:pPr>
      <w:r>
        <w:rPr>
          <w:b/>
          <w:bCs/>
        </w:rPr>
        <w:t xml:space="preserve">date_time</w:t>
      </w:r>
      <w:r>
        <w:t xml:space="preserve"> </w:t>
      </w:r>
      <w:r>
        <w:t xml:space="preserve">: moment planifié du traitement</w:t>
      </w:r>
    </w:p>
    <w:p>
      <w:pPr>
        <w:pStyle w:val="Compact"/>
        <w:numPr>
          <w:ilvl w:val="0"/>
          <w:numId w:val="1005"/>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95"/>
    <w:bookmarkStart w:id="98" w:name="statut-et-résultat"/>
    <w:p>
      <w:pPr>
        <w:pStyle w:val="berschrift3"/>
      </w:pPr>
      <w:r>
        <w:t xml:space="preserve">Statut et résultat</w:t>
      </w:r>
    </w:p>
    <w:bookmarkStart w:id="96"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96"/>
    <w:bookmarkStart w:id="97"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97"/>
    <w:bookmarkEnd w:id="98"/>
    <w:bookmarkStart w:id="99"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99"/>
    <w:bookmarkStart w:id="100"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00"/>
    <w:bookmarkStart w:id="101" w:name="description-et-url"/>
    <w:p>
      <w:pPr>
        <w:pStyle w:val="berschrift3"/>
      </w:pPr>
      <w:r>
        <w:t xml:space="preserve">Description et URL</w:t>
      </w:r>
    </w:p>
    <w:p>
      <w:pPr>
        <w:pStyle w:val="Compact"/>
        <w:numPr>
          <w:ilvl w:val="0"/>
          <w:numId w:val="1006"/>
        </w:numPr>
      </w:pPr>
      <w:r>
        <w:rPr>
          <w:b/>
          <w:bCs/>
        </w:rPr>
        <w:t xml:space="preserve">description</w:t>
      </w:r>
      <w:r>
        <w:t xml:space="preserve"> </w:t>
      </w:r>
      <w:r>
        <w:t xml:space="preserve">: description détaillée du point de l’ordre du jour</w:t>
      </w:r>
    </w:p>
    <w:p>
      <w:pPr>
        <w:pStyle w:val="Compact"/>
        <w:numPr>
          <w:ilvl w:val="0"/>
          <w:numId w:val="1006"/>
        </w:numPr>
      </w:pPr>
      <w:r>
        <w:rPr>
          <w:b/>
          <w:bCs/>
        </w:rPr>
        <w:t xml:space="preserve">url</w:t>
      </w:r>
      <w:r>
        <w:t xml:space="preserve"> </w:t>
      </w:r>
      <w:r>
        <w:t xml:space="preserve">: tableau d’URL multilingues vers les documents de séance :</w:t>
      </w:r>
    </w:p>
    <w:p>
      <w:pPr>
        <w:pStyle w:val="Compact"/>
        <w:numPr>
          <w:ilvl w:val="1"/>
          <w:numId w:val="1007"/>
        </w:numPr>
      </w:pPr>
      <w:r>
        <w:t xml:space="preserve">messages et rapports</w:t>
      </w:r>
    </w:p>
    <w:p>
      <w:pPr>
        <w:pStyle w:val="Compact"/>
        <w:numPr>
          <w:ilvl w:val="1"/>
          <w:numId w:val="1007"/>
        </w:numPr>
      </w:pPr>
      <w:r>
        <w:t xml:space="preserve">propositions</w:t>
      </w:r>
    </w:p>
    <w:p>
      <w:pPr>
        <w:pStyle w:val="Compact"/>
        <w:numPr>
          <w:ilvl w:val="1"/>
          <w:numId w:val="1007"/>
        </w:numPr>
      </w:pPr>
      <w:r>
        <w:t xml:space="preserve">propositions de modification</w:t>
      </w:r>
    </w:p>
    <w:p>
      <w:pPr>
        <w:pStyle w:val="Compact"/>
        <w:numPr>
          <w:ilvl w:val="1"/>
          <w:numId w:val="1007"/>
        </w:numPr>
      </w:pPr>
      <w:r>
        <w:t xml:space="preserve">résultats des votes</w:t>
      </w:r>
    </w:p>
    <w:bookmarkEnd w:id="101"/>
    <w:bookmarkStart w:id="105" w:name="X401ecac257743f0328682a2abee487fb90bc703"/>
    <w:p>
      <w:pPr>
        <w:pStyle w:val="berschrift3"/>
      </w:pPr>
      <w:r>
        <w:t xml:space="preserve">Particularités des différentes procédures</w:t>
      </w:r>
    </w:p>
    <w:bookmarkStart w:id="102"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02"/>
    <w:bookmarkStart w:id="103" w:name="interpellations-et-questions"/>
    <w:p>
      <w:pPr>
        <w:pStyle w:val="berschrift4"/>
      </w:pPr>
      <w:r>
        <w:t xml:space="preserve">Interpellations et questions</w:t>
      </w:r>
    </w:p>
    <w:p>
      <w:pPr>
        <w:pStyle w:val="Compact"/>
        <w:numPr>
          <w:ilvl w:val="0"/>
          <w:numId w:val="1008"/>
        </w:numPr>
      </w:pPr>
      <w:r>
        <w:t xml:space="preserve">Dépôt comme point de l’ordre du jour</w:t>
      </w:r>
    </w:p>
    <w:p>
      <w:pPr>
        <w:pStyle w:val="Compact"/>
        <w:numPr>
          <w:ilvl w:val="0"/>
          <w:numId w:val="1008"/>
        </w:numPr>
      </w:pPr>
      <w:r>
        <w:t xml:space="preserve">Réponse du gouvernement</w:t>
      </w:r>
    </w:p>
    <w:p>
      <w:pPr>
        <w:pStyle w:val="Compact"/>
        <w:numPr>
          <w:ilvl w:val="0"/>
          <w:numId w:val="1008"/>
        </w:numPr>
      </w:pPr>
      <w:r>
        <w:t xml:space="preserve">Le cas échéant, discussion</w:t>
      </w:r>
    </w:p>
    <w:bookmarkEnd w:id="103"/>
    <w:bookmarkStart w:id="104" w:name="élections"/>
    <w:p>
      <w:pPr>
        <w:pStyle w:val="berschrift4"/>
      </w:pPr>
      <w:r>
        <w:t xml:space="preserve">Élections</w:t>
      </w:r>
    </w:p>
    <w:p>
      <w:pPr>
        <w:pStyle w:val="Compact"/>
        <w:numPr>
          <w:ilvl w:val="0"/>
          <w:numId w:val="1009"/>
        </w:numPr>
      </w:pPr>
      <w:r>
        <w:t xml:space="preserve">Proposition de candidature comme point de l’ordre du jour</w:t>
      </w:r>
    </w:p>
    <w:p>
      <w:pPr>
        <w:pStyle w:val="Compact"/>
        <w:numPr>
          <w:ilvl w:val="0"/>
          <w:numId w:val="1009"/>
        </w:numPr>
      </w:pPr>
      <w:r>
        <w:t xml:space="preserve">Déroulement de l’élection</w:t>
      </w:r>
    </w:p>
    <w:p>
      <w:pPr>
        <w:pStyle w:val="Compact"/>
        <w:numPr>
          <w:ilvl w:val="0"/>
          <w:numId w:val="1009"/>
        </w:numPr>
      </w:pPr>
      <w:r>
        <w:t xml:space="preserve">Proclamation du résultat</w:t>
      </w:r>
    </w:p>
    <w:bookmarkEnd w:id="104"/>
    <w:bookmarkEnd w:id="105"/>
    <w:bookmarkStart w:id="106"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0"/>
        </w:numPr>
      </w:pPr>
      <w:r>
        <w:rPr>
          <w:b/>
          <w:bCs/>
        </w:rPr>
        <w:t xml:space="preserve">Meeting</w:t>
      </w:r>
      <w:r>
        <w:t xml:space="preserve"> </w:t>
      </w:r>
      <w:r>
        <w:t xml:space="preserve">: la séance au cours de laquelle il est traité</w:t>
      </w:r>
    </w:p>
    <w:p>
      <w:pPr>
        <w:pStyle w:val="Compact"/>
        <w:numPr>
          <w:ilvl w:val="0"/>
          <w:numId w:val="1010"/>
        </w:numPr>
      </w:pPr>
      <w:r>
        <w:rPr>
          <w:b/>
          <w:bCs/>
        </w:rPr>
        <w:t xml:space="preserve">Affairs</w:t>
      </w:r>
      <w:r>
        <w:t xml:space="preserve"> </w:t>
      </w:r>
      <w:r>
        <w:t xml:space="preserve">(eCH-0295) : les affaires de fond</w:t>
      </w:r>
    </w:p>
    <w:p>
      <w:pPr>
        <w:pStyle w:val="Compact"/>
        <w:numPr>
          <w:ilvl w:val="0"/>
          <w:numId w:val="1010"/>
        </w:numPr>
      </w:pPr>
      <w:r>
        <w:rPr>
          <w:b/>
          <w:bCs/>
        </w:rPr>
        <w:t xml:space="preserve">Resolution</w:t>
      </w:r>
      <w:r>
        <w:t xml:space="preserve"> </w:t>
      </w:r>
      <w:r>
        <w:t xml:space="preserve">: la décision formelle</w:t>
      </w:r>
    </w:p>
    <w:p>
      <w:pPr>
        <w:pStyle w:val="Compact"/>
        <w:numPr>
          <w:ilvl w:val="0"/>
          <w:numId w:val="1010"/>
        </w:numPr>
      </w:pPr>
      <w:r>
        <w:rPr>
          <w:b/>
          <w:bCs/>
        </w:rPr>
        <w:t xml:space="preserve">Voting</w:t>
      </w:r>
      <w:r>
        <w:t xml:space="preserve"> </w:t>
      </w:r>
      <w:r>
        <w:t xml:space="preserve">: le ou les votes relatifs au point</w:t>
      </w:r>
    </w:p>
    <w:p>
      <w:pPr>
        <w:pStyle w:val="Compact"/>
        <w:numPr>
          <w:ilvl w:val="0"/>
          <w:numId w:val="1010"/>
        </w:numPr>
      </w:pPr>
      <w:r>
        <w:rPr>
          <w:b/>
          <w:bCs/>
        </w:rPr>
        <w:t xml:space="preserve">Speech</w:t>
      </w:r>
      <w:r>
        <w:t xml:space="preserve"> </w:t>
      </w:r>
      <w:r>
        <w:t xml:space="preserve">: les prises de parole et interventions relatives au point</w:t>
      </w:r>
    </w:p>
    <w:bookmarkEnd w:id="106"/>
    <w:bookmarkStart w:id="107" w:name="exemples-dapplication"/>
    <w:p>
      <w:pPr>
        <w:pStyle w:val="berschrift3"/>
      </w:pPr>
      <w:r>
        <w:t xml:space="preserve">Exemples d’application</w:t>
      </w:r>
    </w:p>
    <w:p>
      <w:pPr>
        <w:pStyle w:val="FirstParagraph"/>
      </w:pPr>
      <w:r>
        <w:t xml:space="preserve">…</w:t>
      </w:r>
    </w:p>
    <w:bookmarkEnd w:id="107"/>
    <w:bookmarkStart w:id="108" w:name="utilisations-3"/>
    <w:p>
      <w:pPr>
        <w:pStyle w:val="berschrift3"/>
      </w:pPr>
      <w:r>
        <w:t xml:space="preserve">Utilisations</w:t>
      </w:r>
    </w:p>
    <w:p>
      <w:pPr>
        <w:pStyle w:val="Compact"/>
        <w:numPr>
          <w:ilvl w:val="0"/>
          <w:numId w:val="1011"/>
        </w:numPr>
      </w:pPr>
      <w:r>
        <w:t xml:space="preserve">Structuration du déroulement de la séance et de l’ordre du jour</w:t>
      </w:r>
    </w:p>
    <w:p>
      <w:pPr>
        <w:pStyle w:val="Compact"/>
        <w:numPr>
          <w:ilvl w:val="0"/>
          <w:numId w:val="1011"/>
        </w:numPr>
      </w:pPr>
      <w:r>
        <w:t xml:space="preserve">Lien entre les Meetings et les Affairs (eCH-0295)</w:t>
      </w:r>
    </w:p>
    <w:p>
      <w:pPr>
        <w:pStyle w:val="Compact"/>
        <w:numPr>
          <w:ilvl w:val="0"/>
          <w:numId w:val="1011"/>
        </w:numPr>
      </w:pPr>
      <w:r>
        <w:t xml:space="preserve">Documentation du statut et du résultat par point de l’ordre du jour</w:t>
      </w:r>
    </w:p>
    <w:p>
      <w:pPr>
        <w:pStyle w:val="Compact"/>
        <w:numPr>
          <w:ilvl w:val="0"/>
          <w:numId w:val="1011"/>
        </w:numPr>
      </w:pPr>
      <w:r>
        <w:t xml:space="preserve">Base pour les procès-verbaux de séance et les publications</w:t>
      </w:r>
    </w:p>
    <w:bookmarkEnd w:id="108"/>
    <w:bookmarkStart w:id="129" w:name="classe-agendaitem"/>
    <w:p>
      <w:pPr>
        <w:pStyle w:val="berschrift3"/>
      </w:pPr>
      <w:r>
        <w:t xml:space="preserve">Classe: AgendaItem</w:t>
      </w:r>
      <w:r>
        <w:t xml:space="preserve"> </w:t>
      </w:r>
      <w:bookmarkStart w:id="109" w:name="AgendaItem"/>
      <w:bookmarkEnd w:id="109"/>
    </w:p>
    <w:p>
      <w:pPr>
        <w:pStyle w:val="FirstParagraph"/>
      </w:pPr>
      <w:r>
        <w:rPr>
          <w:i/>
          <w:iCs/>
        </w:rPr>
        <w:t xml:space="preserve">Un point de l’ordre du jour d’une séance.</w:t>
      </w:r>
    </w:p>
    <w:bookmarkStart w:id="110"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r>
              <w:t xml:space="preserve"> </w:t>
            </w:r>
            <w:r>
              <w:t xml:space="preserve">Héritage :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r>
              <w:t xml:space="preserve"> </w:t>
            </w:r>
            <w:r>
              <w:t xml:space="preserve">Héritage :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r>
              <w:t xml:space="preserve"> </w:t>
            </w:r>
            <w:r>
              <w:t xml:space="preserve">Héritage : IsAgendaItem</w:t>
            </w:r>
          </w:p>
        </w:tc>
      </w:tr>
    </w:tbl>
    <w:bookmarkEnd w:id="110"/>
    <w:bookmarkStart w:id="111"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emples-4"/>
    <w:p>
      <w:pPr>
        <w:pStyle w:val="berschrift4"/>
      </w:pPr>
      <w:r>
        <w:t xml:space="preserve">Exemples</w:t>
      </w:r>
    </w:p>
    <w:bookmarkStart w:id="112" w:name="Xbcd2f32587c304204987d986ae49105886e1e9c"/>
    <w:p>
      <w:pPr>
        <w:pStyle w:val="berschrift5"/>
      </w:pPr>
      <w:r>
        <w:t xml:space="preserve">Exemple AgendaItem : Point de l’ordre du jour avec vote final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2"/>
    <w:bookmarkStart w:id="113"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3"/>
    <w:bookmarkStart w:id="114"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4"/>
    <w:bookmarkStart w:id="115"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15"/>
    <w:bookmarkStart w:id="116"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6"/>
    <w:bookmarkStart w:id="117"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7"/>
    <w:bookmarkStart w:id="118"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8"/>
    <w:bookmarkStart w:id="119"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9"/>
    <w:bookmarkStart w:id="120"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0"/>
    <w:bookmarkStart w:id="121"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21"/>
    <w:bookmarkStart w:id="122" w:name="Xecb6d1f327c64748bb48ef26a9d88f8fb7415b2"/>
    <w:p>
      <w:pPr>
        <w:pStyle w:val="berschrift5"/>
      </w:pPr>
      <w:r>
        <w:t xml:space="preserve">Exemple AgendaItem :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2"/>
    <w:bookmarkStart w:id="123"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3"/>
    <w:bookmarkStart w:id="124"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4"/>
    <w:bookmarkStart w:id="125" w:name="Xef1f22d391242879ccbd8ae03a75739fdb39b7b"/>
    <w:p>
      <w:pPr>
        <w:pStyle w:val="berschrift5"/>
      </w:pPr>
      <w:r>
        <w:t xml:space="preserve">Exemple AgendaItem :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5"/>
    <w:bookmarkStart w:id="126"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6"/>
    <w:bookmarkStart w:id="127"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31">
        <w:r>
          <w:rPr>
            <w:rStyle w:val="Hyperlink"/>
          </w:rPr>
          <w:t xml:space="preserve">ops:AgendaItemTypeEnum</w:t>
        </w:r>
      </w:hyperlink>
    </w:p>
    <w:bookmarkStart w:id="134"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9" w:name="procès-verbal-protocol"/>
    <w:p>
      <w:pPr>
        <w:pStyle w:val="berschrift2"/>
      </w:pPr>
      <w:r>
        <w:t xml:space="preserve">Procès-verbal (Protocol)</w:t>
      </w:r>
    </w:p>
    <w:bookmarkStart w:id="137"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Textkrper"/>
      </w:pPr>
      <w:r>
        <w:t xml:space="preserve">Le procès-verbal est</w:t>
      </w:r>
      <w:r>
        <w:t xml:space="preserve"> </w:t>
      </w:r>
      <w:r>
        <w:rPr>
          <w:b/>
          <w:bCs/>
        </w:rPr>
        <w:t xml:space="preserve">référencé et non imbriqué</w:t>
      </w:r>
      <w:r>
        <w:t xml:space="preserve"> </w:t>
      </w:r>
      <w:r>
        <w:t xml:space="preserve">:</w:t>
      </w:r>
      <w:r>
        <w:t xml:space="preserve"> </w:t>
      </w:r>
      <w:r>
        <w:rPr>
          <w:rStyle w:val="VerbatimChar"/>
        </w:rPr>
        <w:t xml:space="preserve">Meeting.has_protocol</w:t>
      </w:r>
      <w:r>
        <w:t xml:space="preserve"> </w:t>
      </w:r>
      <w:r>
        <w:t xml:space="preserve">ne contient que l’identifiant, le procès-verbal lui-même figure comme entrée propre dans</w:t>
      </w:r>
      <w:r>
        <w:t xml:space="preserve"> </w:t>
      </w:r>
      <w:r>
        <w:rPr>
          <w:rStyle w:val="VerbatimChar"/>
        </w:rPr>
        <w:t xml:space="preserve">Container.protocols</w:t>
      </w:r>
      <w:r>
        <w:t xml:space="preserve">. La règle appliquée de bout en bout par la présente norme vaut donc ici aussi : est imbriqué ce qui ne possède pas d’identité propre (par exemple</w:t>
      </w:r>
      <w:r>
        <w:t xml:space="preserve"> </w:t>
      </w:r>
      <w:r>
        <w:rPr>
          <w:rStyle w:val="VerbatimChar"/>
        </w:rPr>
        <w:t xml:space="preserve">PersonReference</w:t>
      </w:r>
      <w:r>
        <w:t xml:space="preserve"> </w:t>
      </w:r>
      <w:r>
        <w:t xml:space="preserve">ou</w:t>
      </w:r>
      <w:r>
        <w:t xml:space="preserve"> </w:t>
      </w:r>
      <w:r>
        <w:rPr>
          <w:rStyle w:val="VerbatimChar"/>
        </w:rPr>
        <w:t xml:space="preserve">GroupReference</w:t>
      </w:r>
      <w:r>
        <w:t xml:space="preserve">), est référencé ce qui en possède une. Le procès-verbal dispose de sa propre</w:t>
      </w:r>
      <w:r>
        <w:t xml:space="preserve"> </w:t>
      </w:r>
      <w:r>
        <w:rPr>
          <w:rStyle w:val="VerbatimChar"/>
        </w:rPr>
        <w:t xml:space="preserve">global_uri</w:t>
      </w:r>
      <w:r>
        <w:t xml:space="preserve"> </w:t>
      </w:r>
      <w:r>
        <w:t xml:space="preserve">et peut être cité de manière autonome ; le Bulletin officiel, par exemple, est accessible à une adresse qui lui est propre. Surtout, il est établi après la séance : imbriqué, il faudrait relivrer la séance entière dès que le procès-verbal existe ; référencé, la livraison ultérieure du seul procès-verbal suffit.</w:t>
      </w:r>
    </w:p>
    <w:p>
      <w:pPr>
        <w:pStyle w:val="Textkrper"/>
      </w:pPr>
      <w:r>
        <w:t xml:space="preserve">À l’intérieur du procès-verbal, les collections restent imbriquées, car elles naissent et sont livrées avec lui. Qui publie des votes ou des interventions indépendamment du procès-verbal les livre à plat dans</w:t>
      </w:r>
      <w:r>
        <w:t xml:space="preserve"> </w:t>
      </w:r>
      <w:r>
        <w:rPr>
          <w:rStyle w:val="VerbatimChar"/>
        </w:rPr>
        <w:t xml:space="preserve">Container.votings</w:t>
      </w:r>
      <w:r>
        <w:t xml:space="preserve"> </w:t>
      </w:r>
      <w:r>
        <w:t xml:space="preserve">ou</w:t>
      </w:r>
      <w:r>
        <w:t xml:space="preserve"> </w:t>
      </w:r>
      <w:r>
        <w:rPr>
          <w:rStyle w:val="VerbatimChar"/>
        </w:rPr>
        <w:t xml:space="preserve">Container.speeches</w:t>
      </w:r>
      <w:r>
        <w:t xml:space="preserve"> </w:t>
      </w:r>
      <w:r>
        <w:t xml:space="preserve">et les relie par</w:t>
      </w:r>
      <w:r>
        <w:t xml:space="preserve"> </w:t>
      </w:r>
      <w:r>
        <w:rPr>
          <w:rStyle w:val="VerbatimChar"/>
        </w:rPr>
        <w:t xml:space="preserve">parent_meeting</w:t>
      </w:r>
      <w:r>
        <w:t xml:space="preserve"> </w:t>
      </w:r>
      <w:r>
        <w:t xml:space="preserve">et</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identifiant du procès-verbal</w:t>
      </w:r>
      <w:r>
        <w:br/>
      </w:r>
      <w:r>
        <w:rPr>
          <w:rStyle w:val="VerbatimChar"/>
        </w:rPr>
        <w:t xml:space="preserve">  ├─ agenda_items   → AgendaItem  (avant : points planifiés, parent_meeting)</w:t>
      </w:r>
      <w:r>
        <w:br/>
      </w:r>
      <w:r>
        <w:rPr>
          <w:rStyle w:val="VerbatimChar"/>
        </w:rPr>
        <w:t xml:space="preserve">  └─ protocols      → Protocol    (après : consignation, parent_meeting)</w:t>
      </w:r>
      <w:r>
        <w:br/>
      </w:r>
      <w:r>
        <w:rPr>
          <w:rStyle w:val="VerbatimChar"/>
        </w:rPr>
        <w:t xml:space="preserve">                        ├─ protocol_items  → ProtocolItem (mêmes éléments qu'AgendaItem)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3" w:name="classe-protocol"/>
    <w:p>
      <w:pPr>
        <w:pStyle w:val="berschrift3"/>
      </w:pPr>
      <w:r>
        <w:t xml:space="preserve">Classe: Protocol</w:t>
      </w:r>
      <w:r>
        <w:t xml:space="preserve"> </w:t>
      </w:r>
      <w:bookmarkStart w:id="138" w:name="Protocol"/>
      <w:bookmarkEnd w:id="138"/>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39"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39"/>
    <w:bookmarkStart w:id="140" w:name="utilisations-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Start w:id="142" w:name="exemples-5"/>
    <w:p>
      <w:pPr>
        <w:pStyle w:val="berschrift4"/>
      </w:pPr>
      <w:r>
        <w:t xml:space="preserve">Exemples</w:t>
      </w:r>
    </w:p>
    <w:bookmarkStart w:id="141" w:name="Xe58a0b7494aa61ff0d452740b3d33831378941a"/>
    <w:p>
      <w:pPr>
        <w:pStyle w:val="berschrift5"/>
      </w:pPr>
      <w:r>
        <w:t xml:space="preserve">Exemple Protocol : Procès-verbal comme entité à part entière, référencé par la séance</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End w:id="142"/>
    <w:bookmarkEnd w:id="143"/>
    <w:bookmarkStart w:id="144"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représente un point de l’ordre du jour tel qu’il a effectivement été consigné au procès-verbal. Il porte les mêmes éléments qu’</w:t>
      </w:r>
      <w:r>
        <w:rPr>
          <w:rStyle w:val="VerbatimChar"/>
        </w:rPr>
        <w:t xml:space="preserve">AgendaItem</w:t>
      </w:r>
      <w:r>
        <w:t xml:space="preserve">, sans en être une dérivation : les deux classes tirent les champs du point de l’ordre du jour du mixin</w:t>
      </w:r>
      <w:r>
        <w:t xml:space="preserve"> </w:t>
      </w:r>
      <w:r>
        <w:rPr>
          <w:rStyle w:val="VerbatimChar"/>
        </w:rPr>
        <w:t xml:space="preserve">IsAgendaItem</w:t>
      </w:r>
      <w:r>
        <w:t xml:space="preserve">. Le point consigné n’est pas un cas particulier du point planifié — il naît indépendamment et peut comprendre des points jamais mis à l’ordre du jour, de même que l’ordre du jour peut comprendre des points jamais traités.</w:t>
      </w:r>
    </w:p>
    <w:bookmarkEnd w:id="144"/>
    <w:bookmarkStart w:id="148" w:name="classe-protocolitem"/>
    <w:p>
      <w:pPr>
        <w:pStyle w:val="berschrift3"/>
      </w:pPr>
      <w:r>
        <w:t xml:space="preserve">Classe: ProtocolItem</w:t>
      </w:r>
      <w:r>
        <w:t xml:space="preserve"> </w:t>
      </w:r>
      <w:bookmarkStart w:id="145" w:name="ProtocolItem"/>
      <w:bookmarkEnd w:id="145"/>
    </w:p>
    <w:p>
      <w:pPr>
        <w:pStyle w:val="FirstParagraph"/>
      </w:pPr>
      <w:r>
        <w:rPr>
          <w:i/>
          <w:iCs/>
        </w:rPr>
        <w:t xml:space="preserve">Un point de l’ordre du jour tel qu’il a effectivement été consigné au procès-verbal. Il porte, via le mixin IsAgendaItem, les mêmes éléments qu’AgendaItem, tout en restant une classe à part entière : le point consigné n’est pas un cas particulier du point planifié.</w:t>
      </w:r>
    </w:p>
    <w:bookmarkStart w:id="146"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r>
              <w:t xml:space="preserve"> </w:t>
            </w:r>
            <w:r>
              <w:t xml:space="preserve">Héritage :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r>
              <w:t xml:space="preserve"> </w:t>
            </w:r>
            <w:r>
              <w:t xml:space="preserve">Héritage :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r>
              <w:t xml:space="preserve"> </w:t>
            </w:r>
            <w:r>
              <w:t xml:space="preserve">Héritage : IsAgendaItem</w:t>
            </w:r>
          </w:p>
        </w:tc>
      </w:tr>
    </w:tbl>
    <w:bookmarkEnd w:id="146"/>
    <w:bookmarkStart w:id="147"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7"/>
    <w:bookmarkEnd w:id="148"/>
    <w:bookmarkEnd w:id="149"/>
    <w:bookmarkStart w:id="154" w:name="délibération-commune-jointdebate"/>
    <w:p>
      <w:pPr>
        <w:pStyle w:val="berschrift2"/>
      </w:pPr>
      <w:r>
        <w:t xml:space="preserve">Délibération commune (JointDebate)</w:t>
      </w:r>
    </w:p>
    <w:bookmarkStart w:id="150"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50"/>
    <w:bookmarkStart w:id="153" w:name="classe-jointdebate"/>
    <w:p>
      <w:pPr>
        <w:pStyle w:val="berschrift3"/>
      </w:pPr>
      <w:r>
        <w:t xml:space="preserve">Classe: JointDebate</w:t>
      </w:r>
      <w:r>
        <w:t xml:space="preserve"> </w:t>
      </w:r>
      <w:bookmarkStart w:id="151" w:name="JointDebate"/>
      <w:bookmarkEnd w:id="151"/>
    </w:p>
    <w:p>
      <w:pPr>
        <w:pStyle w:val="FirstParagraph"/>
      </w:pPr>
      <w:r>
        <w:rPr>
          <w:i/>
          <w:iCs/>
        </w:rPr>
        <w:t xml:space="preserve">Points de l’ordre du jour traités conjointement.</w:t>
      </w:r>
    </w:p>
    <w:bookmarkStart w:id="152"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52"/>
    <w:bookmarkEnd w:id="153"/>
    <w:bookmarkEnd w:id="154"/>
    <w:bookmarkStart w:id="195" w:name="resolution-décision"/>
    <w:p>
      <w:pPr>
        <w:pStyle w:val="berschrift2"/>
      </w:pPr>
      <w:r>
        <w:t xml:space="preserve">Resolution (décision)</w:t>
      </w:r>
    </w:p>
    <w:bookmarkStart w:id="155"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55"/>
    <w:bookmarkStart w:id="156"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56"/>
    <w:bookmarkStart w:id="165"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57"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57"/>
    <w:bookmarkStart w:id="158"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58"/>
    <w:bookmarkStart w:id="159"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59"/>
    <w:bookmarkStart w:id="160"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60"/>
    <w:bookmarkStart w:id="161"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61"/>
    <w:bookmarkStart w:id="162"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62"/>
    <w:bookmarkStart w:id="163"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63"/>
    <w:bookmarkStart w:id="164"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64"/>
    <w:bookmarkEnd w:id="165"/>
    <w:bookmarkStart w:id="166"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2"/>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2"/>
        </w:numPr>
      </w:pPr>
      <w:r>
        <w:rPr>
          <w:b/>
          <w:bCs/>
        </w:rPr>
        <w:t xml:space="preserve">Lien structuré avec les votes</w:t>
      </w:r>
      <w:r>
        <w:t xml:space="preserve"> </w:t>
      </w:r>
      <w:r>
        <w:t xml:space="preserve">: relation 1:1 claire entre Resolution et Voting</w:t>
      </w:r>
    </w:p>
    <w:p>
      <w:pPr>
        <w:numPr>
          <w:ilvl w:val="0"/>
          <w:numId w:val="1012"/>
        </w:numPr>
      </w:pPr>
      <w:r>
        <w:rPr>
          <w:b/>
          <w:bCs/>
        </w:rPr>
        <w:t xml:space="preserve">Textes de décision multilingues</w:t>
      </w:r>
      <w:r>
        <w:t xml:space="preserve"> </w:t>
      </w:r>
      <w:r>
        <w:t xml:space="preserve">: une Resolution peut contenir des textes de décision détaillés en plusieurs langues</w:t>
      </w:r>
    </w:p>
    <w:p>
      <w:pPr>
        <w:numPr>
          <w:ilvl w:val="0"/>
          <w:numId w:val="1012"/>
        </w:numPr>
      </w:pPr>
      <w:r>
        <w:rPr>
          <w:b/>
          <w:bCs/>
        </w:rPr>
        <w:t xml:space="preserve">Souplesse temporelle</w:t>
      </w:r>
      <w:r>
        <w:t xml:space="preserve"> </w:t>
      </w:r>
      <w:r>
        <w:t xml:space="preserve">: une Resolution peut être saisie séparément de l’AgendaItem dans le temps</w:t>
      </w:r>
    </w:p>
    <w:bookmarkEnd w:id="166"/>
    <w:bookmarkStart w:id="167" w:name="texte-de-la-décision"/>
    <w:p>
      <w:pPr>
        <w:pStyle w:val="berschrift3"/>
      </w:pPr>
      <w:r>
        <w:t xml:space="preserve">Texte de la décision</w:t>
      </w:r>
    </w:p>
    <w:p>
      <w:pPr>
        <w:pStyle w:val="Compact"/>
        <w:numPr>
          <w:ilvl w:val="0"/>
          <w:numId w:val="1013"/>
        </w:numPr>
      </w:pPr>
      <w:r>
        <w:rPr>
          <w:b/>
          <w:bCs/>
        </w:rPr>
        <w:t xml:space="preserve">title</w:t>
      </w:r>
      <w:r>
        <w:t xml:space="preserve"> </w:t>
      </w:r>
      <w:r>
        <w:t xml:space="preserve">: résumé succinct de la décision</w:t>
      </w:r>
    </w:p>
    <w:p>
      <w:pPr>
        <w:pStyle w:val="Compact"/>
        <w:numPr>
          <w:ilvl w:val="0"/>
          <w:numId w:val="1013"/>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67"/>
    <w:bookmarkStart w:id="168"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4"/>
        </w:numPr>
      </w:pPr>
      <w:r>
        <w:t xml:space="preserve">Rapport de voix</w:t>
      </w:r>
    </w:p>
    <w:p>
      <w:pPr>
        <w:pStyle w:val="Compact"/>
        <w:numPr>
          <w:ilvl w:val="0"/>
          <w:numId w:val="1014"/>
        </w:numPr>
      </w:pPr>
      <w:r>
        <w:t xml:space="preserve">Procédure de vote</w:t>
      </w:r>
    </w:p>
    <w:p>
      <w:pPr>
        <w:pStyle w:val="Compact"/>
        <w:numPr>
          <w:ilvl w:val="0"/>
          <w:numId w:val="1014"/>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68"/>
    <w:bookmarkStart w:id="169" w:name="horodatage"/>
    <w:p>
      <w:pPr>
        <w:pStyle w:val="berschrift3"/>
      </w:pPr>
      <w:r>
        <w:t xml:space="preserve">Horodatage</w:t>
      </w:r>
    </w:p>
    <w:p>
      <w:pPr>
        <w:pStyle w:val="Compact"/>
        <w:numPr>
          <w:ilvl w:val="0"/>
          <w:numId w:val="1015"/>
        </w:numPr>
      </w:pPr>
      <w:r>
        <w:rPr>
          <w:b/>
          <w:bCs/>
        </w:rPr>
        <w:t xml:space="preserve">datetime_created</w:t>
      </w:r>
      <w:r>
        <w:t xml:space="preserve"> </w:t>
      </w:r>
      <w:r>
        <w:t xml:space="preserve">: moment de la décision</w:t>
      </w:r>
    </w:p>
    <w:p>
      <w:pPr>
        <w:pStyle w:val="Compact"/>
        <w:numPr>
          <w:ilvl w:val="0"/>
          <w:numId w:val="1015"/>
        </w:numPr>
      </w:pPr>
      <w:r>
        <w:rPr>
          <w:b/>
          <w:bCs/>
        </w:rPr>
        <w:t xml:space="preserve">datetime_modified</w:t>
      </w:r>
      <w:r>
        <w:t xml:space="preserve"> </w:t>
      </w:r>
      <w:r>
        <w:t xml:space="preserve">: dernière modification (p. ex. en cas de corrections)</w:t>
      </w:r>
    </w:p>
    <w:bookmarkEnd w:id="169"/>
    <w:bookmarkStart w:id="170"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70"/>
    <w:bookmarkStart w:id="174" w:name="X6c6c951338de1e00242816ef80136f3152c96fb"/>
    <w:p>
      <w:pPr>
        <w:pStyle w:val="berschrift3"/>
      </w:pPr>
      <w:r>
        <w:t xml:space="preserve">Cas d’application dans différents contextes</w:t>
      </w:r>
    </w:p>
    <w:bookmarkStart w:id="171"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71"/>
    <w:bookmarkStart w:id="172" w:name="Xc00d5a85f8b298bb24a19572aa4d4cf06aa470a"/>
    <w:p>
      <w:pPr>
        <w:pStyle w:val="berschrift4"/>
      </w:pPr>
      <w:r>
        <w:t xml:space="preserve">Élimination des divergences (système bicaméral)</w:t>
      </w:r>
    </w:p>
    <w:p>
      <w:pPr>
        <w:pStyle w:val="Compact"/>
        <w:numPr>
          <w:ilvl w:val="0"/>
          <w:numId w:val="1016"/>
        </w:numPr>
      </w:pPr>
      <w:r>
        <w:t xml:space="preserve">Resolution « adhésion à la version du premier conseil »</w:t>
      </w:r>
    </w:p>
    <w:p>
      <w:pPr>
        <w:pStyle w:val="Compact"/>
        <w:numPr>
          <w:ilvl w:val="0"/>
          <w:numId w:val="1016"/>
        </w:numPr>
      </w:pPr>
      <w:r>
        <w:t xml:space="preserve">Resolution « maintien de sa propre version »</w:t>
      </w:r>
    </w:p>
    <w:p>
      <w:pPr>
        <w:pStyle w:val="Compact"/>
        <w:numPr>
          <w:ilvl w:val="0"/>
          <w:numId w:val="1016"/>
        </w:numPr>
      </w:pPr>
      <w:r>
        <w:t xml:space="preserve">Resolution « acceptation de la proposition de compromis »</w:t>
      </w:r>
    </w:p>
    <w:bookmarkEnd w:id="172"/>
    <w:bookmarkStart w:id="173" w:name="travail-en-commission"/>
    <w:p>
      <w:pPr>
        <w:pStyle w:val="berschrift4"/>
      </w:pPr>
      <w:r>
        <w:t xml:space="preserve">Travail en commission</w:t>
      </w:r>
    </w:p>
    <w:p>
      <w:pPr>
        <w:pStyle w:val="Compact"/>
        <w:numPr>
          <w:ilvl w:val="0"/>
          <w:numId w:val="1017"/>
        </w:numPr>
      </w:pPr>
      <w:r>
        <w:t xml:space="preserve">Resolution « renvoi à la commission avec mandat complémentaire »</w:t>
      </w:r>
    </w:p>
    <w:p>
      <w:pPr>
        <w:pStyle w:val="Compact"/>
        <w:numPr>
          <w:ilvl w:val="0"/>
          <w:numId w:val="1017"/>
        </w:numPr>
      </w:pPr>
      <w:r>
        <w:t xml:space="preserve">Resolution « adoption du rapport de commission »</w:t>
      </w:r>
    </w:p>
    <w:bookmarkEnd w:id="173"/>
    <w:bookmarkEnd w:id="174"/>
    <w:bookmarkStart w:id="177" w:name="considérations-techniques"/>
    <w:p>
      <w:pPr>
        <w:pStyle w:val="berschrift3"/>
      </w:pPr>
      <w:r>
        <w:t xml:space="preserve">Considérations techniques</w:t>
      </w:r>
    </w:p>
    <w:bookmarkStart w:id="175"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75"/>
    <w:bookmarkStart w:id="176"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76"/>
    <w:bookmarkEnd w:id="177"/>
    <w:bookmarkStart w:id="178" w:name="utilisations-7"/>
    <w:p>
      <w:pPr>
        <w:pStyle w:val="berschrift3"/>
      </w:pPr>
      <w:r>
        <w:t xml:space="preserve">Utilisations</w:t>
      </w:r>
    </w:p>
    <w:p>
      <w:pPr>
        <w:pStyle w:val="Compact"/>
        <w:numPr>
          <w:ilvl w:val="0"/>
          <w:numId w:val="1018"/>
        </w:numPr>
      </w:pPr>
      <w:r>
        <w:rPr>
          <w:b/>
          <w:bCs/>
        </w:rPr>
        <w:t xml:space="preserve">Documentation officielle</w:t>
      </w:r>
      <w:r>
        <w:t xml:space="preserve"> </w:t>
      </w:r>
      <w:r>
        <w:t xml:space="preserve">: qu’a-t-on décidé ?</w:t>
      </w:r>
    </w:p>
    <w:p>
      <w:pPr>
        <w:pStyle w:val="Compact"/>
        <w:numPr>
          <w:ilvl w:val="0"/>
          <w:numId w:val="1018"/>
        </w:numPr>
      </w:pPr>
      <w:r>
        <w:rPr>
          <w:b/>
          <w:bCs/>
        </w:rPr>
        <w:t xml:space="preserve">Force juridique</w:t>
      </w:r>
      <w:r>
        <w:t xml:space="preserve"> </w:t>
      </w:r>
      <w:r>
        <w:t xml:space="preserve">: preuve formelle de la décision</w:t>
      </w:r>
    </w:p>
    <w:p>
      <w:pPr>
        <w:pStyle w:val="Compact"/>
        <w:numPr>
          <w:ilvl w:val="0"/>
          <w:numId w:val="1018"/>
        </w:numPr>
      </w:pPr>
      <w:r>
        <w:rPr>
          <w:b/>
          <w:bCs/>
        </w:rPr>
        <w:t xml:space="preserve">Information du public</w:t>
      </w:r>
      <w:r>
        <w:t xml:space="preserve"> </w:t>
      </w:r>
      <w:r>
        <w:t xml:space="preserve">: résumé compréhensible de votes complexes</w:t>
      </w:r>
    </w:p>
    <w:p>
      <w:pPr>
        <w:pStyle w:val="Compact"/>
        <w:numPr>
          <w:ilvl w:val="0"/>
          <w:numId w:val="1018"/>
        </w:numPr>
      </w:pPr>
      <w:r>
        <w:rPr>
          <w:b/>
          <w:bCs/>
        </w:rPr>
        <w:t xml:space="preserve">Gestion des affaires</w:t>
      </w:r>
      <w:r>
        <w:t xml:space="preserve"> </w:t>
      </w:r>
      <w:r>
        <w:t xml:space="preserve">: suivi des décisions et de leur mise en œuvre</w:t>
      </w:r>
    </w:p>
    <w:p>
      <w:pPr>
        <w:pStyle w:val="Compact"/>
        <w:numPr>
          <w:ilvl w:val="0"/>
          <w:numId w:val="1018"/>
        </w:numPr>
      </w:pPr>
      <w:r>
        <w:rPr>
          <w:b/>
          <w:bCs/>
        </w:rPr>
        <w:t xml:space="preserve">Évaluation statistique</w:t>
      </w:r>
      <w:r>
        <w:t xml:space="preserve"> </w:t>
      </w:r>
      <w:r>
        <w:t xml:space="preserve">: taux d’acceptation et de rejet</w:t>
      </w:r>
    </w:p>
    <w:bookmarkEnd w:id="178"/>
    <w:bookmarkStart w:id="182" w:name="classe-resolution"/>
    <w:p>
      <w:pPr>
        <w:pStyle w:val="berschrift3"/>
      </w:pPr>
      <w:r>
        <w:t xml:space="preserve">Classe: Resolution</w:t>
      </w:r>
      <w:r>
        <w:t xml:space="preserve"> </w:t>
      </w:r>
      <w:bookmarkStart w:id="179" w:name="Resolution"/>
      <w:bookmarkEnd w:id="179"/>
    </w:p>
    <w:p>
      <w:pPr>
        <w:pStyle w:val="FirstParagraph"/>
      </w:pPr>
      <w:r>
        <w:rPr>
          <w:i/>
          <w:iCs/>
        </w:rPr>
        <w:t xml:space="preserve">Une décision prise sur un point de l’ordre du jour, y compris les procédures de vote.</w:t>
      </w:r>
    </w:p>
    <w:bookmarkStart w:id="180"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80"/>
    <w:bookmarkStart w:id="181"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81"/>
    <w:bookmarkEnd w:id="182"/>
    <w:bookmarkStart w:id="194" w:name="enum-resolutiontypeenum"/>
    <w:p>
      <w:pPr>
        <w:pStyle w:val="berschrift3"/>
      </w:pPr>
      <w:r>
        <w:t xml:space="preserve">Enum: ResolutionTypeEnum</w:t>
      </w:r>
      <w:r>
        <w:t xml:space="preserve"> </w:t>
      </w:r>
      <w:bookmarkStart w:id="183" w:name="ResolutionTypeEnum"/>
      <w:bookmarkEnd w:id="183"/>
    </w:p>
    <w:p>
      <w:pPr>
        <w:pStyle w:val="FirstParagraph"/>
      </w:pPr>
      <w:r>
        <w:rPr>
          <w:i/>
          <w:iCs/>
        </w:rPr>
        <w:t xml:space="preserve">Type de décision prise sur un point de l’ordre du jour.</w:t>
      </w:r>
    </w:p>
    <w:p>
      <w:pPr>
        <w:pStyle w:val="Textkrper"/>
      </w:pPr>
      <w:r>
        <w:t xml:space="preserve">URI:</w:t>
      </w:r>
      <w:r>
        <w:t xml:space="preserve"> </w:t>
      </w:r>
      <w:hyperlink ns1:id="rId184">
        <w:r>
          <w:rPr>
            <w:rStyle w:val="Hyperlink"/>
          </w:rPr>
          <w:t xml:space="preserve">ops:ResolutionTypeEnum</w:t>
        </w:r>
      </w:hyperlink>
    </w:p>
    <w:bookmarkStart w:id="193"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18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18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18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8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8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9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9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92">
              <w:r>
                <w:rPr>
                  <w:rStyle w:val="Hyperlink"/>
                </w:rPr>
                <w:t xml:space="preserve">ops:enum/resolution_type/other</w:t>
              </w:r>
            </w:hyperlink>
          </w:p>
        </w:tc>
      </w:tr>
    </w:tbl>
    <w:bookmarkEnd w:id="193"/>
    <w:bookmarkEnd w:id="194"/>
    <w:bookmarkEnd w:id="195"/>
    <w:bookmarkStart w:id="203" w:name="motion-propositions"/>
    <w:p>
      <w:pPr>
        <w:pStyle w:val="berschrift2"/>
      </w:pPr>
      <w:r>
        <w:t xml:space="preserve">Motion (propositions)</w:t>
      </w:r>
    </w:p>
    <w:bookmarkStart w:id="196" w:name="but"/>
    <w:p>
      <w:pPr>
        <w:pStyle w:val="berschrift3"/>
      </w:pPr>
      <w:r>
        <w:t xml:space="preserve">But</w:t>
      </w:r>
    </w:p>
    <w:p>
      <w:pPr>
        <w:pStyle w:val="FirstParagraph"/>
      </w:pPr>
      <w:r>
        <w:t xml:space="preserve">Saisit les propositions déposées durant la séance (propositions de modification, propositions d’ordre, etc.).</w:t>
      </w:r>
    </w:p>
    <w:bookmarkEnd w:id="196"/>
    <w:bookmarkStart w:id="197" w:name="structure"/>
    <w:p>
      <w:pPr>
        <w:pStyle w:val="berschrift3"/>
      </w:pPr>
      <w:r>
        <w:t xml:space="preserve">Structure</w:t>
      </w:r>
    </w:p>
    <w:p>
      <w:pPr>
        <w:pStyle w:val="Compact"/>
        <w:numPr>
          <w:ilvl w:val="0"/>
          <w:numId w:val="1019"/>
        </w:numPr>
      </w:pPr>
      <w:r>
        <w:rPr>
          <w:b/>
          <w:bCs/>
        </w:rPr>
        <w:t xml:space="preserve">motion_type</w:t>
      </w:r>
      <w:r>
        <w:t xml:space="preserve"> </w:t>
      </w:r>
      <w:r>
        <w:t xml:space="preserve">: type de la proposition</w:t>
      </w:r>
    </w:p>
    <w:p>
      <w:pPr>
        <w:pStyle w:val="Compact"/>
        <w:numPr>
          <w:ilvl w:val="1"/>
          <w:numId w:val="1020"/>
        </w:numPr>
      </w:pPr>
      <w:r>
        <w:rPr>
          <w:b/>
          <w:bCs/>
        </w:rPr>
        <w:t xml:space="preserve">amendment</w:t>
      </w:r>
      <w:r>
        <w:t xml:space="preserve"> </w:t>
      </w:r>
      <w:r>
        <w:t xml:space="preserve">: proposition de modification d’un texte de loi</w:t>
      </w:r>
    </w:p>
    <w:p>
      <w:pPr>
        <w:pStyle w:val="Compact"/>
        <w:numPr>
          <w:ilvl w:val="1"/>
          <w:numId w:val="1020"/>
        </w:numPr>
      </w:pPr>
      <w:r>
        <w:rPr>
          <w:b/>
          <w:bCs/>
        </w:rPr>
        <w:t xml:space="preserve">procedural</w:t>
      </w:r>
      <w:r>
        <w:t xml:space="preserve"> </w:t>
      </w:r>
      <w:r>
        <w:t xml:space="preserve">: proposition d’ordre (p. ex. clôture du débat)</w:t>
      </w:r>
    </w:p>
    <w:p>
      <w:pPr>
        <w:pStyle w:val="Compact"/>
        <w:numPr>
          <w:ilvl w:val="1"/>
          <w:numId w:val="1020"/>
        </w:numPr>
      </w:pPr>
      <w:r>
        <w:rPr>
          <w:b/>
          <w:bCs/>
        </w:rPr>
        <w:t xml:space="preserve">referral</w:t>
      </w:r>
      <w:r>
        <w:t xml:space="preserve"> </w:t>
      </w:r>
      <w:r>
        <w:t xml:space="preserve">: proposition de renvoi</w:t>
      </w:r>
    </w:p>
    <w:p>
      <w:pPr>
        <w:pStyle w:val="Compact"/>
        <w:numPr>
          <w:ilvl w:val="1"/>
          <w:numId w:val="1020"/>
        </w:numPr>
      </w:pPr>
      <w:r>
        <w:rPr>
          <w:b/>
          <w:bCs/>
        </w:rPr>
        <w:t xml:space="preserve">other</w:t>
      </w:r>
      <w:r>
        <w:t xml:space="preserve"> </w:t>
      </w:r>
      <w:r>
        <w:t xml:space="preserve">: autres propositions</w:t>
      </w:r>
    </w:p>
    <w:p>
      <w:pPr>
        <w:pStyle w:val="Compact"/>
        <w:numPr>
          <w:ilvl w:val="0"/>
          <w:numId w:val="1019"/>
        </w:numPr>
      </w:pPr>
      <w:r>
        <w:rPr>
          <w:b/>
          <w:bCs/>
        </w:rPr>
        <w:t xml:space="preserve">title</w:t>
      </w:r>
      <w:r>
        <w:t xml:space="preserve"> </w:t>
      </w:r>
      <w:r>
        <w:t xml:space="preserve">: titre court de la proposition</w:t>
      </w:r>
    </w:p>
    <w:p>
      <w:pPr>
        <w:pStyle w:val="Compact"/>
        <w:numPr>
          <w:ilvl w:val="0"/>
          <w:numId w:val="1019"/>
        </w:numPr>
      </w:pPr>
      <w:r>
        <w:rPr>
          <w:b/>
          <w:bCs/>
        </w:rPr>
        <w:t xml:space="preserve">description</w:t>
      </w:r>
      <w:r>
        <w:t xml:space="preserve"> </w:t>
      </w:r>
      <w:r>
        <w:t xml:space="preserve">: texte complet de la proposition</w:t>
      </w:r>
    </w:p>
    <w:p>
      <w:pPr>
        <w:pStyle w:val="Compact"/>
        <w:numPr>
          <w:ilvl w:val="0"/>
          <w:numId w:val="1019"/>
        </w:numPr>
      </w:pPr>
      <w:r>
        <w:rPr>
          <w:b/>
          <w:bCs/>
        </w:rPr>
        <w:t xml:space="preserve">proposer_person_id</w:t>
      </w:r>
      <w:r>
        <w:t xml:space="preserve"> </w:t>
      </w:r>
      <w:r>
        <w:t xml:space="preserve">: auteure ou auteur de la proposition</w:t>
      </w:r>
    </w:p>
    <w:p>
      <w:pPr>
        <w:pStyle w:val="Compact"/>
        <w:numPr>
          <w:ilvl w:val="0"/>
          <w:numId w:val="1019"/>
        </w:numPr>
      </w:pPr>
      <w:r>
        <w:rPr>
          <w:b/>
          <w:bCs/>
        </w:rPr>
        <w:t xml:space="preserve">seconder_person_id</w:t>
      </w:r>
      <w:r>
        <w:t xml:space="preserve"> </w:t>
      </w:r>
      <w:r>
        <w:t xml:space="preserve">: cosignataires (si requis)</w:t>
      </w:r>
    </w:p>
    <w:p>
      <w:pPr>
        <w:pStyle w:val="Compact"/>
        <w:numPr>
          <w:ilvl w:val="0"/>
          <w:numId w:val="1019"/>
        </w:numPr>
      </w:pPr>
      <w:r>
        <w:rPr>
          <w:b/>
          <w:bCs/>
        </w:rPr>
        <w:t xml:space="preserve">result</w:t>
      </w:r>
      <w:r>
        <w:t xml:space="preserve"> </w:t>
      </w:r>
      <w:r>
        <w:t xml:space="preserve">: résultat (accepted, rejected, withdrawn)</w:t>
      </w:r>
    </w:p>
    <w:bookmarkEnd w:id="197"/>
    <w:bookmarkStart w:id="198"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198"/>
    <w:bookmarkStart w:id="199"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199"/>
    <w:bookmarkStart w:id="202" w:name="classe-motion"/>
    <w:p>
      <w:pPr>
        <w:pStyle w:val="berschrift3"/>
      </w:pPr>
      <w:r>
        <w:t xml:space="preserve">Classe: Motion</w:t>
      </w:r>
      <w:r>
        <w:t xml:space="preserve"> </w:t>
      </w:r>
      <w:bookmarkStart w:id="200" w:name="Motion"/>
      <w:bookmarkEnd w:id="200"/>
    </w:p>
    <w:p>
      <w:pPr>
        <w:pStyle w:val="FirstParagraph"/>
      </w:pPr>
      <w:r>
        <w:rPr>
          <w:i/>
          <w:iCs/>
        </w:rPr>
        <w:t xml:space="preserve">Une proposition formelle déposée au cours des délibérations.</w:t>
      </w:r>
    </w:p>
    <w:bookmarkStart w:id="201"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01"/>
    <w:p>
      <w:r>
        <w:br w:type="page"/>
      </w:r>
    </w:p>
    <w:bookmarkEnd w:id="202"/>
    <w:bookmarkEnd w:id="203"/>
    <w:bookmarkEnd w:id="204"/>
    <w:bookmarkStart w:id="339"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60" w:name="voting-vote"/>
    <w:p>
      <w:pPr>
        <w:pStyle w:val="berschrift2"/>
      </w:pPr>
      <w:r>
        <w:t xml:space="preserve">Voting (vote)</w:t>
      </w:r>
    </w:p>
    <w:bookmarkStart w:id="205" w:name="but-de-lentité-4"/>
    <w:p>
      <w:pPr>
        <w:pStyle w:val="berschrift3"/>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05"/>
    <w:bookmarkStart w:id="206" w:name="rattachement-au-procès-verbal"/>
    <w:p>
      <w:pPr>
        <w:pStyle w:val="berschrift3"/>
      </w:pPr>
      <w:r>
        <w:t xml:space="preserve">Rattachement au procès-verbal</w:t>
      </w:r>
    </w:p>
    <w:p>
      <w:pPr>
        <w:pStyle w:val="FirstParagraph"/>
      </w:pPr>
      <w:r>
        <w:t xml:space="preserve">Les votes et les élections ont lieu au cours de la séance.</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se rattachent donc au procès-verbal par</w:t>
      </w:r>
      <w:r>
        <w:t xml:space="preserve"> </w:t>
      </w:r>
      <w:r>
        <w:rPr>
          <w:rStyle w:val="VerbatimChar"/>
        </w:rPr>
        <w:t xml:space="preserve">parent_protocol</w:t>
      </w:r>
      <w:r>
        <w:t xml:space="preserve"> </w:t>
      </w:r>
      <w:r>
        <w:t xml:space="preserve">et non à l’ordre du jour publié à l’avance : ce qui a été mis à l’ordre du jour ne dit pas encore sur quoi il a effectivement été voté. Lorsque le vote a eu lieu sous un point de l’ordre du jour,</w:t>
      </w:r>
      <w:r>
        <w:t xml:space="preserve"> </w:t>
      </w:r>
      <w:r>
        <w:rPr>
          <w:rStyle w:val="VerbatimChar"/>
        </w:rPr>
        <w:t xml:space="preserve">parent_protocol_item</w:t>
      </w:r>
      <w:r>
        <w:t xml:space="preserve"> </w:t>
      </w:r>
      <w:r>
        <w:t xml:space="preserve">renvoie en outre au point consigné (</w:t>
      </w:r>
      <w:r>
        <w:rPr>
          <w:rStyle w:val="VerbatimChar"/>
        </w:rPr>
        <w:t xml:space="preserve">ProtocolItem</w:t>
      </w:r>
      <w:r>
        <w:t xml:space="preserve">) ; sans point de l’ordre du jour, ce champ reste vide et le rattachement découle de</w:t>
      </w:r>
      <w:r>
        <w:t xml:space="preserve"> </w:t>
      </w:r>
      <w:r>
        <w:rPr>
          <w:rStyle w:val="VerbatimChar"/>
        </w:rPr>
        <w:t xml:space="preserve">parent_protocol</w:t>
      </w:r>
      <w:r>
        <w:t xml:space="preserve"> </w:t>
      </w:r>
      <w:r>
        <w:t xml:space="preserve">et</w:t>
      </w:r>
      <w:r>
        <w:t xml:space="preserve"> </w:t>
      </w:r>
      <w:r>
        <w:rPr>
          <w:rStyle w:val="VerbatimChar"/>
        </w:rPr>
        <w:t xml:space="preserve">parent_meeting</w:t>
      </w:r>
      <w:r>
        <w:t xml:space="preserve">. Inversement,</w:t>
      </w:r>
      <w:r>
        <w:t xml:space="preserve"> </w:t>
      </w:r>
      <w:r>
        <w:rPr>
          <w:rStyle w:val="VerbatimChar"/>
        </w:rPr>
        <w:t xml:space="preserve">Protocol</w:t>
      </w:r>
      <w:r>
        <w:t xml:space="preserve"> </w:t>
      </w:r>
      <w:r>
        <w:t xml:space="preserve">reprend les votes et les élections sous forme de listes (</w:t>
      </w:r>
      <w:r>
        <w:rPr>
          <w:rStyle w:val="VerbatimChar"/>
        </w:rPr>
        <w:t xml:space="preserve">votings</w:t>
      </w:r>
      <w:r>
        <w:t xml:space="preserve">,</w:t>
      </w:r>
      <w:r>
        <w:t xml:space="preserve"> </w:t>
      </w:r>
      <w:r>
        <w:rPr>
          <w:rStyle w:val="VerbatimChar"/>
        </w:rPr>
        <w:t xml:space="preserve">elections</w:t>
      </w:r>
      <w:r>
        <w:t xml:space="preserve">).</w:t>
      </w:r>
    </w:p>
    <w:bookmarkEnd w:id="206"/>
    <w:bookmarkStart w:id="211" w:name="types-de-votes"/>
    <w:p>
      <w:pPr>
        <w:pStyle w:val="berschrift3"/>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07" w:name="intermediate"/>
    <w:p>
      <w:pPr>
        <w:pStyle w:val="berschrift4"/>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07"/>
    <w:bookmarkStart w:id="208" w:name="final"/>
    <w:p>
      <w:pPr>
        <w:pStyle w:val="berschrift4"/>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08"/>
    <w:bookmarkStart w:id="209" w:name="casting"/>
    <w:p>
      <w:pPr>
        <w:pStyle w:val="berschrift4"/>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09"/>
    <w:bookmarkStart w:id="210" w:name="secret"/>
    <w:p>
      <w:pPr>
        <w:pStyle w:val="berschrift4"/>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10"/>
    <w:bookmarkEnd w:id="211"/>
    <w:bookmarkStart w:id="212" w:name="structure-dun-vote"/>
    <w:p>
      <w:pPr>
        <w:pStyle w:val="berschrift3"/>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12"/>
    <w:bookmarkStart w:id="215" w:name="procédures-de-vote"/>
    <w:p>
      <w:pPr>
        <w:pStyle w:val="berschrift3"/>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13" w:name="open-procedures-votes-ouverts"/>
    <w:p>
      <w:pPr>
        <w:pStyle w:val="berschrift4"/>
      </w:pPr>
      <w:r>
        <w:t xml:space="preserve">Open procedures (votes ouverts)</w:t>
      </w:r>
    </w:p>
    <w:p>
      <w:pPr>
        <w:pStyle w:val="Compact"/>
        <w:numPr>
          <w:ilvl w:val="0"/>
          <w:numId w:val="1021"/>
        </w:numPr>
      </w:pPr>
      <w:r>
        <w:rPr>
          <w:b/>
          <w:bCs/>
        </w:rPr>
        <w:t xml:space="preserve">show_of_hands</w:t>
      </w:r>
      <w:r>
        <w:t xml:space="preserve"> </w:t>
      </w:r>
      <w:r>
        <w:t xml:space="preserve">: à main levée (traditionnel)</w:t>
      </w:r>
    </w:p>
    <w:p>
      <w:pPr>
        <w:pStyle w:val="Compact"/>
        <w:numPr>
          <w:ilvl w:val="0"/>
          <w:numId w:val="1021"/>
        </w:numPr>
      </w:pPr>
      <w:r>
        <w:rPr>
          <w:b/>
          <w:bCs/>
        </w:rPr>
        <w:t xml:space="preserve">standing</w:t>
      </w:r>
      <w:r>
        <w:t xml:space="preserve"> </w:t>
      </w:r>
      <w:r>
        <w:t xml:space="preserve">: par assis et levé (plus rare)</w:t>
      </w:r>
    </w:p>
    <w:p>
      <w:pPr>
        <w:pStyle w:val="Compact"/>
        <w:numPr>
          <w:ilvl w:val="0"/>
          <w:numId w:val="1021"/>
        </w:numPr>
      </w:pPr>
      <w:r>
        <w:rPr>
          <w:b/>
          <w:bCs/>
        </w:rPr>
        <w:t xml:space="preserve">electronic</w:t>
      </w:r>
      <w:r>
        <w:t xml:space="preserve"> </w:t>
      </w:r>
      <w:r>
        <w:t xml:space="preserve">: vote électronique (fréquent aux niveaux fédéral et cantonal)</w:t>
      </w:r>
    </w:p>
    <w:p>
      <w:pPr>
        <w:pStyle w:val="Compact"/>
        <w:numPr>
          <w:ilvl w:val="0"/>
          <w:numId w:val="1021"/>
        </w:numPr>
      </w:pPr>
      <w:r>
        <w:rPr>
          <w:b/>
          <w:bCs/>
        </w:rPr>
        <w:t xml:space="preserve">roll_call</w:t>
      </w:r>
      <w:r>
        <w:t xml:space="preserve"> </w:t>
      </w:r>
      <w:r>
        <w:t xml:space="preserve">: vote nominatif avec appel des noms</w:t>
      </w:r>
    </w:p>
    <w:p>
      <w:pPr>
        <w:pStyle w:val="Compact"/>
        <w:numPr>
          <w:ilvl w:val="0"/>
          <w:numId w:val="1021"/>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1"/>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1"/>
        </w:numPr>
      </w:pPr>
      <w:r>
        <w:rPr>
          <w:b/>
          <w:bCs/>
        </w:rPr>
        <w:t xml:space="preserve">virtual_voting</w:t>
      </w:r>
      <w:r>
        <w:t xml:space="preserve"> </w:t>
      </w:r>
      <w:r>
        <w:t xml:space="preserve">: expression de la voix lors de séances virtuelles en situation de crise.</w:t>
      </w:r>
    </w:p>
    <w:bookmarkEnd w:id="213"/>
    <w:bookmarkStart w:id="214" w:name="secret-procedures-votes-secrets"/>
    <w:p>
      <w:pPr>
        <w:pStyle w:val="berschrift4"/>
      </w:pPr>
      <w:r>
        <w:t xml:space="preserve">Secret procedures (votes secrets)</w:t>
      </w:r>
    </w:p>
    <w:p>
      <w:pPr>
        <w:pStyle w:val="Compact"/>
        <w:numPr>
          <w:ilvl w:val="0"/>
          <w:numId w:val="1022"/>
        </w:numPr>
      </w:pPr>
      <w:r>
        <w:rPr>
          <w:b/>
          <w:bCs/>
        </w:rPr>
        <w:t xml:space="preserve">secret_ballot</w:t>
      </w:r>
      <w:r>
        <w:t xml:space="preserve"> </w:t>
      </w:r>
      <w:r>
        <w:t xml:space="preserve">: vote secret avec bulletins</w:t>
      </w:r>
    </w:p>
    <w:p>
      <w:pPr>
        <w:pStyle w:val="Compact"/>
        <w:numPr>
          <w:ilvl w:val="0"/>
          <w:numId w:val="1022"/>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14"/>
    <w:bookmarkEnd w:id="215"/>
    <w:bookmarkStart w:id="219" w:name="résultat-du-vote"/>
    <w:p>
      <w:pPr>
        <w:pStyle w:val="berschrift3"/>
      </w:pPr>
      <w:r>
        <w:t xml:space="preserve">Résultat du vote</w:t>
      </w:r>
    </w:p>
    <w:p>
      <w:pPr>
        <w:pStyle w:val="FirstParagraph"/>
      </w:pPr>
      <w:r>
        <w:t xml:space="preserve">Le résultat est saisi de deux manières :</w:t>
      </w:r>
    </w:p>
    <w:bookmarkStart w:id="216" w:name="chiffres-détaillés"/>
    <w:p>
      <w:pPr>
        <w:pStyle w:val="berschrift4"/>
      </w:pPr>
      <w:r>
        <w:t xml:space="preserve">Chiffres détaillés</w:t>
      </w:r>
    </w:p>
    <w:p>
      <w:pPr>
        <w:pStyle w:val="Compact"/>
        <w:numPr>
          <w:ilvl w:val="0"/>
          <w:numId w:val="1023"/>
        </w:numPr>
      </w:pPr>
      <w:r>
        <w:rPr>
          <w:b/>
          <w:bCs/>
        </w:rPr>
        <w:t xml:space="preserve">total_count_yes</w:t>
      </w:r>
      <w:r>
        <w:t xml:space="preserve"> </w:t>
      </w:r>
      <w:r>
        <w:t xml:space="preserve">: nombre de voix « oui »</w:t>
      </w:r>
    </w:p>
    <w:p>
      <w:pPr>
        <w:pStyle w:val="Compact"/>
        <w:numPr>
          <w:ilvl w:val="0"/>
          <w:numId w:val="1023"/>
        </w:numPr>
      </w:pPr>
      <w:r>
        <w:rPr>
          <w:b/>
          <w:bCs/>
        </w:rPr>
        <w:t xml:space="preserve">total_count_no</w:t>
      </w:r>
      <w:r>
        <w:t xml:space="preserve"> </w:t>
      </w:r>
      <w:r>
        <w:t xml:space="preserve">: nombre de voix « non »</w:t>
      </w:r>
    </w:p>
    <w:p>
      <w:pPr>
        <w:pStyle w:val="Compact"/>
        <w:numPr>
          <w:ilvl w:val="0"/>
          <w:numId w:val="1023"/>
        </w:numPr>
      </w:pPr>
      <w:r>
        <w:rPr>
          <w:b/>
          <w:bCs/>
        </w:rPr>
        <w:t xml:space="preserve">total_count_abstention</w:t>
      </w:r>
      <w:r>
        <w:t xml:space="preserve"> </w:t>
      </w:r>
      <w:r>
        <w:t xml:space="preserve">: nombre d’abstentions</w:t>
      </w:r>
    </w:p>
    <w:p>
      <w:pPr>
        <w:pStyle w:val="Compact"/>
        <w:numPr>
          <w:ilvl w:val="0"/>
          <w:numId w:val="1023"/>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3"/>
        </w:numPr>
      </w:pPr>
      <w:r>
        <w:rPr>
          <w:b/>
          <w:bCs/>
        </w:rPr>
        <w:t xml:space="preserve">total_absent</w:t>
      </w:r>
      <w:r>
        <w:t xml:space="preserve"> </w:t>
      </w:r>
      <w:r>
        <w:t xml:space="preserve">: nombre de personnes absentes (qui n’ont pas pu voter)</w:t>
      </w:r>
    </w:p>
    <w:p>
      <w:pPr>
        <w:pStyle w:val="Compact"/>
        <w:numPr>
          <w:ilvl w:val="0"/>
          <w:numId w:val="1023"/>
        </w:numPr>
      </w:pPr>
      <w:r>
        <w:rPr>
          <w:b/>
          <w:bCs/>
        </w:rPr>
        <w:t xml:space="preserve">total</w:t>
      </w:r>
      <w:r>
        <w:t xml:space="preserve"> </w:t>
      </w:r>
      <w:r>
        <w:t xml:space="preserve">: nombre total de membres votants (sans les absents ni la voix de la présidence)</w:t>
      </w:r>
    </w:p>
    <w:p>
      <w:pPr>
        <w:pStyle w:val="Compact"/>
        <w:numPr>
          <w:ilvl w:val="0"/>
          <w:numId w:val="1023"/>
        </w:numPr>
      </w:pPr>
      <w:r>
        <w:rPr>
          <w:b/>
          <w:bCs/>
        </w:rPr>
        <w:t xml:space="preserve">majority_count</w:t>
      </w:r>
      <w:r>
        <w:t xml:space="preserve"> </w:t>
      </w:r>
      <w:r>
        <w:t xml:space="preserve">: nombre de voix nécessaires pour atteindre la majorité requise</w:t>
      </w:r>
    </w:p>
    <w:bookmarkEnd w:id="216"/>
    <w:bookmarkStart w:id="217" w:name="résultat-global"/>
    <w:p>
      <w:pPr>
        <w:pStyle w:val="berschrift4"/>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17"/>
    <w:bookmarkStart w:id="218" w:name="X43f880b67d68b1a13a8da52fd63695ccc098544"/>
    <w:p>
      <w:pPr>
        <w:pStyle w:val="berschrift4"/>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4"/>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4"/>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4"/>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4"/>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25"/>
        </w:numPr>
      </w:pPr>
      <w:r>
        <w:t xml:space="preserve">Total des voix exprimées : 112 (sur 125 membres)</w:t>
      </w:r>
    </w:p>
    <w:p>
      <w:pPr>
        <w:pStyle w:val="Compact"/>
        <w:numPr>
          <w:ilvl w:val="0"/>
          <w:numId w:val="1025"/>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8"/>
    <w:bookmarkEnd w:id="219"/>
    <w:bookmarkStart w:id="224" w:name="types-de-majorité"/>
    <w:p>
      <w:pPr>
        <w:pStyle w:val="berschrift3"/>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20" w:name="simple"/>
    <w:p>
      <w:pPr>
        <w:pStyle w:val="berschrift4"/>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20"/>
    <w:bookmarkStart w:id="221" w:name="absolute"/>
    <w:p>
      <w:pPr>
        <w:pStyle w:val="berschrift4"/>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21"/>
    <w:bookmarkStart w:id="222" w:name="two_thirds"/>
    <w:p>
      <w:pPr>
        <w:pStyle w:val="berschrift4"/>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22"/>
    <w:bookmarkStart w:id="223" w:name="qualified"/>
    <w:p>
      <w:pPr>
        <w:pStyle w:val="berschrift4"/>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23"/>
    <w:bookmarkEnd w:id="224"/>
    <w:bookmarkStart w:id="225" w:name="seuil"/>
    <w:p>
      <w:pPr>
        <w:pStyle w:val="berschrift3"/>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25"/>
    <w:bookmarkStart w:id="226" w:name="quorum"/>
    <w:p>
      <w:pPr>
        <w:pStyle w:val="berschrift3"/>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26"/>
    <w:bookmarkStart w:id="227" w:name="votes-nominatifs"/>
    <w:p>
      <w:pPr>
        <w:pStyle w:val="berschrift3"/>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26"/>
        </w:numPr>
      </w:pPr>
      <w:r>
        <w:rPr>
          <w:b/>
          <w:bCs/>
        </w:rPr>
        <w:t xml:space="preserve">true</w:t>
      </w:r>
      <w:r>
        <w:t xml:space="preserve"> </w:t>
      </w:r>
      <w:r>
        <w:t xml:space="preserve">: les voix individuelles sont saisies et publiées</w:t>
      </w:r>
    </w:p>
    <w:p>
      <w:pPr>
        <w:pStyle w:val="Compact"/>
        <w:numPr>
          <w:ilvl w:val="0"/>
          <w:numId w:val="1026"/>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27"/>
    <w:bookmarkStart w:id="228" w:name="relation-avec-les-voix-individuelles"/>
    <w:p>
      <w:pPr>
        <w:pStyle w:val="berschrift3"/>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28"/>
    <w:bookmarkStart w:id="229" w:name="description-et-documentation"/>
    <w:p>
      <w:pPr>
        <w:pStyle w:val="berschrift3"/>
      </w:pPr>
      <w:r>
        <w:t xml:space="preserve">Description et documentation</w:t>
      </w:r>
    </w:p>
    <w:p>
      <w:pPr>
        <w:pStyle w:val="Compact"/>
        <w:numPr>
          <w:ilvl w:val="0"/>
          <w:numId w:val="1027"/>
        </w:numPr>
      </w:pPr>
      <w:r>
        <w:rPr>
          <w:b/>
          <w:bCs/>
        </w:rPr>
        <w:t xml:space="preserve">description</w:t>
      </w:r>
      <w:r>
        <w:t xml:space="preserve"> </w:t>
      </w:r>
      <w:r>
        <w:t xml:space="preserve">: description de l’objet du vote (objet, question soumise au vote)</w:t>
      </w:r>
    </w:p>
    <w:p>
      <w:pPr>
        <w:pStyle w:val="Compact"/>
        <w:numPr>
          <w:ilvl w:val="0"/>
          <w:numId w:val="1027"/>
        </w:numPr>
      </w:pPr>
      <w:r>
        <w:rPr>
          <w:b/>
          <w:bCs/>
        </w:rPr>
        <w:t xml:space="preserve">url</w:t>
      </w:r>
      <w:r>
        <w:t xml:space="preserve"> </w:t>
      </w:r>
      <w:r>
        <w:t xml:space="preserve">: URL multilingues vers les détails du vote</w:t>
      </w:r>
    </w:p>
    <w:bookmarkEnd w:id="229"/>
    <w:bookmarkStart w:id="230" w:name="horodatage-1"/>
    <w:p>
      <w:pPr>
        <w:pStyle w:val="berschrift3"/>
      </w:pPr>
      <w:r>
        <w:t xml:space="preserve">Horodatage</w:t>
      </w:r>
    </w:p>
    <w:p>
      <w:pPr>
        <w:pStyle w:val="Compact"/>
        <w:numPr>
          <w:ilvl w:val="0"/>
          <w:numId w:val="1028"/>
        </w:numPr>
      </w:pPr>
      <w:r>
        <w:rPr>
          <w:b/>
          <w:bCs/>
        </w:rPr>
        <w:t xml:space="preserve">datetime_created</w:t>
      </w:r>
      <w:r>
        <w:t xml:space="preserve"> </w:t>
      </w:r>
      <w:r>
        <w:t xml:space="preserve">: moment du déroulement du vote</w:t>
      </w:r>
    </w:p>
    <w:p>
      <w:pPr>
        <w:pStyle w:val="Compact"/>
        <w:numPr>
          <w:ilvl w:val="0"/>
          <w:numId w:val="1028"/>
        </w:numPr>
      </w:pPr>
      <w:r>
        <w:rPr>
          <w:b/>
          <w:bCs/>
        </w:rPr>
        <w:t xml:space="preserve">datetime_modified</w:t>
      </w:r>
      <w:r>
        <w:t xml:space="preserve"> </w:t>
      </w:r>
      <w:r>
        <w:t xml:space="preserve">: dernière actualisation (p. ex. en cas de corrections du procès-verbal de vote)</w:t>
      </w:r>
    </w:p>
    <w:bookmarkEnd w:id="230"/>
    <w:bookmarkStart w:id="239" w:name="classe-voting"/>
    <w:p>
      <w:pPr>
        <w:pStyle w:val="berschrift3"/>
      </w:pPr>
      <w:r>
        <w:t xml:space="preserve">Classe: Voting</w:t>
      </w:r>
      <w:r>
        <w:t xml:space="preserve"> </w:t>
      </w:r>
      <w:bookmarkStart w:id="231" w:name="Voting"/>
      <w:bookmarkEnd w:id="231"/>
    </w:p>
    <w:p>
      <w:pPr>
        <w:pStyle w:val="FirstParagraph"/>
      </w:pPr>
      <w:r>
        <w:rPr>
          <w:i/>
          <w:iCs/>
        </w:rPr>
        <w:t xml:space="preserve">Une procédure de vote avec les voix individuelles et les résultats.</w:t>
      </w:r>
    </w:p>
    <w:bookmarkStart w:id="232"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dans lequel le vote ou l’élection est consigné. Un vote a lieu au cours de la séance et se rattache donc au procès-verbal et non à l’ordre du jour planifié à l’avance.</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32"/>
    <w:bookmarkStart w:id="233" w:name="utilisations-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3"/>
    <w:bookmarkStart w:id="238" w:name="exemples-6"/>
    <w:p>
      <w:pPr>
        <w:pStyle w:val="berschrift4"/>
      </w:pPr>
      <w:r>
        <w:t xml:space="preserve">Exemples</w:t>
      </w:r>
    </w:p>
    <w:bookmarkStart w:id="234" w:name="exemple-voting-vote-final-sur-le-budget"/>
    <w:p>
      <w:pPr>
        <w:pStyle w:val="berschrift5"/>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Start w:id="235"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5"/>
    <w:bookmarkStart w:id="236"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6"/>
    <w:bookmarkStart w:id="237" w:name="X0cfbee0565dc4ed7922d5c747c1ce647ffedce0"/>
    <w:p>
      <w:pPr>
        <w:pStyle w:val="berschrift5"/>
      </w:pPr>
      <w:r>
        <w:t xml:space="preserve">Exemple Voting :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7"/>
    <w:bookmarkEnd w:id="238"/>
    <w:bookmarkEnd w:id="239"/>
    <w:bookmarkStart w:id="248" w:name="enum-votingtypeenum"/>
    <w:p>
      <w:pPr>
        <w:pStyle w:val="berschrift3"/>
      </w:pPr>
      <w:r>
        <w:t xml:space="preserve">Enum: VotingTypeEnum</w:t>
      </w:r>
      <w:r>
        <w:t xml:space="preserve"> </w:t>
      </w:r>
      <w:bookmarkStart w:id="240" w:name="VotingTypeEnum"/>
      <w:bookmarkEnd w:id="240"/>
    </w:p>
    <w:p>
      <w:pPr>
        <w:pStyle w:val="FirstParagraph"/>
      </w:pPr>
      <w:r>
        <w:rPr>
          <w:i/>
          <w:iCs/>
        </w:rPr>
        <w:t xml:space="preserve">Type de procédure de vote.</w:t>
      </w:r>
    </w:p>
    <w:p>
      <w:pPr>
        <w:pStyle w:val="Textkrper"/>
      </w:pPr>
      <w:r>
        <w:t xml:space="preserve">URI:</w:t>
      </w:r>
      <w:r>
        <w:t xml:space="preserve"> </w:t>
      </w:r>
      <w:hyperlink ns1:id="rId241">
        <w:r>
          <w:rPr>
            <w:rStyle w:val="Hyperlink"/>
          </w:rPr>
          <w:t xml:space="preserve">ops:VotingTypeEnum</w:t>
        </w:r>
      </w:hyperlink>
    </w:p>
    <w:bookmarkStart w:id="247"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42">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43">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44">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45">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46">
              <w:r>
                <w:rPr>
                  <w:rStyle w:val="Hyperlink"/>
                </w:rPr>
                <w:t xml:space="preserve">ops:enum/voting_type/other</w:t>
              </w:r>
            </w:hyperlink>
          </w:p>
        </w:tc>
      </w:tr>
    </w:tbl>
    <w:bookmarkEnd w:id="247"/>
    <w:bookmarkEnd w:id="248"/>
    <w:bookmarkStart w:id="255" w:name="enum-majoritytypeenum"/>
    <w:p>
      <w:pPr>
        <w:pStyle w:val="berschrift3"/>
      </w:pPr>
      <w:r>
        <w:t xml:space="preserve">Enum: MajorityTypeEnum</w:t>
      </w:r>
      <w:r>
        <w:t xml:space="preserve"> </w:t>
      </w:r>
      <w:bookmarkStart w:id="249" w:name="MajorityTypeEnum"/>
      <w:bookmarkEnd w:id="249"/>
    </w:p>
    <w:p>
      <w:pPr>
        <w:pStyle w:val="FirstParagraph"/>
      </w:pPr>
      <w:r>
        <w:rPr>
          <w:i/>
          <w:iCs/>
        </w:rPr>
        <w:t xml:space="preserve">Type de majorité requise pour le vote.</w:t>
      </w:r>
    </w:p>
    <w:p>
      <w:pPr>
        <w:pStyle w:val="Textkrper"/>
      </w:pPr>
      <w:r>
        <w:t xml:space="preserve">URI:</w:t>
      </w:r>
      <w:r>
        <w:t xml:space="preserve"> </w:t>
      </w:r>
      <w:hyperlink ns1:id="rId250">
        <w:r>
          <w:rPr>
            <w:rStyle w:val="Hyperlink"/>
          </w:rPr>
          <w:t xml:space="preserve">ops:MajorityTypeEnum</w:t>
        </w:r>
      </w:hyperlink>
    </w:p>
    <w:bookmarkStart w:id="254"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51">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52">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53">
              <w:r>
                <w:rPr>
                  <w:rStyle w:val="Hyperlink"/>
                </w:rPr>
                <w:t xml:space="preserve">ops:enum/majority_type/other</w:t>
              </w:r>
            </w:hyperlink>
          </w:p>
        </w:tc>
      </w:tr>
    </w:tbl>
    <w:bookmarkEnd w:id="254"/>
    <w:bookmarkEnd w:id="255"/>
    <w:bookmarkStart w:id="259" w:name="classe-totalother"/>
    <w:p>
      <w:pPr>
        <w:pStyle w:val="berschrift3"/>
      </w:pPr>
      <w:r>
        <w:t xml:space="preserve">Classe: TotalOther</w:t>
      </w:r>
      <w:r>
        <w:t xml:space="preserve"> </w:t>
      </w:r>
      <w:bookmarkStart w:id="256" w:name="TotalOther"/>
      <w:bookmarkEnd w:id="256"/>
    </w:p>
    <w:p>
      <w:pPr>
        <w:pStyle w:val="FirstParagraph"/>
      </w:pPr>
      <w:r>
        <w:rPr>
          <w:i/>
          <w:iCs/>
        </w:rPr>
        <w:t xml:space="preserve">Décomptes de voix supplémentaires lorsque plusieurs options sont soumises au vote (p. ex. Zurich utilise 5 boutons).</w:t>
      </w:r>
    </w:p>
    <w:bookmarkStart w:id="257"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257"/>
    <w:bookmarkStart w:id="258" w:name="utilisations-10"/>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8"/>
    <w:bookmarkEnd w:id="259"/>
    <w:bookmarkEnd w:id="260"/>
    <w:bookmarkStart w:id="301" w:name="individual-vote-voix-individuelle"/>
    <w:p>
      <w:pPr>
        <w:pStyle w:val="berschrift2"/>
      </w:pPr>
      <w:r>
        <w:t xml:space="preserve">Individual Vote (voix individuelle)</w:t>
      </w:r>
    </w:p>
    <w:bookmarkStart w:id="261" w:name="but-de-lentité-5"/>
    <w:p>
      <w:pPr>
        <w:pStyle w:val="berschrift3"/>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61"/>
    <w:bookmarkStart w:id="262" w:name="relation-avec-le-vote"/>
    <w:p>
      <w:pPr>
        <w:pStyle w:val="berschrift3"/>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62"/>
    <w:bookmarkStart w:id="263" w:name="identification-de-la-personne"/>
    <w:p>
      <w:pPr>
        <w:pStyle w:val="berschrift3"/>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63"/>
    <w:bookmarkStart w:id="267" w:name="types-de-voix"/>
    <w:p>
      <w:pPr>
        <w:pStyle w:val="berschrift3"/>
      </w:pPr>
      <w:r>
        <w:t xml:space="preserve">Types de voix</w:t>
      </w:r>
    </w:p>
    <w:p>
      <w:pPr>
        <w:pStyle w:val="FirstParagraph"/>
      </w:pPr>
      <w:r>
        <w:t xml:space="preserve">Outre</w:t>
      </w:r>
      <w:r>
        <w:t xml:space="preserve"> </w:t>
      </w:r>
      <w:r>
        <w:rPr>
          <w:rStyle w:val="VerbatimChar"/>
        </w:rPr>
        <w:t xml:space="preserve">yes</w:t>
      </w:r>
      <w:r>
        <w:t xml:space="preserve">,</w:t>
      </w:r>
      <w:r>
        <w:t xml:space="preserve"> </w:t>
      </w:r>
      <w:r>
        <w:rPr>
          <w:rStyle w:val="VerbatimChar"/>
        </w:rPr>
        <w:t xml:space="preserve">no</w:t>
      </w:r>
      <w:r>
        <w:t xml:space="preserve"> </w:t>
      </w:r>
      <w:r>
        <w:t xml:space="preserve">et</w:t>
      </w:r>
      <w:r>
        <w:t xml:space="preserve"> </w:t>
      </w:r>
      <w:r>
        <w:rPr>
          <w:rStyle w:val="VerbatimChar"/>
        </w:rPr>
        <w:t xml:space="preserve">abstention</w:t>
      </w:r>
      <w:r>
        <w:t xml:space="preserve">, le champ connaît trois autres valeurs :</w:t>
      </w:r>
      <w:r>
        <w:t xml:space="preserve"> </w:t>
      </w:r>
      <w:r>
        <w:rPr>
          <w:rStyle w:val="VerbatimChar"/>
        </w:rPr>
        <w:t xml:space="preserve">not_voted</w:t>
      </w:r>
      <w:r>
        <w:t xml:space="preserve"> </w:t>
      </w:r>
      <w:r>
        <w:t xml:space="preserve">pour les membres présents qui n’ont pas voté,</w:t>
      </w:r>
      <w:r>
        <w:t xml:space="preserve"> </w:t>
      </w:r>
      <w:r>
        <w:rPr>
          <w:rStyle w:val="VerbatimChar"/>
        </w:rPr>
        <w:t xml:space="preserve">tie_breaker</w:t>
      </w:r>
      <w:r>
        <w:t xml:space="preserve"> </w:t>
      </w:r>
      <w:r>
        <w:t xml:space="preserve">pour la voix prépondérante de la présidence et</w:t>
      </w:r>
      <w:r>
        <w:t xml:space="preserve"> </w:t>
      </w:r>
      <w:r>
        <w:rPr>
          <w:rStyle w:val="VerbatimChar"/>
        </w:rPr>
        <w:t xml:space="preserve">other</w:t>
      </w:r>
      <w:r>
        <w:t xml:space="preserve"> </w:t>
      </w:r>
      <w:r>
        <w:t xml:space="preserve">pour tout ce qui ne se laisse pas ramener à cet axe.</w:t>
      </w:r>
      <w:r>
        <w:t xml:space="preserve"> </w:t>
      </w:r>
      <w:r>
        <w:rPr>
          <w:rStyle w:val="VerbatimChar"/>
        </w:rPr>
        <w:t xml:space="preserve">other</w:t>
      </w:r>
      <w:r>
        <w:t xml:space="preserve"> </w:t>
      </w:r>
      <w:r>
        <w:t xml:space="preserve">est le pendant individuel de</w:t>
      </w:r>
      <w:r>
        <w:t xml:space="preserve"> </w:t>
      </w:r>
      <w:r>
        <w:rPr>
          <w:rStyle w:val="VerbatimChar"/>
        </w:rPr>
        <w:t xml:space="preserve">total_other</w:t>
      </w:r>
      <w:r>
        <w:t xml:space="preserve"> </w:t>
      </w:r>
      <w:r>
        <w:t xml:space="preserve">: lors d’un vote sélectif, la personne a voté, mais ni oui ni non — l’option qu’elle a choisie est retenue par</w:t>
      </w:r>
      <w:r>
        <w:t xml:space="preserve"> </w:t>
      </w:r>
      <w:r>
        <w:rPr>
          <w:rStyle w:val="VerbatimChar"/>
        </w:rPr>
        <w:t xml:space="preserve">type_label</w:t>
      </w:r>
      <w:r>
        <w:t xml:space="preserve"> </w:t>
      </w:r>
      <w:r>
        <w:t xml:space="preserve">(« Auswahl A »). La voix individuelle reste ainsi exploitable sans que la norme doive tenir chaque mécanique de sélection cantonale comme valeur d’énumération propre.</w:t>
      </w:r>
    </w:p>
    <w:p>
      <w:pPr>
        <w:pStyle w:val="Textkrper"/>
      </w:pPr>
      <w:r>
        <w:t xml:space="preserve">Le champ</w:t>
      </w:r>
      <w:r>
        <w:t xml:space="preserve"> </w:t>
      </w:r>
      <w:r>
        <w:rPr>
          <w:b/>
          <w:bCs/>
        </w:rPr>
        <w:t xml:space="preserve">vote</w:t>
      </w:r>
      <w:r>
        <w:t xml:space="preserve"> </w:t>
      </w:r>
      <w:r>
        <w:t xml:space="preserve">saisit le type d’expression de la voix :</w:t>
      </w:r>
    </w:p>
    <w:bookmarkStart w:id="264" w:name="yes"/>
    <w:p>
      <w:pPr>
        <w:pStyle w:val="berschrift4"/>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64"/>
    <w:bookmarkStart w:id="265" w:name="no"/>
    <w:p>
      <w:pPr>
        <w:pStyle w:val="berschrift4"/>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65"/>
    <w:bookmarkStart w:id="266" w:name="abstention"/>
    <w:p>
      <w:pPr>
        <w:pStyle w:val="berschrift4"/>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66"/>
    <w:bookmarkEnd w:id="267"/>
    <w:bookmarkStart w:id="269" w:name="poids-de-la-voix"/>
    <w:p>
      <w:pPr>
        <w:pStyle w:val="berschrift3"/>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29"/>
        </w:numPr>
      </w:pPr>
      <w:r>
        <w:rPr>
          <w:b/>
          <w:bCs/>
        </w:rPr>
        <w:t xml:space="preserve">Cas standard</w:t>
      </w:r>
      <w:r>
        <w:t xml:space="preserve"> </w:t>
      </w:r>
      <w:r>
        <w:t xml:space="preserve">: 1.0 (une voix)</w:t>
      </w:r>
    </w:p>
    <w:p>
      <w:pPr>
        <w:pStyle w:val="Compact"/>
        <w:numPr>
          <w:ilvl w:val="0"/>
          <w:numId w:val="1029"/>
        </w:numPr>
      </w:pPr>
      <w:r>
        <w:rPr>
          <w:b/>
          <w:bCs/>
        </w:rPr>
        <w:t xml:space="preserve">Cas particuliers</w:t>
      </w:r>
      <w:r>
        <w:t xml:space="preserve"> </w:t>
      </w:r>
      <w:r>
        <w:t xml:space="preserve">: d’autres valeurs sont possibles</w:t>
      </w:r>
    </w:p>
    <w:bookmarkStart w:id="268" w:name="X355dff197cd3b6438eab29150c81432d9bc95c2"/>
    <w:p>
      <w:pPr>
        <w:pStyle w:val="berschrift4"/>
      </w:pPr>
      <w:r>
        <w:t xml:space="preserve">Cas d’application d’un poids de voix divergent</w:t>
      </w:r>
    </w:p>
    <w:p>
      <w:pPr>
        <w:pStyle w:val="Compact"/>
        <w:numPr>
          <w:ilvl w:val="0"/>
          <w:numId w:val="1030"/>
        </w:numPr>
      </w:pPr>
      <w:r>
        <w:rPr>
          <w:b/>
          <w:bCs/>
        </w:rPr>
        <w:t xml:space="preserve">Suppléance</w:t>
      </w:r>
      <w:r>
        <w:t xml:space="preserve"> </w:t>
      </w:r>
      <w:r>
        <w:t xml:space="preserve">: dans certains systèmes, une personne peut voter pour une personne absente (weight : 2.0)</w:t>
      </w:r>
    </w:p>
    <w:p>
      <w:pPr>
        <w:pStyle w:val="Compact"/>
        <w:numPr>
          <w:ilvl w:val="0"/>
          <w:numId w:val="1030"/>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0"/>
        </w:numPr>
      </w:pPr>
      <w:r>
        <w:rPr>
          <w:b/>
          <w:bCs/>
        </w:rPr>
        <w:t xml:space="preserve">Systèmes historiques</w:t>
      </w:r>
      <w:r>
        <w:t xml:space="preserve"> </w:t>
      </w:r>
      <w:r>
        <w:t xml:space="preserve">: autrefois, dans certains cantons, différents groupes de personnes disposaient d’un poids de voix différent</w:t>
      </w:r>
    </w:p>
    <w:bookmarkEnd w:id="268"/>
    <w:bookmarkEnd w:id="269"/>
    <w:bookmarkStart w:id="270" w:name="appartenance-à-un-groupe"/>
    <w:p>
      <w:pPr>
        <w:pStyle w:val="berschrift3"/>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70"/>
    <w:bookmarkStart w:id="271" w:name="position-et-ordre"/>
    <w:p>
      <w:pPr>
        <w:pStyle w:val="berschrift3"/>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71"/>
    <w:bookmarkStart w:id="272" w:name="description-et-contexte"/>
    <w:p>
      <w:pPr>
        <w:pStyle w:val="berschrift3"/>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72"/>
    <w:bookmarkStart w:id="273" w:name="horodatage-2"/>
    <w:p>
      <w:pPr>
        <w:pStyle w:val="berschrift3"/>
      </w:pPr>
      <w:r>
        <w:t xml:space="preserve">Horodatage</w:t>
      </w:r>
    </w:p>
    <w:p>
      <w:pPr>
        <w:pStyle w:val="Compact"/>
        <w:numPr>
          <w:ilvl w:val="0"/>
          <w:numId w:val="1031"/>
        </w:numPr>
      </w:pPr>
      <w:r>
        <w:rPr>
          <w:b/>
          <w:bCs/>
        </w:rPr>
        <w:t xml:space="preserve">datetime_created</w:t>
      </w:r>
      <w:r>
        <w:t xml:space="preserve"> </w:t>
      </w:r>
      <w:r>
        <w:t xml:space="preserve">: première publication</w:t>
      </w:r>
    </w:p>
    <w:p>
      <w:pPr>
        <w:pStyle w:val="Compact"/>
        <w:numPr>
          <w:ilvl w:val="0"/>
          <w:numId w:val="1031"/>
        </w:numPr>
      </w:pPr>
      <w:r>
        <w:rPr>
          <w:b/>
          <w:bCs/>
        </w:rPr>
        <w:t xml:space="preserve">datetime_modified</w:t>
      </w:r>
      <w:r>
        <w:t xml:space="preserve"> </w:t>
      </w:r>
      <w:r>
        <w:t xml:space="preserve">: dernière actualisation (p. ex. en cas de corrections de la publication)</w:t>
      </w:r>
    </w:p>
    <w:bookmarkEnd w:id="273"/>
    <w:bookmarkStart w:id="274" w:name="présence-et-expression-de-la-voix"/>
    <w:p>
      <w:pPr>
        <w:pStyle w:val="berschrift3"/>
      </w:pPr>
      <w:r>
        <w:t xml:space="preserve">Présence et expression de la voix</w:t>
      </w:r>
    </w:p>
    <w:p>
      <w:pPr>
        <w:pStyle w:val="FirstParagraph"/>
      </w:pPr>
      <w:r>
        <w:t xml:space="preserve">Différence importante :</w:t>
      </w:r>
    </w:p>
    <w:p>
      <w:pPr>
        <w:pStyle w:val="Compact"/>
        <w:numPr>
          <w:ilvl w:val="0"/>
          <w:numId w:val="1032"/>
        </w:numPr>
      </w:pPr>
      <w:r>
        <w:rPr>
          <w:b/>
          <w:bCs/>
        </w:rPr>
        <w:t xml:space="preserve">Attendance</w:t>
      </w:r>
      <w:r>
        <w:t xml:space="preserve"> </w:t>
      </w:r>
      <w:r>
        <w:t xml:space="preserve">(autre entité) : saisit la présence générale à une séance</w:t>
      </w:r>
    </w:p>
    <w:p>
      <w:pPr>
        <w:pStyle w:val="Compact"/>
        <w:numPr>
          <w:ilvl w:val="0"/>
          <w:numId w:val="1032"/>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74"/>
    <w:bookmarkStart w:id="275" w:name="votes-nominatifs-et-votes-secrets"/>
    <w:p>
      <w:pPr>
        <w:pStyle w:val="berschrift3"/>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3"/>
        </w:numPr>
      </w:pPr>
      <w:r>
        <w:rPr>
          <w:b/>
          <w:bCs/>
        </w:rPr>
        <w:t xml:space="preserve">Vote nominatif</w:t>
      </w:r>
      <w:r>
        <w:t xml:space="preserve"> </w:t>
      </w:r>
      <w:r>
        <w:t xml:space="preserve">: chaque voix est saisie et est publique</w:t>
      </w:r>
    </w:p>
    <w:p>
      <w:pPr>
        <w:pStyle w:val="Compact"/>
        <w:numPr>
          <w:ilvl w:val="0"/>
          <w:numId w:val="1033"/>
        </w:numPr>
      </w:pPr>
      <w:r>
        <w:rPr>
          <w:b/>
          <w:bCs/>
        </w:rPr>
        <w:t xml:space="preserve">Vote secret</w:t>
      </w:r>
      <w:r>
        <w:t xml:space="preserve"> </w:t>
      </w:r>
      <w:r>
        <w:t xml:space="preserve">: seul le résultat global est saisi, pas d’IndividualVotes</w:t>
      </w:r>
    </w:p>
    <w:bookmarkEnd w:id="275"/>
    <w:bookmarkStart w:id="290" w:name="classe-individualvote"/>
    <w:p>
      <w:pPr>
        <w:pStyle w:val="berschrift3"/>
      </w:pPr>
      <w:r>
        <w:t xml:space="preserve">Classe: IndividualVote</w:t>
      </w:r>
      <w:r>
        <w:t xml:space="preserve"> </w:t>
      </w:r>
      <w:bookmarkStart w:id="276" w:name="IndividualVote"/>
      <w:bookmarkEnd w:id="276"/>
    </w:p>
    <w:p>
      <w:pPr>
        <w:pStyle w:val="FirstParagraph"/>
      </w:pPr>
      <w:r>
        <w:rPr>
          <w:i/>
          <w:iCs/>
        </w:rPr>
        <w:t xml:space="preserve">Une voix individuelle exprimée par un membre lors d’une procédure de vote.</w:t>
      </w:r>
    </w:p>
    <w:bookmarkStart w:id="277"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7"/>
    <w:bookmarkStart w:id="278" w:name="utilisations-11"/>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8"/>
    <w:bookmarkStart w:id="289" w:name="exemples-7"/>
    <w:p>
      <w:pPr>
        <w:pStyle w:val="berschrift4"/>
      </w:pPr>
      <w:r>
        <w:t xml:space="preserve">Exemples</w:t>
      </w:r>
    </w:p>
    <w:bookmarkStart w:id="279" w:name="X44174c8c6cc5c4d7b76e47f44378bfba3d9e476"/>
    <w:p>
      <w:pPr>
        <w:pStyle w:val="berschrift5"/>
      </w:pPr>
      <w:r>
        <w:t xml:space="preserve">Exemple IndividualVote : Absent lors d’un choix multiple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9"/>
    <w:bookmarkStart w:id="280"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2"/>
    <w:bookmarkStart w:id="283" w:name="exemple-individualvote-no-vote"/>
    <w:p>
      <w:pPr>
        <w:pStyle w:val="berschrift5"/>
      </w:pPr>
      <w:r>
        <w:t xml:space="preserve">Exemple IndividualVote :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244160609760ac4fc9eac5b51129a1f07862011"/>
    <w:p>
      <w:pPr>
        <w:pStyle w:val="berschrift5"/>
      </w:pPr>
      <w:r>
        <w:t xml:space="preserve">Exemple IndividualVote :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5"/>
    <w:bookmarkStart w:id="286"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Start w:id="288"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8"/>
    <w:bookmarkEnd w:id="289"/>
    <w:bookmarkEnd w:id="290"/>
    <w:bookmarkStart w:id="300" w:name="enum-individualvotetypeenum"/>
    <w:p>
      <w:pPr>
        <w:pStyle w:val="berschrift3"/>
      </w:pPr>
      <w:r>
        <w:t xml:space="preserve">Enum: IndividualVoteTypeEnum</w:t>
      </w:r>
      <w:r>
        <w:t xml:space="preserve"> </w:t>
      </w:r>
      <w:bookmarkStart w:id="291" w:name="IndividualVoteTypeEnum"/>
      <w:bookmarkEnd w:id="291"/>
    </w:p>
    <w:p>
      <w:pPr>
        <w:pStyle w:val="FirstParagraph"/>
      </w:pPr>
      <w:r>
        <w:rPr>
          <w:i/>
          <w:iCs/>
        </w:rPr>
        <w:t xml:space="preserve">Type de voix individuelle exprimée par un membre.</w:t>
      </w:r>
    </w:p>
    <w:p>
      <w:pPr>
        <w:pStyle w:val="Textkrper"/>
      </w:pPr>
      <w:r>
        <w:t xml:space="preserve">URI:</w:t>
      </w:r>
      <w:r>
        <w:t xml:space="preserve"> </w:t>
      </w:r>
      <w:hyperlink ns1:id="rId292">
        <w:r>
          <w:rPr>
            <w:rStyle w:val="Hyperlink"/>
          </w:rPr>
          <w:t xml:space="preserve">ops:IndividualVoteTypeEnum</w:t>
        </w:r>
      </w:hyperlink>
    </w:p>
    <w:bookmarkStart w:id="299"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29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29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29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29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298">
              <w:r>
                <w:rPr>
                  <w:rStyle w:val="Hyperlink"/>
                </w:rPr>
                <w:t xml:space="preserve">ops:enum/individual_vote_type/other</w:t>
              </w:r>
            </w:hyperlink>
          </w:p>
        </w:tc>
      </w:tr>
    </w:tbl>
    <w:bookmarkEnd w:id="299"/>
    <w:bookmarkEnd w:id="300"/>
    <w:bookmarkEnd w:id="301"/>
    <w:bookmarkStart w:id="338" w:name="election-élection"/>
    <w:p>
      <w:pPr>
        <w:pStyle w:val="berschrift2"/>
      </w:pPr>
      <w:r>
        <w:t xml:space="preserve">Election (élection)</w:t>
      </w:r>
    </w:p>
    <w:bookmarkStart w:id="302" w:name="notion-et-signification"/>
    <w:p>
      <w:pPr>
        <w:pStyle w:val="berschrift3"/>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02"/>
    <w:bookmarkStart w:id="303" w:name="différence-élection-et-vote"/>
    <w:p>
      <w:pPr>
        <w:pStyle w:val="berschrift3"/>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03"/>
    <w:bookmarkStart w:id="307" w:name="types-délections"/>
    <w:p>
      <w:pPr>
        <w:pStyle w:val="berschrift3"/>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04" w:name="open"/>
    <w:p>
      <w:pPr>
        <w:pStyle w:val="berschrift4"/>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04"/>
    <w:bookmarkStart w:id="305" w:name="secret-1"/>
    <w:p>
      <w:pPr>
        <w:pStyle w:val="berschrift4"/>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05"/>
    <w:bookmarkStart w:id="306" w:name="tacit"/>
    <w:p>
      <w:pPr>
        <w:pStyle w:val="berschrift4"/>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06"/>
    <w:bookmarkEnd w:id="307"/>
    <w:bookmarkStart w:id="308" w:name="Xc73e6b750957a26d18edbd1c0f7ef285f7ed238"/>
    <w:p>
      <w:pPr>
        <w:pStyle w:val="berschrift3"/>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08"/>
    <w:bookmarkStart w:id="309" w:name="description-et-titre"/>
    <w:p>
      <w:pPr>
        <w:pStyle w:val="berschrift3"/>
      </w:pPr>
      <w:r>
        <w:t xml:space="preserve">Description et titre</w:t>
      </w:r>
    </w:p>
    <w:p>
      <w:pPr>
        <w:pStyle w:val="Compact"/>
        <w:numPr>
          <w:ilvl w:val="0"/>
          <w:numId w:val="1034"/>
        </w:numPr>
      </w:pPr>
      <w:r>
        <w:rPr>
          <w:b/>
          <w:bCs/>
        </w:rPr>
        <w:t xml:space="preserve">title</w:t>
      </w:r>
      <w:r>
        <w:t xml:space="preserve"> </w:t>
      </w:r>
      <w:r>
        <w:t xml:space="preserve">: titre de l’élection (p. ex. « Élection de la présidence de la CER »)</w:t>
      </w:r>
    </w:p>
    <w:p>
      <w:pPr>
        <w:pStyle w:val="Compact"/>
        <w:numPr>
          <w:ilvl w:val="0"/>
          <w:numId w:val="1034"/>
        </w:numPr>
      </w:pPr>
      <w:r>
        <w:rPr>
          <w:b/>
          <w:bCs/>
        </w:rPr>
        <w:t xml:space="preserve">description</w:t>
      </w:r>
      <w:r>
        <w:t xml:space="preserve"> </w:t>
      </w:r>
      <w:r>
        <w:t xml:space="preserve">: description détaillée, contexte, circonstances particulières</w:t>
      </w:r>
    </w:p>
    <w:bookmarkEnd w:id="309"/>
    <w:bookmarkStart w:id="310" w:name="résultat-de-lélection"/>
    <w:p>
      <w:pPr>
        <w:pStyle w:val="berschrift3"/>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35"/>
        </w:numPr>
      </w:pPr>
      <w:r>
        <w:rPr>
          <w:b/>
          <w:bCs/>
        </w:rPr>
        <w:t xml:space="preserve">elected</w:t>
      </w:r>
      <w:r>
        <w:t xml:space="preserve"> </w:t>
      </w:r>
      <w:r>
        <w:t xml:space="preserve">: personne(s) élue(s)</w:t>
      </w:r>
    </w:p>
    <w:p>
      <w:pPr>
        <w:pStyle w:val="Compact"/>
        <w:numPr>
          <w:ilvl w:val="0"/>
          <w:numId w:val="1035"/>
        </w:numPr>
      </w:pPr>
      <w:r>
        <w:rPr>
          <w:b/>
          <w:bCs/>
        </w:rPr>
        <w:t xml:space="preserve">not_elected</w:t>
      </w:r>
      <w:r>
        <w:t xml:space="preserve"> </w:t>
      </w:r>
      <w:r>
        <w:t xml:space="preserve">: aucune personne élue (p. ex. majorité absolue non atteinte)</w:t>
      </w:r>
    </w:p>
    <w:p>
      <w:pPr>
        <w:pStyle w:val="Compact"/>
        <w:numPr>
          <w:ilvl w:val="0"/>
          <w:numId w:val="1035"/>
        </w:numPr>
      </w:pPr>
      <w:r>
        <w:rPr>
          <w:b/>
          <w:bCs/>
        </w:rPr>
        <w:t xml:space="preserve">deferred</w:t>
      </w:r>
      <w:r>
        <w:t xml:space="preserve"> </w:t>
      </w:r>
      <w:r>
        <w:t xml:space="preserve">: élection reportée</w:t>
      </w:r>
    </w:p>
    <w:p>
      <w:pPr>
        <w:pStyle w:val="Compact"/>
        <w:numPr>
          <w:ilvl w:val="0"/>
          <w:numId w:val="1035"/>
        </w:numPr>
      </w:pPr>
      <w:r>
        <w:rPr>
          <w:b/>
          <w:bCs/>
        </w:rPr>
        <w:t xml:space="preserve">withdrawn</w:t>
      </w:r>
      <w:r>
        <w:t xml:space="preserve"> </w:t>
      </w:r>
      <w:r>
        <w:t xml:space="preserve">: élection retirée</w:t>
      </w:r>
    </w:p>
    <w:bookmarkEnd w:id="310"/>
    <w:bookmarkStart w:id="311" w:name="personnes-élues"/>
    <w:p>
      <w:pPr>
        <w:pStyle w:val="berschrift3"/>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11"/>
    <w:bookmarkStart w:id="312" w:name="répartition-des-voix"/>
    <w:p>
      <w:pPr>
        <w:pStyle w:val="berschrift3"/>
      </w:pPr>
      <w:r>
        <w:t xml:space="preserve">Répartition des voix</w:t>
      </w:r>
    </w:p>
    <w:p>
      <w:pPr>
        <w:pStyle w:val="FirstParagraph"/>
      </w:pPr>
      <w:r>
        <w:t xml:space="preserve">Lors d’élections ouvertes ou après la publication des résultats :</w:t>
      </w:r>
    </w:p>
    <w:p>
      <w:pPr>
        <w:pStyle w:val="Compact"/>
        <w:numPr>
          <w:ilvl w:val="0"/>
          <w:numId w:val="1036"/>
        </w:numPr>
      </w:pPr>
      <w:r>
        <w:rPr>
          <w:b/>
          <w:bCs/>
        </w:rPr>
        <w:t xml:space="preserve">total_votes</w:t>
      </w:r>
      <w:r>
        <w:t xml:space="preserve"> </w:t>
      </w:r>
      <w:r>
        <w:t xml:space="preserve">: nombre total de voix exprimées</w:t>
      </w:r>
    </w:p>
    <w:p>
      <w:pPr>
        <w:pStyle w:val="Compact"/>
        <w:numPr>
          <w:ilvl w:val="0"/>
          <w:numId w:val="1036"/>
        </w:numPr>
      </w:pPr>
      <w:r>
        <w:rPr>
          <w:b/>
          <w:bCs/>
        </w:rPr>
        <w:t xml:space="preserve">valid_votes</w:t>
      </w:r>
      <w:r>
        <w:t xml:space="preserve"> </w:t>
      </w:r>
      <w:r>
        <w:t xml:space="preserve">: voix valables</w:t>
      </w:r>
    </w:p>
    <w:p>
      <w:pPr>
        <w:pStyle w:val="Compact"/>
        <w:numPr>
          <w:ilvl w:val="0"/>
          <w:numId w:val="1036"/>
        </w:numPr>
      </w:pPr>
      <w:r>
        <w:rPr>
          <w:b/>
          <w:bCs/>
        </w:rPr>
        <w:t xml:space="preserve">invalid_votes</w:t>
      </w:r>
      <w:r>
        <w:t xml:space="preserve"> </w:t>
      </w:r>
      <w:r>
        <w:t xml:space="preserve">: voix nulles</w:t>
      </w:r>
    </w:p>
    <w:p>
      <w:pPr>
        <w:pStyle w:val="Compact"/>
        <w:numPr>
          <w:ilvl w:val="0"/>
          <w:numId w:val="1036"/>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12"/>
    <w:bookmarkStart w:id="313" w:name="procédure-délection"/>
    <w:p>
      <w:pPr>
        <w:pStyle w:val="berschrift3"/>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37"/>
        </w:numPr>
      </w:pPr>
      <w:r>
        <w:rPr>
          <w:b/>
          <w:bCs/>
        </w:rPr>
        <w:t xml:space="preserve">written_ballot</w:t>
      </w:r>
      <w:r>
        <w:t xml:space="preserve"> </w:t>
      </w:r>
      <w:r>
        <w:t xml:space="preserve">: élection écrite avec bulletins</w:t>
      </w:r>
    </w:p>
    <w:p>
      <w:pPr>
        <w:pStyle w:val="Compact"/>
        <w:numPr>
          <w:ilvl w:val="0"/>
          <w:numId w:val="1037"/>
        </w:numPr>
      </w:pPr>
      <w:r>
        <w:rPr>
          <w:b/>
          <w:bCs/>
        </w:rPr>
        <w:t xml:space="preserve">electronic</w:t>
      </w:r>
      <w:r>
        <w:t xml:space="preserve"> </w:t>
      </w:r>
      <w:r>
        <w:t xml:space="preserve">: élection électronique</w:t>
      </w:r>
    </w:p>
    <w:p>
      <w:pPr>
        <w:pStyle w:val="Compact"/>
        <w:numPr>
          <w:ilvl w:val="0"/>
          <w:numId w:val="1037"/>
        </w:numPr>
      </w:pPr>
      <w:r>
        <w:rPr>
          <w:b/>
          <w:bCs/>
        </w:rPr>
        <w:t xml:space="preserve">show_of_hands</w:t>
      </w:r>
      <w:r>
        <w:t xml:space="preserve"> </w:t>
      </w:r>
      <w:r>
        <w:t xml:space="preserve">: à main levée (lors d’élections ouvertes)</w:t>
      </w:r>
    </w:p>
    <w:p>
      <w:pPr>
        <w:pStyle w:val="Compact"/>
        <w:numPr>
          <w:ilvl w:val="0"/>
          <w:numId w:val="1037"/>
        </w:numPr>
      </w:pPr>
      <w:r>
        <w:rPr>
          <w:b/>
          <w:bCs/>
        </w:rPr>
        <w:t xml:space="preserve">acclamation</w:t>
      </w:r>
      <w:r>
        <w:t xml:space="preserve"> </w:t>
      </w:r>
      <w:r>
        <w:t xml:space="preserve">: par acclamation (lors d’élections tacites)</w:t>
      </w:r>
    </w:p>
    <w:bookmarkEnd w:id="313"/>
    <w:bookmarkStart w:id="317" w:name="rapports-de-majorité"/>
    <w:p>
      <w:pPr>
        <w:pStyle w:val="berschrift3"/>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14" w:name="absolute-1"/>
    <w:p>
      <w:pPr>
        <w:pStyle w:val="berschrift4"/>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14"/>
    <w:bookmarkStart w:id="315" w:name="simple-1"/>
    <w:p>
      <w:pPr>
        <w:pStyle w:val="berschrift4"/>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15"/>
    <w:bookmarkStart w:id="316" w:name="qualified-1"/>
    <w:p>
      <w:pPr>
        <w:pStyle w:val="berschrift4"/>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16"/>
    <w:bookmarkEnd w:id="317"/>
    <w:bookmarkStart w:id="318" w:name="tours-de-scrutin"/>
    <w:p>
      <w:pPr>
        <w:pStyle w:val="berschrift3"/>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18"/>
    <w:bookmarkStart w:id="319" w:name="horodatage-3"/>
    <w:p>
      <w:pPr>
        <w:pStyle w:val="berschrift3"/>
      </w:pPr>
      <w:r>
        <w:t xml:space="preserve">Horodatage</w:t>
      </w:r>
    </w:p>
    <w:p>
      <w:pPr>
        <w:pStyle w:val="Compact"/>
        <w:numPr>
          <w:ilvl w:val="0"/>
          <w:numId w:val="1038"/>
        </w:numPr>
      </w:pPr>
      <w:r>
        <w:rPr>
          <w:b/>
          <w:bCs/>
        </w:rPr>
        <w:t xml:space="preserve">datetime_created</w:t>
      </w:r>
      <w:r>
        <w:t xml:space="preserve"> </w:t>
      </w:r>
      <w:r>
        <w:t xml:space="preserve">: moment du déroulement</w:t>
      </w:r>
    </w:p>
    <w:p>
      <w:pPr>
        <w:pStyle w:val="Compact"/>
        <w:numPr>
          <w:ilvl w:val="0"/>
          <w:numId w:val="1038"/>
        </w:numPr>
      </w:pPr>
      <w:r>
        <w:rPr>
          <w:b/>
          <w:bCs/>
        </w:rPr>
        <w:t xml:space="preserve">datetime_modified</w:t>
      </w:r>
      <w:r>
        <w:t xml:space="preserve"> </w:t>
      </w:r>
      <w:r>
        <w:t xml:space="preserve">: dernière actualisation</w:t>
      </w:r>
    </w:p>
    <w:bookmarkEnd w:id="319"/>
    <w:bookmarkStart w:id="320" w:name="url-et-documentation-1"/>
    <w:p>
      <w:pPr>
        <w:pStyle w:val="berschrift3"/>
      </w:pPr>
      <w:r>
        <w:t xml:space="preserve">URL et documentation</w:t>
      </w:r>
    </w:p>
    <w:p>
      <w:pPr>
        <w:pStyle w:val="Compact"/>
        <w:numPr>
          <w:ilvl w:val="0"/>
          <w:numId w:val="1039"/>
        </w:numPr>
      </w:pPr>
      <w:r>
        <w:rPr>
          <w:b/>
          <w:bCs/>
        </w:rPr>
        <w:t xml:space="preserve">url</w:t>
      </w:r>
      <w:r>
        <w:t xml:space="preserve"> </w:t>
      </w:r>
      <w:r>
        <w:t xml:space="preserve">: URL multilingues vers les documents électoraux :</w:t>
      </w:r>
    </w:p>
    <w:p>
      <w:pPr>
        <w:pStyle w:val="Compact"/>
        <w:numPr>
          <w:ilvl w:val="1"/>
          <w:numId w:val="1040"/>
        </w:numPr>
      </w:pPr>
      <w:r>
        <w:t xml:space="preserve">profils des candidatures</w:t>
      </w:r>
    </w:p>
    <w:p>
      <w:pPr>
        <w:pStyle w:val="Compact"/>
        <w:numPr>
          <w:ilvl w:val="1"/>
          <w:numId w:val="1040"/>
        </w:numPr>
      </w:pPr>
      <w:r>
        <w:t xml:space="preserve">résultats de l’élection</w:t>
      </w:r>
    </w:p>
    <w:p>
      <w:pPr>
        <w:pStyle w:val="Compact"/>
        <w:numPr>
          <w:ilvl w:val="1"/>
          <w:numId w:val="1040"/>
        </w:numPr>
      </w:pPr>
      <w:r>
        <w:t xml:space="preserve">procès-verbaux</w:t>
      </w:r>
    </w:p>
    <w:bookmarkEnd w:id="320"/>
    <w:bookmarkStart w:id="325" w:name="particularités-des-différentes-élections"/>
    <w:p>
      <w:pPr>
        <w:pStyle w:val="berschrift3"/>
      </w:pPr>
      <w:r>
        <w:t xml:space="preserve">Particularités des différentes élections</w:t>
      </w:r>
    </w:p>
    <w:bookmarkStart w:id="321" w:name="élection-du-conseil-fédéral"/>
    <w:p>
      <w:pPr>
        <w:pStyle w:val="berschrift4"/>
      </w:pPr>
      <w:r>
        <w:t xml:space="preserve">Élection du Conseil fédéral</w:t>
      </w:r>
    </w:p>
    <w:p>
      <w:pPr>
        <w:pStyle w:val="Compact"/>
        <w:numPr>
          <w:ilvl w:val="0"/>
          <w:numId w:val="1041"/>
        </w:numPr>
      </w:pPr>
      <w:r>
        <w:t xml:space="preserve">Élection à bulletin secret</w:t>
      </w:r>
    </w:p>
    <w:p>
      <w:pPr>
        <w:pStyle w:val="Compact"/>
        <w:numPr>
          <w:ilvl w:val="0"/>
          <w:numId w:val="1041"/>
        </w:numPr>
      </w:pPr>
      <w:r>
        <w:t xml:space="preserve">Majorité absolue requise (au 1er tour)</w:t>
      </w:r>
    </w:p>
    <w:p>
      <w:pPr>
        <w:pStyle w:val="Compact"/>
        <w:numPr>
          <w:ilvl w:val="0"/>
          <w:numId w:val="1041"/>
        </w:numPr>
      </w:pPr>
      <w:r>
        <w:t xml:space="preserve">Par l’Assemblée fédérale (Chambres réunies)</w:t>
      </w:r>
    </w:p>
    <w:bookmarkEnd w:id="321"/>
    <w:bookmarkStart w:id="322" w:name="élection-des-juges-fédéraux"/>
    <w:p>
      <w:pPr>
        <w:pStyle w:val="berschrift4"/>
      </w:pPr>
      <w:r>
        <w:t xml:space="preserve">Élection des juges fédéraux</w:t>
      </w:r>
    </w:p>
    <w:p>
      <w:pPr>
        <w:pStyle w:val="Compact"/>
        <w:numPr>
          <w:ilvl w:val="0"/>
          <w:numId w:val="1042"/>
        </w:numPr>
      </w:pPr>
      <w:r>
        <w:t xml:space="preserve">Élection à bulletin secret</w:t>
      </w:r>
    </w:p>
    <w:p>
      <w:pPr>
        <w:pStyle w:val="Compact"/>
        <w:numPr>
          <w:ilvl w:val="0"/>
          <w:numId w:val="1042"/>
        </w:numPr>
      </w:pPr>
      <w:r>
        <w:t xml:space="preserve">Principe proportionnel (prise en compte des partis, des régions linguistiques, des genres)</w:t>
      </w:r>
    </w:p>
    <w:bookmarkEnd w:id="322"/>
    <w:bookmarkStart w:id="323" w:name="présidences-de-commission"/>
    <w:p>
      <w:pPr>
        <w:pStyle w:val="berschrift4"/>
      </w:pPr>
      <w:r>
        <w:t xml:space="preserve">Présidences de commission</w:t>
      </w:r>
    </w:p>
    <w:p>
      <w:pPr>
        <w:pStyle w:val="Compact"/>
        <w:numPr>
          <w:ilvl w:val="0"/>
          <w:numId w:val="1043"/>
        </w:numPr>
      </w:pPr>
      <w:r>
        <w:t xml:space="preserve">Élection par le parlement concerné</w:t>
      </w:r>
    </w:p>
    <w:p>
      <w:pPr>
        <w:pStyle w:val="Compact"/>
        <w:numPr>
          <w:ilvl w:val="0"/>
          <w:numId w:val="1043"/>
        </w:numPr>
      </w:pPr>
      <w:r>
        <w:t xml:space="preserve">Souvent moins publique</w:t>
      </w:r>
    </w:p>
    <w:bookmarkEnd w:id="323"/>
    <w:bookmarkStart w:id="324" w:name="niveaux-cantonal-et-communal"/>
    <w:p>
      <w:pPr>
        <w:pStyle w:val="berschrift4"/>
      </w:pPr>
      <w:r>
        <w:t xml:space="preserve">Niveaux cantonal et communal</w:t>
      </w:r>
    </w:p>
    <w:p>
      <w:pPr>
        <w:pStyle w:val="Compact"/>
        <w:numPr>
          <w:ilvl w:val="0"/>
          <w:numId w:val="1044"/>
        </w:numPr>
      </w:pPr>
      <w:r>
        <w:t xml:space="preserve">Grande diversité de procédures électorales</w:t>
      </w:r>
    </w:p>
    <w:p>
      <w:pPr>
        <w:pStyle w:val="Compact"/>
        <w:numPr>
          <w:ilvl w:val="0"/>
          <w:numId w:val="1044"/>
        </w:numPr>
      </w:pPr>
      <w:r>
        <w:t xml:space="preserve">En partie élection populaire au lieu d’une élection parlementaire</w:t>
      </w:r>
    </w:p>
    <w:p>
      <w:pPr>
        <w:pStyle w:val="Compact"/>
        <w:numPr>
          <w:ilvl w:val="0"/>
          <w:numId w:val="1044"/>
        </w:numPr>
      </w:pPr>
      <w:r>
        <w:t xml:space="preserve">Exigences de majorité différentes</w:t>
      </w:r>
    </w:p>
    <w:bookmarkEnd w:id="324"/>
    <w:bookmarkEnd w:id="325"/>
    <w:bookmarkStart w:id="326" w:name="transparence-et-confidentialité"/>
    <w:p>
      <w:pPr>
        <w:pStyle w:val="berschrift3"/>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26"/>
    <w:bookmarkStart w:id="330" w:name="classe-election"/>
    <w:p>
      <w:pPr>
        <w:pStyle w:val="berschrift3"/>
      </w:pPr>
      <w:r>
        <w:t xml:space="preserve">Classe: Election</w:t>
      </w:r>
      <w:r>
        <w:t xml:space="preserve"> </w:t>
      </w:r>
      <w:bookmarkStart w:id="327" w:name="Election"/>
      <w:bookmarkEnd w:id="327"/>
    </w:p>
    <w:p>
      <w:pPr>
        <w:pStyle w:val="FirstParagraph"/>
      </w:pPr>
      <w:r>
        <w:rPr>
          <w:i/>
          <w:iCs/>
        </w:rPr>
        <w:t xml:space="preserve">Une procédure d’élection visant à pourvoir des fonctions par des personnes.</w:t>
      </w:r>
    </w:p>
    <w:bookmarkStart w:id="328"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Le procès-verbal dans lequel le vote ou l’élection est consigné. Un vote a lieu au cours de la séance et se rattache donc au procès-verbal et non à l’ordre du jour planifié à l’avance.</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28"/>
    <w:bookmarkStart w:id="329" w:name="utilisations-1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29"/>
    <w:bookmarkEnd w:id="330"/>
    <w:bookmarkStart w:id="337" w:name="enum-electiontypeenum"/>
    <w:p>
      <w:pPr>
        <w:pStyle w:val="berschrift3"/>
      </w:pPr>
      <w:r>
        <w:t xml:space="preserve">Enum: ElectionTypeEnum</w:t>
      </w:r>
      <w:r>
        <w:t xml:space="preserve"> </w:t>
      </w:r>
      <w:bookmarkStart w:id="331" w:name="ElectionTypeEnum"/>
      <w:bookmarkEnd w:id="331"/>
    </w:p>
    <w:p>
      <w:pPr>
        <w:pStyle w:val="FirstParagraph"/>
      </w:pPr>
      <w:r>
        <w:rPr>
          <w:i/>
          <w:iCs/>
        </w:rPr>
        <w:t xml:space="preserve">Type de procédure d’élection.</w:t>
      </w:r>
    </w:p>
    <w:p>
      <w:pPr>
        <w:pStyle w:val="Textkrper"/>
      </w:pPr>
      <w:r>
        <w:t xml:space="preserve">URI:</w:t>
      </w:r>
      <w:r>
        <w:t xml:space="preserve"> </w:t>
      </w:r>
      <w:hyperlink ns1:id="rId332">
        <w:r>
          <w:rPr>
            <w:rStyle w:val="Hyperlink"/>
          </w:rPr>
          <w:t xml:space="preserve">ops:ElectionTypeEnum</w:t>
        </w:r>
      </w:hyperlink>
    </w:p>
    <w:bookmarkStart w:id="336"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33">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34">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35">
              <w:r>
                <w:rPr>
                  <w:rStyle w:val="Hyperlink"/>
                </w:rPr>
                <w:t xml:space="preserve">ops:enum/election_type/silent</w:t>
              </w:r>
            </w:hyperlink>
          </w:p>
        </w:tc>
      </w:tr>
    </w:tbl>
    <w:bookmarkEnd w:id="336"/>
    <w:p>
      <w:r>
        <w:br w:type="page"/>
      </w:r>
    </w:p>
    <w:bookmarkEnd w:id="337"/>
    <w:bookmarkEnd w:id="338"/>
    <w:bookmarkEnd w:id="339"/>
    <w:bookmarkStart w:id="371"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344" w:name="attendance-présence"/>
    <w:p>
      <w:pPr>
        <w:pStyle w:val="berschrift2"/>
      </w:pPr>
      <w:r>
        <w:t xml:space="preserve">Attendance (présence)</w:t>
      </w:r>
    </w:p>
    <w:bookmarkStart w:id="340" w:name="notion-et-signification-1"/>
    <w:p>
      <w:pPr>
        <w:pStyle w:val="berschrift3"/>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340"/>
    <w:bookmarkStart w:id="343" w:name="structure-à-deux-niveaux"/>
    <w:p>
      <w:pPr>
        <w:pStyle w:val="berschrift3"/>
      </w:pPr>
      <w:r>
        <w:t xml:space="preserve">Structure à deux niveaux</w:t>
      </w:r>
    </w:p>
    <w:p>
      <w:pPr>
        <w:pStyle w:val="FirstParagraph"/>
      </w:pPr>
      <w:r>
        <w:t xml:space="preserve">La norme distingue deux niveaux de saisie de la présence :</w:t>
      </w:r>
    </w:p>
    <w:bookmarkStart w:id="341" w:name="attendance-niveau-agrégé"/>
    <w:p>
      <w:pPr>
        <w:pStyle w:val="berschrift4"/>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341"/>
    <w:bookmarkStart w:id="342" w:name="individualattendance-niveau-individuel"/>
    <w:p>
      <w:pPr>
        <w:pStyle w:val="berschrift4"/>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342"/>
    <w:bookmarkEnd w:id="343"/>
    <w:bookmarkEnd w:id="344"/>
    <w:bookmarkStart w:id="348" w:name="attendance-niveau-agrégé-1"/>
    <w:p>
      <w:pPr>
        <w:pStyle w:val="berschrift2"/>
      </w:pPr>
      <w:r>
        <w:t xml:space="preserve">Attendance (niveau agrégé)</w:t>
      </w:r>
    </w:p>
    <w:bookmarkStart w:id="345" w:name="rattachement-à-la-séance-et-à-lorgane"/>
    <w:p>
      <w:pPr>
        <w:pStyle w:val="berschrift4"/>
      </w:pPr>
      <w:r>
        <w:t xml:space="preserve">Rattachement à la séance et à l’organe</w:t>
      </w:r>
    </w:p>
    <w:p>
      <w:pPr>
        <w:pStyle w:val="Compact"/>
        <w:numPr>
          <w:ilvl w:val="0"/>
          <w:numId w:val="1045"/>
        </w:numPr>
      </w:pPr>
      <w:r>
        <w:rPr>
          <w:b/>
          <w:bCs/>
        </w:rPr>
        <w:t xml:space="preserve">parent_meeting</w:t>
      </w:r>
      <w:r>
        <w:t xml:space="preserve"> </w:t>
      </w:r>
      <w:r>
        <w:t xml:space="preserve">: renvoi à la séance à laquelle se rapporte la liste de présence</w:t>
      </w:r>
    </w:p>
    <w:p>
      <w:pPr>
        <w:pStyle w:val="Compact"/>
        <w:numPr>
          <w:ilvl w:val="0"/>
          <w:numId w:val="1045"/>
        </w:numPr>
      </w:pPr>
      <w:r>
        <w:rPr>
          <w:b/>
          <w:bCs/>
        </w:rPr>
        <w:t xml:space="preserve">actor_id</w:t>
      </w:r>
      <w:r>
        <w:t xml:space="preserve"> </w:t>
      </w:r>
      <w:r>
        <w:t xml:space="preserve">: renvoi à l’organe (parlement, commission) selon eCH-0294 Actors</w:t>
      </w:r>
    </w:p>
    <w:p>
      <w:pPr>
        <w:pStyle w:val="Compact"/>
        <w:numPr>
          <w:ilvl w:val="0"/>
          <w:numId w:val="1045"/>
        </w:numPr>
      </w:pPr>
      <w:r>
        <w:rPr>
          <w:b/>
          <w:bCs/>
        </w:rPr>
        <w:t xml:space="preserve">datetime_begin</w:t>
      </w:r>
      <w:r>
        <w:t xml:space="preserve"> </w:t>
      </w:r>
      <w:r>
        <w:t xml:space="preserve">: moment de la constatation de la présence</w:t>
      </w:r>
    </w:p>
    <w:bookmarkEnd w:id="345"/>
    <w:bookmarkStart w:id="346" w:name="chiffres-agrégés"/>
    <w:p>
      <w:pPr>
        <w:pStyle w:val="berschrift4"/>
      </w:pPr>
      <w:r>
        <w:t xml:space="preserve">Chiffres agrégés</w:t>
      </w:r>
    </w:p>
    <w:p>
      <w:pPr>
        <w:pStyle w:val="Compact"/>
        <w:numPr>
          <w:ilvl w:val="0"/>
          <w:numId w:val="1046"/>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46"/>
        </w:numPr>
      </w:pPr>
      <w:r>
        <w:rPr>
          <w:b/>
          <w:bCs/>
        </w:rPr>
        <w:t xml:space="preserve">total_present</w:t>
      </w:r>
      <w:r>
        <w:t xml:space="preserve"> </w:t>
      </w:r>
      <w:r>
        <w:t xml:space="preserve">: nombre de membres présents</w:t>
      </w:r>
    </w:p>
    <w:p>
      <w:pPr>
        <w:pStyle w:val="Compact"/>
        <w:numPr>
          <w:ilvl w:val="0"/>
          <w:numId w:val="1046"/>
        </w:numPr>
      </w:pPr>
      <w:r>
        <w:rPr>
          <w:b/>
          <w:bCs/>
        </w:rPr>
        <w:t xml:space="preserve">total_excused</w:t>
      </w:r>
      <w:r>
        <w:t xml:space="preserve"> </w:t>
      </w:r>
      <w:r>
        <w:t xml:space="preserve">: nombre de membres excusés</w:t>
      </w:r>
    </w:p>
    <w:p>
      <w:pPr>
        <w:pStyle w:val="Compact"/>
        <w:numPr>
          <w:ilvl w:val="0"/>
          <w:numId w:val="1046"/>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346"/>
    <w:bookmarkStart w:id="347" w:name="quorum-1"/>
    <w:p>
      <w:pPr>
        <w:pStyle w:val="berschrift4"/>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347"/>
    <w:bookmarkEnd w:id="348"/>
    <w:bookmarkStart w:id="370" w:name="individualattendance-niveau-individuel-1"/>
    <w:p>
      <w:pPr>
        <w:pStyle w:val="berschrift2"/>
      </w:pPr>
      <w:r>
        <w:t xml:space="preserve">IndividualAttendance (niveau individuel)</w:t>
      </w:r>
    </w:p>
    <w:bookmarkStart w:id="349" w:name="lien"/>
    <w:p>
      <w:pPr>
        <w:pStyle w:val="berschrift4"/>
      </w:pPr>
      <w:r>
        <w:t xml:space="preserve">Lien</w:t>
      </w:r>
    </w:p>
    <w:p>
      <w:pPr>
        <w:pStyle w:val="Compact"/>
        <w:numPr>
          <w:ilvl w:val="0"/>
          <w:numId w:val="1047"/>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47"/>
        </w:numPr>
      </w:pPr>
      <w:r>
        <w:rPr>
          <w:b/>
          <w:bCs/>
        </w:rPr>
        <w:t xml:space="preserve">actor_id</w:t>
      </w:r>
      <w:r>
        <w:t xml:space="preserve"> </w:t>
      </w:r>
      <w:r>
        <w:t xml:space="preserve">: renvoi à la personne selon eCH-0294 Actors</w:t>
      </w:r>
    </w:p>
    <w:bookmarkEnd w:id="349"/>
    <w:bookmarkStart w:id="351" w:name="type-de-présence"/>
    <w:p>
      <w:pPr>
        <w:pStyle w:val="berschrift4"/>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48"/>
        </w:numPr>
      </w:pPr>
      <w:r>
        <w:rPr>
          <w:b/>
          <w:bCs/>
        </w:rPr>
        <w:t xml:space="preserve">present</w:t>
      </w:r>
      <w:r>
        <w:t xml:space="preserve"> </w:t>
      </w:r>
      <w:r>
        <w:t xml:space="preserve">: présent en personne</w:t>
      </w:r>
    </w:p>
    <w:p>
      <w:pPr>
        <w:pStyle w:val="Compact"/>
        <w:numPr>
          <w:ilvl w:val="0"/>
          <w:numId w:val="1048"/>
        </w:numPr>
      </w:pPr>
      <w:r>
        <w:rPr>
          <w:b/>
          <w:bCs/>
        </w:rPr>
        <w:t xml:space="preserve">remote</w:t>
      </w:r>
      <w:r>
        <w:t xml:space="preserve"> </w:t>
      </w:r>
      <w:r>
        <w:t xml:space="preserve">: présent à distance (p. ex. visioconférence)</w:t>
      </w:r>
    </w:p>
    <w:p>
      <w:pPr>
        <w:pStyle w:val="Compact"/>
        <w:numPr>
          <w:ilvl w:val="0"/>
          <w:numId w:val="1048"/>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350">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351"/>
    <w:bookmarkStart w:id="352" w:name="motif"/>
    <w:p>
      <w:pPr>
        <w:pStyle w:val="berschrift4"/>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352"/>
    <w:bookmarkStart w:id="353" w:name="différence-attendance-et-individualvote"/>
    <w:p>
      <w:pPr>
        <w:pStyle w:val="berschrift3"/>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353"/>
    <w:bookmarkStart w:id="354" w:name="utilisations-13"/>
    <w:p>
      <w:pPr>
        <w:pStyle w:val="berschrift3"/>
      </w:pPr>
      <w:r>
        <w:t xml:space="preserve">Utilisations</w:t>
      </w:r>
    </w:p>
    <w:p>
      <w:pPr>
        <w:pStyle w:val="FirstParagraph"/>
      </w:pPr>
      <w:r>
        <w:t xml:space="preserve">Les entités Attendance permettent :</w:t>
      </w:r>
    </w:p>
    <w:p>
      <w:pPr>
        <w:pStyle w:val="Compact"/>
        <w:numPr>
          <w:ilvl w:val="0"/>
          <w:numId w:val="1049"/>
        </w:numPr>
      </w:pPr>
      <w:r>
        <w:rPr>
          <w:b/>
          <w:bCs/>
        </w:rPr>
        <w:t xml:space="preserve">Documentation</w:t>
      </w:r>
      <w:r>
        <w:t xml:space="preserve"> </w:t>
      </w:r>
      <w:r>
        <w:t xml:space="preserve">: saisie traçable de la participation</w:t>
      </w:r>
    </w:p>
    <w:p>
      <w:pPr>
        <w:pStyle w:val="Compact"/>
        <w:numPr>
          <w:ilvl w:val="0"/>
          <w:numId w:val="1049"/>
        </w:numPr>
      </w:pPr>
      <w:r>
        <w:rPr>
          <w:b/>
          <w:bCs/>
        </w:rPr>
        <w:t xml:space="preserve">Vérification du quorum</w:t>
      </w:r>
      <w:r>
        <w:t xml:space="preserve"> </w:t>
      </w:r>
      <w:r>
        <w:t xml:space="preserve">: garantie de la capacité de décision</w:t>
      </w:r>
    </w:p>
    <w:p>
      <w:pPr>
        <w:pStyle w:val="Compact"/>
        <w:numPr>
          <w:ilvl w:val="0"/>
          <w:numId w:val="1049"/>
        </w:numPr>
      </w:pPr>
      <w:r>
        <w:rPr>
          <w:b/>
          <w:bCs/>
        </w:rPr>
        <w:t xml:space="preserve">Transparence</w:t>
      </w:r>
      <w:r>
        <w:t xml:space="preserve"> </w:t>
      </w:r>
      <w:r>
        <w:t xml:space="preserve">: information publique sur la présence</w:t>
      </w:r>
    </w:p>
    <w:p>
      <w:pPr>
        <w:pStyle w:val="Compact"/>
        <w:numPr>
          <w:ilvl w:val="0"/>
          <w:numId w:val="1049"/>
        </w:numPr>
      </w:pPr>
      <w:r>
        <w:rPr>
          <w:b/>
          <w:bCs/>
        </w:rPr>
        <w:t xml:space="preserve">Reddition de comptes</w:t>
      </w:r>
      <w:r>
        <w:t xml:space="preserve"> </w:t>
      </w:r>
      <w:r>
        <w:t xml:space="preserve">: contrôle de l’exécution des obligations</w:t>
      </w:r>
    </w:p>
    <w:p>
      <w:pPr>
        <w:pStyle w:val="Compact"/>
        <w:numPr>
          <w:ilvl w:val="0"/>
          <w:numId w:val="1049"/>
        </w:numPr>
      </w:pPr>
      <w:r>
        <w:rPr>
          <w:b/>
          <w:bCs/>
        </w:rPr>
        <w:t xml:space="preserve">Statistiques</w:t>
      </w:r>
      <w:r>
        <w:t xml:space="preserve"> </w:t>
      </w:r>
      <w:r>
        <w:t xml:space="preserve">: évaluation des taux de présence</w:t>
      </w:r>
    </w:p>
    <w:p>
      <w:pPr>
        <w:pStyle w:val="Compact"/>
        <w:numPr>
          <w:ilvl w:val="0"/>
          <w:numId w:val="1049"/>
        </w:numPr>
      </w:pPr>
      <w:r>
        <w:rPr>
          <w:b/>
          <w:bCs/>
        </w:rPr>
        <w:t xml:space="preserve">Administration</w:t>
      </w:r>
      <w:r>
        <w:t xml:space="preserve"> </w:t>
      </w:r>
      <w:r>
        <w:t xml:space="preserve">: calcul des indemnités et des frais</w:t>
      </w:r>
    </w:p>
    <w:bookmarkEnd w:id="354"/>
    <w:bookmarkStart w:id="358" w:name="classe-attendance"/>
    <w:p>
      <w:pPr>
        <w:pStyle w:val="berschrift3"/>
      </w:pPr>
      <w:r>
        <w:t xml:space="preserve">Classe: Attendance</w:t>
      </w:r>
      <w:r>
        <w:t xml:space="preserve"> </w:t>
      </w:r>
      <w:bookmarkStart w:id="355" w:name="Attendance"/>
      <w:bookmarkEnd w:id="355"/>
    </w:p>
    <w:p>
      <w:pPr>
        <w:pStyle w:val="FirstParagraph"/>
      </w:pPr>
      <w:r>
        <w:rPr>
          <w:i/>
          <w:iCs/>
        </w:rPr>
        <w:t xml:space="preserve">Liste de présence agrégée pour une séance (nombre de membres présents, absents, excusés).</w:t>
      </w:r>
    </w:p>
    <w:bookmarkStart w:id="356"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6"/>
    <w:bookmarkStart w:id="357"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7"/>
    <w:bookmarkEnd w:id="358"/>
    <w:bookmarkStart w:id="362" w:name="classe-individualattendance"/>
    <w:p>
      <w:pPr>
        <w:pStyle w:val="berschrift3"/>
      </w:pPr>
      <w:r>
        <w:t xml:space="preserve">Classe: IndividualAttendance</w:t>
      </w:r>
      <w:r>
        <w:t xml:space="preserve"> </w:t>
      </w:r>
      <w:bookmarkStart w:id="359" w:name="IndividualAttendance"/>
      <w:bookmarkEnd w:id="359"/>
    </w:p>
    <w:p>
      <w:pPr>
        <w:pStyle w:val="FirstParagraph"/>
      </w:pPr>
      <w:r>
        <w:rPr>
          <w:i/>
          <w:iCs/>
        </w:rPr>
        <w:t xml:space="preserve">Constatation individuelle de la présence d’une personne à une séance (rattachée à l’agrégat Attendance parent).</w:t>
      </w:r>
    </w:p>
    <w:bookmarkStart w:id="360"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60"/>
    <w:bookmarkStart w:id="361" w:name="utilisations-1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1"/>
    <w:bookmarkEnd w:id="362"/>
    <w:bookmarkStart w:id="369" w:name="enum-attendancetypeenum"/>
    <w:p>
      <w:pPr>
        <w:pStyle w:val="berschrift3"/>
      </w:pPr>
      <w:r>
        <w:t xml:space="preserve">Enum: AttendanceTypeEnum</w:t>
      </w:r>
      <w:r>
        <w:t xml:space="preserve"> </w:t>
      </w:r>
      <w:bookmarkStart w:id="363" w:name="AttendanceTypeEnum"/>
      <w:bookmarkEnd w:id="363"/>
    </w:p>
    <w:p>
      <w:pPr>
        <w:pStyle w:val="FirstParagraph"/>
      </w:pPr>
      <w:r>
        <w:rPr>
          <w:i/>
          <w:iCs/>
        </w:rPr>
        <w:t xml:space="preserve">Type de présence individuelle.</w:t>
      </w:r>
    </w:p>
    <w:p>
      <w:pPr>
        <w:pStyle w:val="Textkrper"/>
      </w:pPr>
      <w:r>
        <w:t xml:space="preserve">URI:</w:t>
      </w:r>
      <w:r>
        <w:t xml:space="preserve"> </w:t>
      </w:r>
      <w:hyperlink ns1:id="rId364">
        <w:r>
          <w:rPr>
            <w:rStyle w:val="Hyperlink"/>
          </w:rPr>
          <w:t xml:space="preserve">ops:AttendanceTypeEnum</w:t>
        </w:r>
      </w:hyperlink>
    </w:p>
    <w:bookmarkStart w:id="368" w:name="valeurs-admissibles-8"/>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365">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366">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367">
              <w:r>
                <w:rPr>
                  <w:rStyle w:val="Hyperlink"/>
                </w:rPr>
                <w:t xml:space="preserve">ops:enum/attendance_type/present</w:t>
              </w:r>
            </w:hyperlink>
          </w:p>
        </w:tc>
      </w:tr>
    </w:tbl>
    <w:bookmarkEnd w:id="368"/>
    <w:p>
      <w:r>
        <w:br w:type="page"/>
      </w:r>
    </w:p>
    <w:bookmarkEnd w:id="369"/>
    <w:bookmarkEnd w:id="370"/>
    <w:bookmarkEnd w:id="371"/>
    <w:bookmarkStart w:id="403"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402" w:name="speech-intervention-prise-de-parole"/>
    <w:p>
      <w:pPr>
        <w:pStyle w:val="berschrift2"/>
      </w:pPr>
      <w:r>
        <w:t xml:space="preserve">Speech (intervention, prise de parole)</w:t>
      </w:r>
    </w:p>
    <w:bookmarkStart w:id="372" w:name="notion-et-signification-2"/>
    <w:p>
      <w:pPr>
        <w:pStyle w:val="berschrift3"/>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72"/>
    <w:bookmarkStart w:id="377" w:name="types-de-speeches"/>
    <w:p>
      <w:pPr>
        <w:pStyle w:val="berschrift3"/>
      </w:pPr>
      <w:r>
        <w:t xml:space="preserve">Types de Speeches</w:t>
      </w:r>
    </w:p>
    <w:p>
      <w:pPr>
        <w:pStyle w:val="FirstParagraph"/>
      </w:pPr>
      <w:r>
        <w:t xml:space="preserve">Les interventions parlementaires prennent différentes formes :</w:t>
      </w:r>
    </w:p>
    <w:bookmarkStart w:id="373" w:name="interventions-principales"/>
    <w:p>
      <w:pPr>
        <w:pStyle w:val="berschrift4"/>
      </w:pPr>
      <w:r>
        <w:t xml:space="preserve">Interventions principales</w:t>
      </w:r>
    </w:p>
    <w:p>
      <w:pPr>
        <w:pStyle w:val="Compact"/>
        <w:numPr>
          <w:ilvl w:val="0"/>
          <w:numId w:val="1050"/>
        </w:numPr>
      </w:pPr>
      <w:r>
        <w:t xml:space="preserve">Prises de position détaillées sur une affaire</w:t>
      </w:r>
    </w:p>
    <w:p>
      <w:pPr>
        <w:pStyle w:val="Compact"/>
        <w:numPr>
          <w:ilvl w:val="0"/>
          <w:numId w:val="1050"/>
        </w:numPr>
      </w:pPr>
      <w:r>
        <w:t xml:space="preserve">Motivation de propositions</w:t>
      </w:r>
    </w:p>
    <w:p>
      <w:pPr>
        <w:pStyle w:val="Compact"/>
        <w:numPr>
          <w:ilvl w:val="0"/>
          <w:numId w:val="1050"/>
        </w:numPr>
      </w:pPr>
      <w:r>
        <w:t xml:space="preserve">Exposé de la position du groupe</w:t>
      </w:r>
    </w:p>
    <w:bookmarkEnd w:id="373"/>
    <w:bookmarkStart w:id="374" w:name="interventions-brèves"/>
    <w:p>
      <w:pPr>
        <w:pStyle w:val="berschrift4"/>
      </w:pPr>
      <w:r>
        <w:t xml:space="preserve">Interventions brèves</w:t>
      </w:r>
    </w:p>
    <w:p>
      <w:pPr>
        <w:pStyle w:val="Compact"/>
        <w:numPr>
          <w:ilvl w:val="0"/>
          <w:numId w:val="1051"/>
        </w:numPr>
      </w:pPr>
      <w:r>
        <w:t xml:space="preserve">Prises de parole courtes</w:t>
      </w:r>
    </w:p>
    <w:p>
      <w:pPr>
        <w:pStyle w:val="Compact"/>
        <w:numPr>
          <w:ilvl w:val="0"/>
          <w:numId w:val="1051"/>
        </w:numPr>
      </w:pPr>
      <w:r>
        <w:t xml:space="preserve">Questions intercalaires</w:t>
      </w:r>
    </w:p>
    <w:p>
      <w:pPr>
        <w:pStyle w:val="Compact"/>
        <w:numPr>
          <w:ilvl w:val="0"/>
          <w:numId w:val="1051"/>
        </w:numPr>
      </w:pPr>
      <w:r>
        <w:t xml:space="preserve">Rectifications</w:t>
      </w:r>
    </w:p>
    <w:bookmarkEnd w:id="374"/>
    <w:bookmarkStart w:id="375" w:name="déclarations-de-groupe"/>
    <w:p>
      <w:pPr>
        <w:pStyle w:val="berschrift4"/>
      </w:pPr>
      <w:r>
        <w:t xml:space="preserve">Déclarations de groupe</w:t>
      </w:r>
    </w:p>
    <w:p>
      <w:pPr>
        <w:pStyle w:val="Compact"/>
        <w:numPr>
          <w:ilvl w:val="0"/>
          <w:numId w:val="1052"/>
        </w:numPr>
      </w:pPr>
      <w:r>
        <w:t xml:space="preserve">Prise de position officielle d’un groupe</w:t>
      </w:r>
    </w:p>
    <w:p>
      <w:pPr>
        <w:pStyle w:val="Compact"/>
        <w:numPr>
          <w:ilvl w:val="0"/>
          <w:numId w:val="1052"/>
        </w:numPr>
      </w:pPr>
      <w:r>
        <w:t xml:space="preserve">Présentée par la ou le porte-parole du groupe</w:t>
      </w:r>
    </w:p>
    <w:bookmarkEnd w:id="375"/>
    <w:bookmarkStart w:id="376" w:name="interventions-gouvernementales"/>
    <w:p>
      <w:pPr>
        <w:pStyle w:val="berschrift4"/>
      </w:pPr>
      <w:r>
        <w:t xml:space="preserve">Interventions gouvernementales</w:t>
      </w:r>
    </w:p>
    <w:p>
      <w:pPr>
        <w:pStyle w:val="Compact"/>
        <w:numPr>
          <w:ilvl w:val="0"/>
          <w:numId w:val="1053"/>
        </w:numPr>
      </w:pPr>
      <w:r>
        <w:t xml:space="preserve">Prises de position de membres du gouvernement</w:t>
      </w:r>
    </w:p>
    <w:p>
      <w:pPr>
        <w:pStyle w:val="Compact"/>
        <w:numPr>
          <w:ilvl w:val="0"/>
          <w:numId w:val="1053"/>
        </w:numPr>
      </w:pPr>
      <w:r>
        <w:t xml:space="preserve">Réponses aux questions</w:t>
      </w:r>
    </w:p>
    <w:p>
      <w:pPr>
        <w:pStyle w:val="Compact"/>
        <w:numPr>
          <w:ilvl w:val="0"/>
          <w:numId w:val="1053"/>
        </w:numPr>
      </w:pPr>
      <w:r>
        <w:t xml:space="preserve">Défense de projets</w:t>
      </w:r>
    </w:p>
    <w:bookmarkEnd w:id="376"/>
    <w:bookmarkEnd w:id="377"/>
    <w:bookmarkStart w:id="379" w:name="structure-et-rattachement"/>
    <w:p>
      <w:pPr>
        <w:pStyle w:val="berschrift3"/>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78" w:name="champs-de-rattachement"/>
    <w:p>
      <w:pPr>
        <w:pStyle w:val="berschrift4"/>
      </w:pPr>
      <w:r>
        <w:t xml:space="preserve">Champs de rattachement</w:t>
      </w:r>
    </w:p>
    <w:p>
      <w:pPr>
        <w:pStyle w:val="Compact"/>
        <w:numPr>
          <w:ilvl w:val="0"/>
          <w:numId w:val="1054"/>
        </w:numPr>
      </w:pPr>
      <w:r>
        <w:rPr>
          <w:b/>
          <w:bCs/>
        </w:rPr>
        <w:t xml:space="preserve">meeting_id</w:t>
      </w:r>
      <w:r>
        <w:t xml:space="preserve"> </w:t>
      </w:r>
      <w:r>
        <w:t xml:space="preserve">: la séance au cours de laquelle l’intervention a eu lieu</w:t>
      </w:r>
    </w:p>
    <w:p>
      <w:pPr>
        <w:pStyle w:val="Compact"/>
        <w:numPr>
          <w:ilvl w:val="0"/>
          <w:numId w:val="1054"/>
        </w:numPr>
      </w:pPr>
      <w:r>
        <w:rPr>
          <w:b/>
          <w:bCs/>
        </w:rPr>
        <w:t xml:space="preserve">agenda_item_id</w:t>
      </w:r>
      <w:r>
        <w:t xml:space="preserve"> </w:t>
      </w:r>
      <w:r>
        <w:t xml:space="preserve">: le point de l’ordre du jour auquel se rapporte l’intervention</w:t>
      </w:r>
    </w:p>
    <w:p>
      <w:pPr>
        <w:pStyle w:val="Compact"/>
        <w:numPr>
          <w:ilvl w:val="0"/>
          <w:numId w:val="1054"/>
        </w:numPr>
      </w:pPr>
      <w:r>
        <w:rPr>
          <w:b/>
          <w:bCs/>
        </w:rPr>
        <w:t xml:space="preserve">person_id</w:t>
      </w:r>
      <w:r>
        <w:t xml:space="preserve"> </w:t>
      </w:r>
      <w:r>
        <w:t xml:space="preserve">: la personne qui s’exprime (selon eCH-0294 Actors)</w:t>
      </w:r>
    </w:p>
    <w:bookmarkEnd w:id="378"/>
    <w:bookmarkEnd w:id="379"/>
    <w:bookmarkStart w:id="380" w:name="X9ca50a71b8d0f7518b3b24134e269a33f0b90ff"/>
    <w:p>
      <w:pPr>
        <w:pStyle w:val="berschrift3"/>
      </w:pPr>
      <w:r>
        <w:t xml:space="preserve">Identification des personnes qui s’expriment</w:t>
      </w:r>
    </w:p>
    <w:p>
      <w:pPr>
        <w:pStyle w:val="Compact"/>
        <w:numPr>
          <w:ilvl w:val="0"/>
          <w:numId w:val="1055"/>
        </w:numPr>
      </w:pPr>
      <w:r>
        <w:rPr>
          <w:b/>
          <w:bCs/>
        </w:rPr>
        <w:t xml:space="preserve">person_id</w:t>
      </w:r>
      <w:r>
        <w:t xml:space="preserve"> </w:t>
      </w:r>
      <w:r>
        <w:t xml:space="preserve">: identification univoque de la personne</w:t>
      </w:r>
    </w:p>
    <w:p>
      <w:pPr>
        <w:pStyle w:val="Compact"/>
        <w:numPr>
          <w:ilvl w:val="0"/>
          <w:numId w:val="1055"/>
        </w:numPr>
      </w:pPr>
      <w:r>
        <w:rPr>
          <w:b/>
          <w:bCs/>
        </w:rPr>
        <w:t xml:space="preserve">person_name</w:t>
      </w:r>
      <w:r>
        <w:t xml:space="preserve"> </w:t>
      </w:r>
      <w:r>
        <w:t xml:space="preserve">: nom, pour un accès rapide</w:t>
      </w:r>
    </w:p>
    <w:p>
      <w:pPr>
        <w:pStyle w:val="Compact"/>
        <w:numPr>
          <w:ilvl w:val="0"/>
          <w:numId w:val="1055"/>
        </w:numPr>
      </w:pPr>
      <w:r>
        <w:rPr>
          <w:b/>
          <w:bCs/>
        </w:rPr>
        <w:t xml:space="preserve">role</w:t>
      </w:r>
      <w:r>
        <w:t xml:space="preserve"> </w:t>
      </w:r>
      <w:r>
        <w:t xml:space="preserve">: rôle de la personne (p. ex. « présidence de groupe », « rapporteuse ou rapporteur », « conseillère fédérale / conseiller fédéral »)</w:t>
      </w:r>
    </w:p>
    <w:bookmarkEnd w:id="380"/>
    <w:bookmarkStart w:id="381" w:name="saisie-temporelle"/>
    <w:p>
      <w:pPr>
        <w:pStyle w:val="berschrift3"/>
      </w:pPr>
      <w:r>
        <w:t xml:space="preserve">Saisie temporelle</w:t>
      </w:r>
    </w:p>
    <w:p>
      <w:pPr>
        <w:pStyle w:val="Compact"/>
        <w:numPr>
          <w:ilvl w:val="0"/>
          <w:numId w:val="1056"/>
        </w:numPr>
      </w:pPr>
      <w:r>
        <w:rPr>
          <w:b/>
          <w:bCs/>
        </w:rPr>
        <w:t xml:space="preserve">start_time</w:t>
      </w:r>
      <w:r>
        <w:t xml:space="preserve"> </w:t>
      </w:r>
      <w:r>
        <w:t xml:space="preserve">: début de l’intervention</w:t>
      </w:r>
    </w:p>
    <w:p>
      <w:pPr>
        <w:pStyle w:val="Compact"/>
        <w:numPr>
          <w:ilvl w:val="0"/>
          <w:numId w:val="1056"/>
        </w:numPr>
      </w:pPr>
      <w:r>
        <w:rPr>
          <w:b/>
          <w:bCs/>
        </w:rPr>
        <w:t xml:space="preserve">end_time</w:t>
      </w:r>
      <w:r>
        <w:t xml:space="preserve"> </w:t>
      </w:r>
      <w:r>
        <w:t xml:space="preserve">: fin de l’intervention</w:t>
      </w:r>
    </w:p>
    <w:p>
      <w:pPr>
        <w:pStyle w:val="Compact"/>
        <w:numPr>
          <w:ilvl w:val="0"/>
          <w:numId w:val="1056"/>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81"/>
    <w:bookmarkStart w:id="382" w:name="langue-de-lintervention"/>
    <w:p>
      <w:pPr>
        <w:pStyle w:val="berschrift3"/>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7"/>
        </w:numPr>
      </w:pPr>
      <w:r>
        <w:rPr>
          <w:b/>
          <w:bCs/>
        </w:rPr>
        <w:t xml:space="preserve">de</w:t>
      </w:r>
      <w:r>
        <w:t xml:space="preserve"> </w:t>
      </w:r>
      <w:r>
        <w:t xml:space="preserve">: allemand</w:t>
      </w:r>
    </w:p>
    <w:p>
      <w:pPr>
        <w:pStyle w:val="Compact"/>
        <w:numPr>
          <w:ilvl w:val="0"/>
          <w:numId w:val="1057"/>
        </w:numPr>
      </w:pPr>
      <w:r>
        <w:rPr>
          <w:b/>
          <w:bCs/>
        </w:rPr>
        <w:t xml:space="preserve">fr</w:t>
      </w:r>
      <w:r>
        <w:t xml:space="preserve"> </w:t>
      </w:r>
      <w:r>
        <w:t xml:space="preserve">: français</w:t>
      </w:r>
    </w:p>
    <w:p>
      <w:pPr>
        <w:pStyle w:val="Compact"/>
        <w:numPr>
          <w:ilvl w:val="0"/>
          <w:numId w:val="1057"/>
        </w:numPr>
      </w:pPr>
      <w:r>
        <w:rPr>
          <w:b/>
          <w:bCs/>
        </w:rPr>
        <w:t xml:space="preserve">it</w:t>
      </w:r>
      <w:r>
        <w:t xml:space="preserve"> </w:t>
      </w:r>
      <w:r>
        <w:t xml:space="preserve">: italien</w:t>
      </w:r>
    </w:p>
    <w:p>
      <w:pPr>
        <w:pStyle w:val="Compact"/>
        <w:numPr>
          <w:ilvl w:val="0"/>
          <w:numId w:val="1057"/>
        </w:numPr>
      </w:pPr>
      <w:r>
        <w:rPr>
          <w:b/>
          <w:bCs/>
        </w:rPr>
        <w:t xml:space="preserve">rm</w:t>
      </w:r>
      <w:r>
        <w:t xml:space="preserve"> </w:t>
      </w:r>
      <w:r>
        <w:t xml:space="preserve">: romanche</w:t>
      </w:r>
    </w:p>
    <w:p>
      <w:pPr>
        <w:pStyle w:val="Compact"/>
        <w:numPr>
          <w:ilvl w:val="0"/>
          <w:numId w:val="1057"/>
        </w:numPr>
      </w:pPr>
      <w:r>
        <w:rPr>
          <w:b/>
          <w:bCs/>
        </w:rPr>
        <w:t xml:space="preserve">en</w:t>
      </w:r>
      <w:r>
        <w:t xml:space="preserve"> </w:t>
      </w:r>
      <w:r>
        <w:t xml:space="preserve">: anglais</w:t>
      </w:r>
    </w:p>
    <w:bookmarkEnd w:id="382"/>
    <w:bookmarkStart w:id="388" w:name="documents-textuels"/>
    <w:p>
      <w:pPr>
        <w:pStyle w:val="berschrift3"/>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86" w:name="différentes-versions-du-texte"/>
    <w:p>
      <w:pPr>
        <w:pStyle w:val="berschrift4"/>
      </w:pPr>
      <w:r>
        <w:t xml:space="preserve">Différentes versions du texte</w:t>
      </w:r>
    </w:p>
    <w:bookmarkStart w:id="383" w:name="transcription-brute"/>
    <w:p>
      <w:pPr>
        <w:pStyle w:val="berschrift5"/>
      </w:pPr>
      <w:r>
        <w:t xml:space="preserve">Transcription brute</w:t>
      </w:r>
    </w:p>
    <w:p>
      <w:pPr>
        <w:pStyle w:val="Compact"/>
        <w:numPr>
          <w:ilvl w:val="0"/>
          <w:numId w:val="1058"/>
        </w:numPr>
      </w:pPr>
      <w:r>
        <w:t xml:space="preserve">Retranscription littérale</w:t>
      </w:r>
    </w:p>
    <w:p>
      <w:pPr>
        <w:pStyle w:val="Compact"/>
        <w:numPr>
          <w:ilvl w:val="0"/>
          <w:numId w:val="1058"/>
        </w:numPr>
      </w:pPr>
      <w:r>
        <w:t xml:space="preserve">Non remaniée, avec les mots de remplissage</w:t>
      </w:r>
    </w:p>
    <w:p>
      <w:pPr>
        <w:pStyle w:val="Compact"/>
        <w:numPr>
          <w:ilvl w:val="0"/>
          <w:numId w:val="1058"/>
        </w:numPr>
      </w:pPr>
      <w:r>
        <w:t xml:space="preserve">Disponible directement après la séance</w:t>
      </w:r>
    </w:p>
    <w:bookmarkEnd w:id="383"/>
    <w:bookmarkStart w:id="384" w:name="transcription-remaniée"/>
    <w:p>
      <w:pPr>
        <w:pStyle w:val="berschrift5"/>
      </w:pPr>
      <w:r>
        <w:t xml:space="preserve">Transcription remaniée</w:t>
      </w:r>
    </w:p>
    <w:p>
      <w:pPr>
        <w:pStyle w:val="Compact"/>
        <w:numPr>
          <w:ilvl w:val="0"/>
          <w:numId w:val="1059"/>
        </w:numPr>
      </w:pPr>
      <w:r>
        <w:t xml:space="preserve">Revue sur le plan rédactionnel</w:t>
      </w:r>
    </w:p>
    <w:p>
      <w:pPr>
        <w:pStyle w:val="Compact"/>
        <w:numPr>
          <w:ilvl w:val="0"/>
          <w:numId w:val="1059"/>
        </w:numPr>
      </w:pPr>
      <w:r>
        <w:t xml:space="preserve">Corrigée grammaticalement</w:t>
      </w:r>
    </w:p>
    <w:p>
      <w:pPr>
        <w:pStyle w:val="Compact"/>
        <w:numPr>
          <w:ilvl w:val="0"/>
          <w:numId w:val="1059"/>
        </w:numPr>
      </w:pPr>
      <w:r>
        <w:t xml:space="preserve">Version officielle du procès-verbal</w:t>
      </w:r>
    </w:p>
    <w:bookmarkEnd w:id="384"/>
    <w:bookmarkStart w:id="385" w:name="traductions"/>
    <w:p>
      <w:pPr>
        <w:pStyle w:val="berschrift5"/>
      </w:pPr>
      <w:r>
        <w:t xml:space="preserve">Traductions</w:t>
      </w:r>
    </w:p>
    <w:p>
      <w:pPr>
        <w:pStyle w:val="Compact"/>
        <w:numPr>
          <w:ilvl w:val="0"/>
          <w:numId w:val="1060"/>
        </w:numPr>
      </w:pPr>
      <w:r>
        <w:t xml:space="preserve">Dans d’autres langues nationales</w:t>
      </w:r>
    </w:p>
    <w:p>
      <w:pPr>
        <w:pStyle w:val="Compact"/>
        <w:numPr>
          <w:ilvl w:val="0"/>
          <w:numId w:val="1060"/>
        </w:numPr>
      </w:pPr>
      <w:r>
        <w:t xml:space="preserve">Pour les publications internationales</w:t>
      </w:r>
    </w:p>
    <w:bookmarkEnd w:id="385"/>
    <w:bookmarkEnd w:id="386"/>
    <w:bookmarkStart w:id="387" w:name="structure-de-textsegment"/>
    <w:p>
      <w:pPr>
        <w:pStyle w:val="berschrift4"/>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87"/>
    <w:bookmarkEnd w:id="388"/>
    <w:bookmarkStart w:id="392" w:name="enregistrements-multimédias"/>
    <w:p>
      <w:pPr>
        <w:pStyle w:val="berschrift3"/>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89" w:name="enregistrements-audio"/>
    <w:p>
      <w:pPr>
        <w:pStyle w:val="berschrift4"/>
      </w:pPr>
      <w:r>
        <w:t xml:space="preserve">Enregistrements audio</w:t>
      </w:r>
    </w:p>
    <w:p>
      <w:pPr>
        <w:pStyle w:val="Compact"/>
        <w:numPr>
          <w:ilvl w:val="0"/>
          <w:numId w:val="1061"/>
        </w:numPr>
      </w:pPr>
      <w:r>
        <w:t xml:space="preserve">Son original de l’intervention</w:t>
      </w:r>
    </w:p>
    <w:p>
      <w:pPr>
        <w:pStyle w:val="Compact"/>
        <w:numPr>
          <w:ilvl w:val="0"/>
          <w:numId w:val="1061"/>
        </w:numPr>
      </w:pPr>
      <w:r>
        <w:t xml:space="preserve">Format : MP3, WAV, etc.</w:t>
      </w:r>
    </w:p>
    <w:p>
      <w:pPr>
        <w:pStyle w:val="Compact"/>
        <w:numPr>
          <w:ilvl w:val="0"/>
          <w:numId w:val="1061"/>
        </w:numPr>
      </w:pPr>
      <w:r>
        <w:t xml:space="preserve">Métadonnées techniques (qualité, débit binaire)</w:t>
      </w:r>
    </w:p>
    <w:bookmarkEnd w:id="389"/>
    <w:bookmarkStart w:id="390" w:name="enregistrements-vidéo"/>
    <w:p>
      <w:pPr>
        <w:pStyle w:val="berschrift4"/>
      </w:pPr>
      <w:r>
        <w:t xml:space="preserve">Enregistrements vidéo</w:t>
      </w:r>
    </w:p>
    <w:p>
      <w:pPr>
        <w:pStyle w:val="Compact"/>
        <w:numPr>
          <w:ilvl w:val="0"/>
          <w:numId w:val="1062"/>
        </w:numPr>
      </w:pPr>
      <w:r>
        <w:t xml:space="preserve">Enregistrement visuel (lors des séances plénières)</w:t>
      </w:r>
    </w:p>
    <w:p>
      <w:pPr>
        <w:pStyle w:val="Compact"/>
        <w:numPr>
          <w:ilvl w:val="0"/>
          <w:numId w:val="1062"/>
        </w:numPr>
      </w:pPr>
      <w:r>
        <w:t xml:space="preserve">Format : MP4, WebM, etc.</w:t>
      </w:r>
    </w:p>
    <w:p>
      <w:pPr>
        <w:pStyle w:val="Compact"/>
        <w:numPr>
          <w:ilvl w:val="0"/>
          <w:numId w:val="1062"/>
        </w:numPr>
      </w:pPr>
      <w:r>
        <w:t xml:space="preserve">Différentes résolutions</w:t>
      </w:r>
    </w:p>
    <w:bookmarkEnd w:id="390"/>
    <w:bookmarkStart w:id="391" w:name="diffusion-en-direct"/>
    <w:p>
      <w:pPr>
        <w:pStyle w:val="berschrift4"/>
      </w:pPr>
      <w:r>
        <w:t xml:space="preserve">Diffusion en direct</w:t>
      </w:r>
    </w:p>
    <w:p>
      <w:pPr>
        <w:pStyle w:val="Compact"/>
        <w:numPr>
          <w:ilvl w:val="0"/>
          <w:numId w:val="1063"/>
        </w:numPr>
      </w:pPr>
      <w:r>
        <w:t xml:space="preserve">Transmission en temps réel</w:t>
      </w:r>
    </w:p>
    <w:p>
      <w:pPr>
        <w:pStyle w:val="Compact"/>
        <w:numPr>
          <w:ilvl w:val="0"/>
          <w:numId w:val="1063"/>
        </w:numPr>
      </w:pPr>
      <w:r>
        <w:t xml:space="preserve">URL du flux</w:t>
      </w:r>
    </w:p>
    <w:p>
      <w:pPr>
        <w:pStyle w:val="Compact"/>
        <w:numPr>
          <w:ilvl w:val="0"/>
          <w:numId w:val="1063"/>
        </w:numPr>
      </w:pPr>
      <w:r>
        <w:t xml:space="preserve">Archivage après la séance</w:t>
      </w:r>
    </w:p>
    <w:bookmarkEnd w:id="391"/>
    <w:bookmarkEnd w:id="392"/>
    <w:bookmarkStart w:id="393" w:name="titre-et-description"/>
    <w:p>
      <w:pPr>
        <w:pStyle w:val="berschrift3"/>
      </w:pPr>
      <w:r>
        <w:t xml:space="preserve">Titre et description</w:t>
      </w:r>
    </w:p>
    <w:p>
      <w:pPr>
        <w:pStyle w:val="Compact"/>
        <w:numPr>
          <w:ilvl w:val="0"/>
          <w:numId w:val="1064"/>
        </w:numPr>
      </w:pPr>
      <w:r>
        <w:rPr>
          <w:b/>
          <w:bCs/>
        </w:rPr>
        <w:t xml:space="preserve">title</w:t>
      </w:r>
      <w:r>
        <w:t xml:space="preserve"> </w:t>
      </w:r>
      <w:r>
        <w:t xml:space="preserve">: titre court (p. ex. « Intervention sur la politique énergétique »)</w:t>
      </w:r>
    </w:p>
    <w:p>
      <w:pPr>
        <w:pStyle w:val="Compact"/>
        <w:numPr>
          <w:ilvl w:val="0"/>
          <w:numId w:val="1064"/>
        </w:numPr>
      </w:pPr>
      <w:r>
        <w:rPr>
          <w:b/>
          <w:bCs/>
        </w:rPr>
        <w:t xml:space="preserve">description</w:t>
      </w:r>
      <w:r>
        <w:t xml:space="preserve"> </w:t>
      </w:r>
      <w:r>
        <w:t xml:space="preserve">: résumé ou contexte de l’intervention</w:t>
      </w:r>
    </w:p>
    <w:bookmarkEnd w:id="393"/>
    <w:bookmarkStart w:id="394" w:name="type-dintervention"/>
    <w:p>
      <w:pPr>
        <w:pStyle w:val="berschrift3"/>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5"/>
        </w:numPr>
      </w:pPr>
      <w:r>
        <w:rPr>
          <w:b/>
          <w:bCs/>
        </w:rPr>
        <w:t xml:space="preserve">statement</w:t>
      </w:r>
      <w:r>
        <w:t xml:space="preserve"> </w:t>
      </w:r>
      <w:r>
        <w:t xml:space="preserve">: prise de position</w:t>
      </w:r>
    </w:p>
    <w:p>
      <w:pPr>
        <w:pStyle w:val="Compact"/>
        <w:numPr>
          <w:ilvl w:val="0"/>
          <w:numId w:val="1065"/>
        </w:numPr>
      </w:pPr>
      <w:r>
        <w:rPr>
          <w:b/>
          <w:bCs/>
        </w:rPr>
        <w:t xml:space="preserve">question</w:t>
      </w:r>
      <w:r>
        <w:t xml:space="preserve"> </w:t>
      </w:r>
      <w:r>
        <w:t xml:space="preserve">: question</w:t>
      </w:r>
    </w:p>
    <w:p>
      <w:pPr>
        <w:pStyle w:val="Compact"/>
        <w:numPr>
          <w:ilvl w:val="0"/>
          <w:numId w:val="1065"/>
        </w:numPr>
      </w:pPr>
      <w:r>
        <w:rPr>
          <w:b/>
          <w:bCs/>
        </w:rPr>
        <w:t xml:space="preserve">response</w:t>
      </w:r>
      <w:r>
        <w:t xml:space="preserve"> </w:t>
      </w:r>
      <w:r>
        <w:t xml:space="preserve">: réponse (p. ex. du gouvernement à une question)</w:t>
      </w:r>
    </w:p>
    <w:p>
      <w:pPr>
        <w:pStyle w:val="Compact"/>
        <w:numPr>
          <w:ilvl w:val="0"/>
          <w:numId w:val="1065"/>
        </w:numPr>
      </w:pPr>
      <w:r>
        <w:rPr>
          <w:b/>
          <w:bCs/>
        </w:rPr>
        <w:t xml:space="preserve">procedural</w:t>
      </w:r>
      <w:r>
        <w:t xml:space="preserve"> </w:t>
      </w:r>
      <w:r>
        <w:t xml:space="preserve">: proposition d’ordre</w:t>
      </w:r>
    </w:p>
    <w:p>
      <w:pPr>
        <w:pStyle w:val="Compact"/>
        <w:numPr>
          <w:ilvl w:val="0"/>
          <w:numId w:val="1065"/>
        </w:numPr>
      </w:pPr>
      <w:r>
        <w:rPr>
          <w:b/>
          <w:bCs/>
        </w:rPr>
        <w:t xml:space="preserve">declaration</w:t>
      </w:r>
      <w:r>
        <w:t xml:space="preserve"> </w:t>
      </w:r>
      <w:r>
        <w:t xml:space="preserve">: déclaration</w:t>
      </w:r>
    </w:p>
    <w:bookmarkEnd w:id="394"/>
    <w:bookmarkStart w:id="395" w:name="rattachement-à-la-séance"/>
    <w:p>
      <w:pPr>
        <w:pStyle w:val="berschrift3"/>
      </w:pPr>
      <w:r>
        <w:t xml:space="preserve">Rattachement à la séance</w:t>
      </w:r>
    </w:p>
    <w:p>
      <w:pPr>
        <w:pStyle w:val="FirstParagraph"/>
      </w:pPr>
      <w:r>
        <w:rPr>
          <w:rStyle w:val="VerbatimChar"/>
        </w:rPr>
        <w:t xml:space="preserve">parent_meeting</w:t>
      </w:r>
      <w:r>
        <w:t xml:space="preserve"> </w:t>
      </w:r>
      <w:r>
        <w:t xml:space="preserve">et</w:t>
      </w:r>
      <w:r>
        <w:t xml:space="preserve"> </w:t>
      </w:r>
      <w:r>
        <w:rPr>
          <w:rStyle w:val="VerbatimChar"/>
        </w:rPr>
        <w:t xml:space="preserve">parent_agenda_item</w:t>
      </w:r>
      <w:r>
        <w:t xml:space="preserve"> </w:t>
      </w:r>
      <w:r>
        <w:t xml:space="preserve">indiquent au cours de quelle séance et sous quel point de l’ordre du jour une intervention a été prononcée. Les deux sont nécessaires, car une intervention peut être livrée de deux manières : imbriquée dans le procès-verbal, où la séance ressort du</w:t>
      </w:r>
      <w:r>
        <w:t xml:space="preserve"> </w:t>
      </w:r>
      <w:r>
        <w:rPr>
          <w:rStyle w:val="VerbatimChar"/>
        </w:rPr>
        <w:t xml:space="preserve">Protocol</w:t>
      </w:r>
      <w:r>
        <w:t xml:space="preserve"> </w:t>
      </w:r>
      <w:r>
        <w:t xml:space="preserve">environnant mais non le point de l’ordre du jour — ou à plat dans</w:t>
      </w:r>
      <w:r>
        <w:t xml:space="preserve"> </w:t>
      </w:r>
      <w:r>
        <w:rPr>
          <w:rStyle w:val="VerbatimChar"/>
        </w:rPr>
        <w:t xml:space="preserve">Container.speeches</w:t>
      </w:r>
      <w:r>
        <w:t xml:space="preserve">, où tout rattachement ferait défaut sans ces références. Elles portent les mêmes valeurs que pour</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et rendent ainsi l’intervention exploitable indépendamment de sa forme de livraison.</w:t>
      </w:r>
    </w:p>
    <w:bookmarkEnd w:id="395"/>
    <w:bookmarkStart w:id="401" w:name="classe-speech"/>
    <w:p>
      <w:pPr>
        <w:pStyle w:val="berschrift3"/>
      </w:pPr>
      <w:r>
        <w:t xml:space="preserve">Classe: Speech</w:t>
      </w:r>
      <w:r>
        <w:t xml:space="preserve"> </w:t>
      </w:r>
      <w:bookmarkStart w:id="396" w:name="Speech"/>
      <w:bookmarkEnd w:id="396"/>
    </w:p>
    <w:p>
      <w:pPr>
        <w:pStyle w:val="FirstParagraph"/>
      </w:pPr>
      <w:r>
        <w:rPr>
          <w:i/>
          <w:iCs/>
        </w:rPr>
        <w:t xml:space="preserve">Une intervention prononcée au cours d’une séance (également appelée prise de parole).</w:t>
      </w:r>
    </w:p>
    <w:bookmarkStart w:id="397"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7"/>
    <w:bookmarkStart w:id="398" w:name="utilisations-16"/>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8"/>
    <w:bookmarkStart w:id="400" w:name="exemples-8"/>
    <w:p>
      <w:pPr>
        <w:pStyle w:val="berschrift4"/>
      </w:pPr>
      <w:r>
        <w:t xml:space="preserve">Exemples</w:t>
      </w:r>
    </w:p>
    <w:bookmarkStart w:id="399"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9"/>
    <w:bookmarkEnd w:id="400"/>
    <w:p>
      <w:r>
        <w:br w:type="page"/>
      </w:r>
    </w:p>
    <w:bookmarkEnd w:id="401"/>
    <w:bookmarkEnd w:id="402"/>
    <w:bookmarkEnd w:id="403"/>
    <w:bookmarkStart w:id="422"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409" w:name="textsegment"/>
    <w:p>
      <w:pPr>
        <w:pStyle w:val="berschrift2"/>
      </w:pPr>
      <w:r>
        <w:t xml:space="preserve">TextSegment</w:t>
      </w:r>
    </w:p>
    <w:bookmarkStart w:id="404"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404"/>
    <w:bookmarkStart w:id="405" w:name="structure-1"/>
    <w:p>
      <w:pPr>
        <w:pStyle w:val="berschrift3"/>
      </w:pPr>
      <w:r>
        <w:t xml:space="preserve">Structure</w:t>
      </w:r>
    </w:p>
    <w:p>
      <w:pPr>
        <w:pStyle w:val="Compact"/>
        <w:numPr>
          <w:ilvl w:val="0"/>
          <w:numId w:val="1066"/>
        </w:numPr>
      </w:pPr>
      <w:r>
        <w:rPr>
          <w:b/>
          <w:bCs/>
        </w:rPr>
        <w:t xml:space="preserve">text</w:t>
      </w:r>
      <w:r>
        <w:t xml:space="preserve"> </w:t>
      </w:r>
      <w:r>
        <w:t xml:space="preserve">: le contenu textuel proprement dit</w:t>
      </w:r>
    </w:p>
    <w:p>
      <w:pPr>
        <w:pStyle w:val="Compact"/>
        <w:numPr>
          <w:ilvl w:val="0"/>
          <w:numId w:val="1066"/>
        </w:numPr>
      </w:pPr>
      <w:r>
        <w:rPr>
          <w:b/>
          <w:bCs/>
        </w:rPr>
        <w:t xml:space="preserve">language</w:t>
      </w:r>
      <w:r>
        <w:t xml:space="preserve"> </w:t>
      </w:r>
      <w:r>
        <w:t xml:space="preserve">: code de langue (ISO 639-1)</w:t>
      </w:r>
    </w:p>
    <w:p>
      <w:pPr>
        <w:pStyle w:val="Compact"/>
        <w:numPr>
          <w:ilvl w:val="0"/>
          <w:numId w:val="1066"/>
        </w:numPr>
      </w:pPr>
      <w:r>
        <w:rPr>
          <w:b/>
          <w:bCs/>
        </w:rPr>
        <w:t xml:space="preserve">format</w:t>
      </w:r>
      <w:r>
        <w:t xml:space="preserve"> </w:t>
      </w:r>
      <w:r>
        <w:t xml:space="preserve">: format du texte (plain, markdown, html)</w:t>
      </w:r>
    </w:p>
    <w:p>
      <w:pPr>
        <w:pStyle w:val="Compact"/>
        <w:numPr>
          <w:ilvl w:val="0"/>
          <w:numId w:val="1066"/>
        </w:numPr>
      </w:pPr>
      <w:r>
        <w:rPr>
          <w:b/>
          <w:bCs/>
        </w:rPr>
        <w:t xml:space="preserve">version_type</w:t>
      </w:r>
      <w:r>
        <w:t xml:space="preserve"> </w:t>
      </w:r>
      <w:r>
        <w:t xml:space="preserve">: type de version</w:t>
      </w:r>
    </w:p>
    <w:p>
      <w:pPr>
        <w:pStyle w:val="Compact"/>
        <w:numPr>
          <w:ilvl w:val="1"/>
          <w:numId w:val="1067"/>
        </w:numPr>
      </w:pPr>
      <w:r>
        <w:rPr>
          <w:b/>
          <w:bCs/>
        </w:rPr>
        <w:t xml:space="preserve">raw</w:t>
      </w:r>
      <w:r>
        <w:t xml:space="preserve"> </w:t>
      </w:r>
      <w:r>
        <w:t xml:space="preserve">: transcription brute non remaniée</w:t>
      </w:r>
    </w:p>
    <w:p>
      <w:pPr>
        <w:pStyle w:val="Compact"/>
        <w:numPr>
          <w:ilvl w:val="1"/>
          <w:numId w:val="1067"/>
        </w:numPr>
      </w:pPr>
      <w:r>
        <w:rPr>
          <w:b/>
          <w:bCs/>
        </w:rPr>
        <w:t xml:space="preserve">edited</w:t>
      </w:r>
      <w:r>
        <w:t xml:space="preserve"> </w:t>
      </w:r>
      <w:r>
        <w:t xml:space="preserve">: version remaniée sur le plan rédactionnel</w:t>
      </w:r>
    </w:p>
    <w:p>
      <w:pPr>
        <w:pStyle w:val="Compact"/>
        <w:numPr>
          <w:ilvl w:val="1"/>
          <w:numId w:val="1067"/>
        </w:numPr>
      </w:pPr>
      <w:r>
        <w:rPr>
          <w:b/>
          <w:bCs/>
        </w:rPr>
        <w:t xml:space="preserve">translated</w:t>
      </w:r>
      <w:r>
        <w:t xml:space="preserve"> </w:t>
      </w:r>
      <w:r>
        <w:t xml:space="preserve">: traduction dans une autre langue</w:t>
      </w:r>
    </w:p>
    <w:p>
      <w:pPr>
        <w:pStyle w:val="Compact"/>
        <w:numPr>
          <w:ilvl w:val="1"/>
          <w:numId w:val="1067"/>
        </w:numPr>
      </w:pPr>
      <w:r>
        <w:rPr>
          <w:b/>
          <w:bCs/>
        </w:rPr>
        <w:t xml:space="preserve">summary</w:t>
      </w:r>
      <w:r>
        <w:t xml:space="preserve"> </w:t>
      </w:r>
      <w:r>
        <w:t xml:space="preserve">: résumé</w:t>
      </w:r>
    </w:p>
    <w:bookmarkEnd w:id="405"/>
    <w:bookmarkStart w:id="406"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406"/>
    <w:bookmarkStart w:id="407"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407"/>
    <w:bookmarkStart w:id="408" w:name="porteurs-dun-segment-de-texte"/>
    <w:p>
      <w:pPr>
        <w:pStyle w:val="berschrift3"/>
      </w:pPr>
      <w:r>
        <w:t xml:space="preserve">Porteurs d’un segment de texte</w:t>
      </w:r>
    </w:p>
    <w:p>
      <w:pPr>
        <w:pStyle w:val="FirstParagraph"/>
      </w:pPr>
      <w:r>
        <w:t xml:space="preserve">Les segments de texte ne se rattachent pas uniquement au procès-verbal in extenso :</w:t>
      </w:r>
      <w:r>
        <w:t xml:space="preserve"> </w:t>
      </w:r>
      <w:r>
        <w:rPr>
          <w:rStyle w:val="VerbatimChar"/>
        </w:rPr>
        <w:t xml:space="preserve">Protocol</w:t>
      </w:r>
      <w:r>
        <w:t xml:space="preserve"> </w:t>
      </w:r>
      <w:r>
        <w:t xml:space="preserve">les porte pour le texte intégral de toute la séance, et</w:t>
      </w:r>
      <w:r>
        <w:t xml:space="preserve"> </w:t>
      </w:r>
      <w:r>
        <w:rPr>
          <w:rStyle w:val="VerbatimChar"/>
        </w:rPr>
        <w:t xml:space="preserve">AgendaItem</w:t>
      </w:r>
      <w:r>
        <w:t xml:space="preserve"> </w:t>
      </w:r>
      <w:r>
        <w:t xml:space="preserve">— respectivement le</w:t>
      </w:r>
      <w:r>
        <w:t xml:space="preserve"> </w:t>
      </w:r>
      <w:r>
        <w:rPr>
          <w:rStyle w:val="VerbatimChar"/>
        </w:rPr>
        <w:t xml:space="preserve">ProtocolItem</w:t>
      </w:r>
      <w:r>
        <w:t xml:space="preserve"> </w:t>
      </w:r>
      <w:r>
        <w:t xml:space="preserve">consigné — pour un texte se rapportant à un seul point de l’ordre du jour, par exemple un intertitre, un renvoi ou une motivation publiée déjà avec l’ordre du jour. Comme les deux classes portent le mixin</w:t>
      </w:r>
      <w:r>
        <w:t xml:space="preserve"> </w:t>
      </w:r>
      <w:r>
        <w:rPr>
          <w:rStyle w:val="VerbatimChar"/>
        </w:rPr>
        <w:t xml:space="preserve">IsAgendaItem</w:t>
      </w:r>
      <w:r>
        <w:t xml:space="preserve">,</w:t>
      </w:r>
      <w:r>
        <w:t xml:space="preserve"> </w:t>
      </w:r>
      <w:r>
        <w:rPr>
          <w:rStyle w:val="VerbatimChar"/>
        </w:rPr>
        <w:t xml:space="preserve">text_segments</w:t>
      </w:r>
      <w:r>
        <w:t xml:space="preserve"> </w:t>
      </w:r>
      <w:r>
        <w:t xml:space="preserve">est disponible aussi bien du côté planifié que du côté consigné. L’intervention isolée, en revanche, porte son texte directement dans</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et</w:t>
      </w:r>
      <w:r>
        <w:t xml:space="preserve"> </w:t>
      </w:r>
      <w:r>
        <w:rPr>
          <w:rStyle w:val="VerbatimChar"/>
        </w:rPr>
        <w:t xml:space="preserve">text_type</w:t>
      </w:r>
      <w:r>
        <w:t xml:space="preserve">.</w:t>
      </w:r>
    </w:p>
    <w:bookmarkEnd w:id="408"/>
    <w:bookmarkEnd w:id="409"/>
    <w:bookmarkStart w:id="421" w:name="media"/>
    <w:p>
      <w:pPr>
        <w:pStyle w:val="berschrift2"/>
      </w:pPr>
      <w:r>
        <w:t xml:space="preserve">Media</w:t>
      </w:r>
    </w:p>
    <w:bookmarkStart w:id="410" w:name="but-2"/>
    <w:p>
      <w:pPr>
        <w:pStyle w:val="berschrift3"/>
      </w:pPr>
      <w:r>
        <w:t xml:space="preserve">But</w:t>
      </w:r>
    </w:p>
    <w:p>
      <w:pPr>
        <w:pStyle w:val="FirstParagraph"/>
      </w:pPr>
      <w:r>
        <w:t xml:space="preserve">Référence des fichiers médias (audio, vidéo, documents) se rapportant aux activités parlementaires.</w:t>
      </w:r>
    </w:p>
    <w:bookmarkEnd w:id="410"/>
    <w:bookmarkStart w:id="411" w:name="structure-2"/>
    <w:p>
      <w:pPr>
        <w:pStyle w:val="berschrift3"/>
      </w:pPr>
      <w:r>
        <w:t xml:space="preserve">Structure</w:t>
      </w:r>
    </w:p>
    <w:p>
      <w:pPr>
        <w:pStyle w:val="Compact"/>
        <w:numPr>
          <w:ilvl w:val="0"/>
          <w:numId w:val="1068"/>
        </w:numPr>
      </w:pPr>
      <w:r>
        <w:rPr>
          <w:b/>
          <w:bCs/>
        </w:rPr>
        <w:t xml:space="preserve">media_type</w:t>
      </w:r>
      <w:r>
        <w:t xml:space="preserve"> </w:t>
      </w:r>
      <w:r>
        <w:t xml:space="preserve">: type du fichier média</w:t>
      </w:r>
    </w:p>
    <w:p>
      <w:pPr>
        <w:pStyle w:val="Compact"/>
        <w:numPr>
          <w:ilvl w:val="1"/>
          <w:numId w:val="1069"/>
        </w:numPr>
      </w:pPr>
      <w:r>
        <w:rPr>
          <w:b/>
          <w:bCs/>
        </w:rPr>
        <w:t xml:space="preserve">audio</w:t>
      </w:r>
      <w:r>
        <w:t xml:space="preserve"> </w:t>
      </w:r>
      <w:r>
        <w:t xml:space="preserve">: enregistrement audio</w:t>
      </w:r>
    </w:p>
    <w:p>
      <w:pPr>
        <w:pStyle w:val="Compact"/>
        <w:numPr>
          <w:ilvl w:val="1"/>
          <w:numId w:val="1069"/>
        </w:numPr>
      </w:pPr>
      <w:r>
        <w:rPr>
          <w:b/>
          <w:bCs/>
        </w:rPr>
        <w:t xml:space="preserve">video</w:t>
      </w:r>
      <w:r>
        <w:t xml:space="preserve"> </w:t>
      </w:r>
      <w:r>
        <w:t xml:space="preserve">: enregistrement vidéo</w:t>
      </w:r>
    </w:p>
    <w:p>
      <w:pPr>
        <w:pStyle w:val="Compact"/>
        <w:numPr>
          <w:ilvl w:val="1"/>
          <w:numId w:val="1069"/>
        </w:numPr>
      </w:pPr>
      <w:r>
        <w:rPr>
          <w:b/>
          <w:bCs/>
        </w:rPr>
        <w:t xml:space="preserve">document</w:t>
      </w:r>
      <w:r>
        <w:t xml:space="preserve"> </w:t>
      </w:r>
      <w:r>
        <w:t xml:space="preserve">: documents (PDF, etc.)</w:t>
      </w:r>
    </w:p>
    <w:p>
      <w:pPr>
        <w:pStyle w:val="Compact"/>
        <w:numPr>
          <w:ilvl w:val="1"/>
          <w:numId w:val="1069"/>
        </w:numPr>
      </w:pPr>
      <w:r>
        <w:rPr>
          <w:b/>
          <w:bCs/>
        </w:rPr>
        <w:t xml:space="preserve">image</w:t>
      </w:r>
      <w:r>
        <w:t xml:space="preserve"> </w:t>
      </w:r>
      <w:r>
        <w:t xml:space="preserve">: images</w:t>
      </w:r>
    </w:p>
    <w:p>
      <w:pPr>
        <w:pStyle w:val="Compact"/>
        <w:numPr>
          <w:ilvl w:val="0"/>
          <w:numId w:val="1068"/>
        </w:numPr>
      </w:pPr>
      <w:r>
        <w:rPr>
          <w:b/>
          <w:bCs/>
        </w:rPr>
        <w:t xml:space="preserve">url</w:t>
      </w:r>
      <w:r>
        <w:t xml:space="preserve"> </w:t>
      </w:r>
      <w:r>
        <w:t xml:space="preserve">: URL du fichier média</w:t>
      </w:r>
    </w:p>
    <w:p>
      <w:pPr>
        <w:pStyle w:val="Compact"/>
        <w:numPr>
          <w:ilvl w:val="0"/>
          <w:numId w:val="1068"/>
        </w:numPr>
      </w:pPr>
      <w:r>
        <w:rPr>
          <w:b/>
          <w:bCs/>
        </w:rPr>
        <w:t xml:space="preserve">mime_type</w:t>
      </w:r>
      <w:r>
        <w:t xml:space="preserve"> </w:t>
      </w:r>
      <w:r>
        <w:t xml:space="preserve">: type MIME (audio/mp3, video/mp4, application/pdf, etc.)</w:t>
      </w:r>
    </w:p>
    <w:p>
      <w:pPr>
        <w:pStyle w:val="Compact"/>
        <w:numPr>
          <w:ilvl w:val="0"/>
          <w:numId w:val="1068"/>
        </w:numPr>
      </w:pPr>
      <w:r>
        <w:rPr>
          <w:b/>
          <w:bCs/>
        </w:rPr>
        <w:t xml:space="preserve">title</w:t>
      </w:r>
      <w:r>
        <w:t xml:space="preserve"> </w:t>
      </w:r>
      <w:r>
        <w:t xml:space="preserve">: titre du fichier média</w:t>
      </w:r>
    </w:p>
    <w:p>
      <w:pPr>
        <w:pStyle w:val="Compact"/>
        <w:numPr>
          <w:ilvl w:val="0"/>
          <w:numId w:val="1068"/>
        </w:numPr>
      </w:pPr>
      <w:r>
        <w:rPr>
          <w:b/>
          <w:bCs/>
        </w:rPr>
        <w:t xml:space="preserve">description</w:t>
      </w:r>
      <w:r>
        <w:t xml:space="preserve"> </w:t>
      </w:r>
      <w:r>
        <w:t xml:space="preserve">: description</w:t>
      </w:r>
    </w:p>
    <w:p>
      <w:pPr>
        <w:pStyle w:val="Compact"/>
        <w:numPr>
          <w:ilvl w:val="0"/>
          <w:numId w:val="1068"/>
        </w:numPr>
      </w:pPr>
      <w:r>
        <w:rPr>
          <w:b/>
          <w:bCs/>
        </w:rPr>
        <w:t xml:space="preserve">language</w:t>
      </w:r>
      <w:r>
        <w:t xml:space="preserve"> </w:t>
      </w:r>
      <w:r>
        <w:t xml:space="preserve">: langue (pour les médias fondés sur la langue)</w:t>
      </w:r>
    </w:p>
    <w:p>
      <w:pPr>
        <w:pStyle w:val="Compact"/>
        <w:numPr>
          <w:ilvl w:val="0"/>
          <w:numId w:val="1068"/>
        </w:numPr>
      </w:pPr>
      <w:r>
        <w:rPr>
          <w:b/>
          <w:bCs/>
        </w:rPr>
        <w:t xml:space="preserve">duration</w:t>
      </w:r>
      <w:r>
        <w:t xml:space="preserve"> </w:t>
      </w:r>
      <w:r>
        <w:t xml:space="preserve">: durée (pour l’audio et la vidéo, en secondes)</w:t>
      </w:r>
    </w:p>
    <w:p>
      <w:pPr>
        <w:pStyle w:val="Compact"/>
        <w:numPr>
          <w:ilvl w:val="0"/>
          <w:numId w:val="1068"/>
        </w:numPr>
      </w:pPr>
      <w:r>
        <w:rPr>
          <w:b/>
          <w:bCs/>
        </w:rPr>
        <w:t xml:space="preserve">file_size</w:t>
      </w:r>
      <w:r>
        <w:t xml:space="preserve"> </w:t>
      </w:r>
      <w:r>
        <w:t xml:space="preserve">: taille du fichier en octets</w:t>
      </w:r>
    </w:p>
    <w:p>
      <w:pPr>
        <w:pStyle w:val="Compact"/>
        <w:numPr>
          <w:ilvl w:val="0"/>
          <w:numId w:val="1068"/>
        </w:numPr>
      </w:pPr>
      <w:r>
        <w:rPr>
          <w:b/>
          <w:bCs/>
        </w:rPr>
        <w:t xml:space="preserve">quality</w:t>
      </w:r>
      <w:r>
        <w:t xml:space="preserve"> </w:t>
      </w:r>
      <w:r>
        <w:t xml:space="preserve">: indication de qualité (p. ex. « 720p », « high », « low »)</w:t>
      </w:r>
    </w:p>
    <w:bookmarkEnd w:id="411"/>
    <w:bookmarkStart w:id="412"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412"/>
    <w:bookmarkStart w:id="413"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413"/>
    <w:bookmarkStart w:id="417" w:name="classe-textsegment"/>
    <w:p>
      <w:pPr>
        <w:pStyle w:val="berschrift3"/>
      </w:pPr>
      <w:r>
        <w:t xml:space="preserve">Classe: TextSegment</w:t>
      </w:r>
      <w:r>
        <w:t xml:space="preserve"> </w:t>
      </w:r>
      <w:bookmarkStart w:id="414" w:name="TextSegment"/>
      <w:bookmarkEnd w:id="414"/>
    </w:p>
    <w:p>
      <w:pPr>
        <w:pStyle w:val="FirstParagraph"/>
      </w:pPr>
      <w:r>
        <w:rPr>
          <w:i/>
          <w:iCs/>
        </w:rPr>
        <w:t xml:space="preserve">Un segment de texte tel qu’un renvoi ou un intertitre. Les segments de texte sont portés par le procès-verbal, par une intervention ou par un point de l’ordre du jour (AgendaItem planifié ou ProtocolItem consigné).</w:t>
      </w:r>
    </w:p>
    <w:bookmarkStart w:id="415"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15"/>
    <w:bookmarkStart w:id="416"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16"/>
    <w:bookmarkEnd w:id="417"/>
    <w:bookmarkStart w:id="420" w:name="classe-media"/>
    <w:p>
      <w:pPr>
        <w:pStyle w:val="berschrift3"/>
      </w:pPr>
      <w:r>
        <w:t xml:space="preserve">Classe: Media</w:t>
      </w:r>
      <w:r>
        <w:t xml:space="preserve"> </w:t>
      </w:r>
      <w:bookmarkStart w:id="418" w:name="Media"/>
      <w:bookmarkEnd w:id="418"/>
    </w:p>
    <w:p>
      <w:pPr>
        <w:pStyle w:val="FirstParagraph"/>
      </w:pPr>
      <w:r>
        <w:rPr>
          <w:i/>
          <w:iCs/>
        </w:rPr>
        <w:t xml:space="preserve">Fichiers médias ou documents (y compris les procès-verbaux en PDF/HTML/WORD ou les liens vers des contenus audio/vidéo).</w:t>
      </w:r>
    </w:p>
    <w:bookmarkStart w:id="419"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19"/>
    <w:p>
      <w:r>
        <w:br w:type="page"/>
      </w:r>
    </w:p>
    <w:bookmarkEnd w:id="420"/>
    <w:bookmarkEnd w:id="421"/>
    <w:bookmarkEnd w:id="422"/>
    <w:bookmarkStart w:id="452" w:name="éléments-partagés"/>
    <w:p>
      <w:pPr>
        <w:pStyle w:val="berschrift1"/>
      </w:pPr>
      <w:r>
        <w:t xml:space="preserve">Éléments partagés</w:t>
      </w:r>
    </w:p>
    <w:bookmarkStart w:id="433"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0"/>
        </w:numPr>
      </w:pPr>
      <w:r>
        <w:rPr>
          <w:b/>
          <w:bCs/>
        </w:rPr>
        <w:t xml:space="preserve">Des données locales utiles</w:t>
      </w:r>
      <w:r>
        <w:t xml:space="preserve"> </w:t>
      </w:r>
      <w:r>
        <w:t xml:space="preserve">sans interrogation coûteuse de l’entité complète</w:t>
      </w:r>
    </w:p>
    <w:p>
      <w:pPr>
        <w:pStyle w:val="Compact"/>
        <w:numPr>
          <w:ilvl w:val="0"/>
          <w:numId w:val="1070"/>
        </w:numPr>
      </w:pPr>
      <w:r>
        <w:rPr>
          <w:b/>
          <w:bCs/>
        </w:rPr>
        <w:t xml:space="preserve">Pas de redondance</w:t>
      </w:r>
      <w:r>
        <w:t xml:space="preserve">, puisque toutes les indications ne doivent pas être répétées à chaque mention</w:t>
      </w:r>
    </w:p>
    <w:p>
      <w:pPr>
        <w:pStyle w:val="Compact"/>
        <w:numPr>
          <w:ilvl w:val="0"/>
          <w:numId w:val="1070"/>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427" w:name="classe-personreference"/>
    <w:p>
      <w:pPr>
        <w:pStyle w:val="berschrift3"/>
      </w:pPr>
      <w:r>
        <w:t xml:space="preserve">Classe: PersonReference</w:t>
      </w:r>
      <w:r>
        <w:t xml:space="preserve"> </w:t>
      </w:r>
      <w:bookmarkStart w:id="423" w:name="PersonReference"/>
      <w:bookmarkEnd w:id="423"/>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25"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24"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71"/>
        </w:numPr>
      </w:pPr>
      <w:r>
        <w:t xml:space="preserve">local_id</w:t>
      </w:r>
    </w:p>
    <w:p>
      <w:pPr>
        <w:pStyle w:val="Compact"/>
        <w:numPr>
          <w:ilvl w:val="0"/>
          <w:numId w:val="1071"/>
        </w:numPr>
      </w:pPr>
      <w:r>
        <w:t xml:space="preserve">global_uri</w:t>
      </w:r>
    </w:p>
    <w:bookmarkEnd w:id="424"/>
    <w:bookmarkEnd w:id="425"/>
    <w:bookmarkStart w:id="426"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6"/>
    <w:bookmarkEnd w:id="427"/>
    <w:bookmarkStart w:id="432" w:name="classe-groupreference"/>
    <w:p>
      <w:pPr>
        <w:pStyle w:val="berschrift3"/>
      </w:pPr>
      <w:r>
        <w:t xml:space="preserve">Classe: GroupReference</w:t>
      </w:r>
      <w:r>
        <w:t xml:space="preserve"> </w:t>
      </w:r>
      <w:bookmarkStart w:id="428" w:name="GroupReference"/>
      <w:bookmarkEnd w:id="428"/>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30"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29"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29"/>
    <w:bookmarkEnd w:id="430"/>
    <w:bookmarkStart w:id="431"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31"/>
    <w:bookmarkEnd w:id="432"/>
    <w:bookmarkEnd w:id="433"/>
    <w:bookmarkStart w:id="438"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437" w:name="classe-multilingualstring"/>
    <w:p>
      <w:pPr>
        <w:pStyle w:val="berschrift3"/>
      </w:pPr>
      <w:r>
        <w:t xml:space="preserve">Classe: MultilingualString</w:t>
      </w:r>
      <w:r>
        <w:t xml:space="preserve"> </w:t>
      </w:r>
      <w:bookmarkStart w:id="434" w:name="MultilingualString"/>
      <w:bookmarkEnd w:id="434"/>
    </w:p>
    <w:p>
      <w:pPr>
        <w:pStyle w:val="FirstParagraph"/>
      </w:pPr>
      <w:r>
        <w:rPr>
          <w:i/>
          <w:iCs/>
        </w:rPr>
        <w:t xml:space="preserve">Une chaîne de caractères pouvant contenir du texte en plusieurs langues.</w:t>
      </w:r>
    </w:p>
    <w:bookmarkStart w:id="435"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35"/>
    <w:bookmarkStart w:id="436" w:name="utilisations-2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36"/>
    <w:bookmarkEnd w:id="437"/>
    <w:bookmarkEnd w:id="438"/>
    <w:bookmarkStart w:id="451"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442" w:name="classe-hasidentification"/>
    <w:p>
      <w:pPr>
        <w:pStyle w:val="berschrift3"/>
      </w:pPr>
      <w:r>
        <w:t xml:space="preserve">Classe: HasIdentification</w:t>
      </w:r>
      <w:r>
        <w:t xml:space="preserve"> </w:t>
      </w:r>
      <w:bookmarkStart w:id="439" w:name="HasIdentification"/>
      <w:bookmarkEnd w:id="439"/>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40"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40"/>
    <w:bookmarkStart w:id="441"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41"/>
    <w:bookmarkEnd w:id="442"/>
    <w:bookmarkStart w:id="446" w:name="classe-hascreationmodificationdates"/>
    <w:p>
      <w:pPr>
        <w:pStyle w:val="berschrift3"/>
      </w:pPr>
      <w:r>
        <w:t xml:space="preserve">Classe: HasCreationModificationDates</w:t>
      </w:r>
      <w:r>
        <w:t xml:space="preserve"> </w:t>
      </w:r>
      <w:bookmarkStart w:id="443" w:name="HasCreationModificationDates"/>
      <w:bookmarkEnd w:id="443"/>
    </w:p>
    <w:p>
      <w:pPr>
        <w:pStyle w:val="FirstParagraph"/>
      </w:pPr>
      <w:r>
        <w:rPr>
          <w:i/>
          <w:iCs/>
        </w:rPr>
        <w:t xml:space="preserve">Une classe mixin qui fournit des slots pour modéliser les dates de création et de modification d’une entité.</w:t>
      </w:r>
    </w:p>
    <w:bookmarkStart w:id="444"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44"/>
    <w:bookmarkStart w:id="445"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5"/>
    <w:bookmarkEnd w:id="446"/>
    <w:bookmarkStart w:id="450" w:name="classe-iseventwithduration"/>
    <w:p>
      <w:pPr>
        <w:pStyle w:val="berschrift3"/>
      </w:pPr>
      <w:r>
        <w:t xml:space="preserve">Classe: IsEventWithDuration</w:t>
      </w:r>
      <w:r>
        <w:t xml:space="preserve"> </w:t>
      </w:r>
      <w:bookmarkStart w:id="447" w:name="IsEventWithDuration"/>
      <w:bookmarkEnd w:id="447"/>
    </w:p>
    <w:p>
      <w:pPr>
        <w:pStyle w:val="FirstParagraph"/>
      </w:pPr>
      <w:r>
        <w:rPr>
          <w:i/>
          <w:iCs/>
        </w:rPr>
        <w:t xml:space="preserve">Une classe mixin qui fournit des slots pour modéliser des événements ou occurrences avec une durée.</w:t>
      </w:r>
    </w:p>
    <w:bookmarkStart w:id="448"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48"/>
    <w:bookmarkStart w:id="449"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49"/>
    <w:p>
      <w:r>
        <w:br w:type="page"/>
      </w:r>
    </w:p>
    <w:bookmarkEnd w:id="450"/>
    <w:bookmarkEnd w:id="451"/>
    <w:bookmarkEnd w:id="452"/>
    <w:bookmarkStart w:id="462"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58"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53">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54">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55">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56">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57">
              <w:r>
                <w:rPr>
                  <w:rStyle w:val="Hyperlink"/>
                </w:rPr>
                <w:t xml:space="preserve">https://www.ech.ch/de/ech/ech-0297</w:t>
              </w:r>
            </w:hyperlink>
          </w:p>
        </w:tc>
      </w:tr>
    </w:tbl>
    <w:bookmarkEnd w:id="458"/>
    <w:bookmarkStart w:id="461"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59">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60">
              <w:r>
                <w:rPr>
                  <w:rStyle w:val="Hyperlink"/>
                </w:rPr>
                <w:t xml:space="preserve">https://linkml.io</w:t>
              </w:r>
            </w:hyperlink>
          </w:p>
        </w:tc>
      </w:tr>
    </w:tbl>
    <w:bookmarkEnd w:id="461"/>
    <w:bookmarkEnd w:id="46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4" Target="https://ch.paf.link/schema/operations/AttendanceTypeEnum" TargetMode="External" /><Relationship Type="http://schemas.openxmlformats.org/officeDocument/2006/relationships/hyperlink" Id="rId332" Target="https://ch.paf.link/schema/operations/ElectionTypeEnum" TargetMode="External" /><Relationship Type="http://schemas.openxmlformats.org/officeDocument/2006/relationships/hyperlink" Id="rId292" Target="https://ch.paf.link/schema/operations/IndividualVoteTypeEnum" TargetMode="External" /><Relationship Type="http://schemas.openxmlformats.org/officeDocument/2006/relationships/hyperlink" Id="rId250"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50" Target="https://github.com/swiss/political-affairs-ech-group/issues/24" TargetMode="External" /><Relationship Type="http://schemas.openxmlformats.org/officeDocument/2006/relationships/hyperlink" Id="rId460" Target="https://linkml.io" TargetMode="External" /><Relationship Type="http://schemas.openxmlformats.org/officeDocument/2006/relationships/hyperlink" Id="rId459" Target="https://www.dublincore.org/specifications/dublin-core/dcmi-terms/" TargetMode="External" /><Relationship Type="http://schemas.openxmlformats.org/officeDocument/2006/relationships/hyperlink" Id="rId453" Target="https://www.ech.ch/de/ech/ech-0292" TargetMode="External" /><Relationship Type="http://schemas.openxmlformats.org/officeDocument/2006/relationships/hyperlink" Id="rId454" Target="https://www.ech.ch/de/ech/ech-0294" TargetMode="External" /><Relationship Type="http://schemas.openxmlformats.org/officeDocument/2006/relationships/hyperlink" Id="rId455" Target="https://www.ech.ch/de/ech/ech-0295" TargetMode="External" /><Relationship Type="http://schemas.openxmlformats.org/officeDocument/2006/relationships/hyperlink" Id="rId456" Target="https://www.ech.ch/de/ech/ech-0296" TargetMode="External" /><Relationship Type="http://schemas.openxmlformats.org/officeDocument/2006/relationships/hyperlink" Id="rId457"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7" Target="ops:enum/attendance_type/present" TargetMode="External" /><Relationship Type="http://schemas.openxmlformats.org/officeDocument/2006/relationships/hyperlink" Id="rId365" Target="ops:enum/attendance_type/remote" TargetMode="External" /><Relationship Type="http://schemas.openxmlformats.org/officeDocument/2006/relationships/hyperlink" Id="rId366" Target="ops:enum/attendance_type/substitute" TargetMode="External" /><Relationship Type="http://schemas.openxmlformats.org/officeDocument/2006/relationships/hyperlink" Id="rId334" Target="ops:enum/election_type/open" TargetMode="External" /><Relationship Type="http://schemas.openxmlformats.org/officeDocument/2006/relationships/hyperlink" Id="rId333" Target="ops:enum/election_type/secret" TargetMode="External" /><Relationship Type="http://schemas.openxmlformats.org/officeDocument/2006/relationships/hyperlink" Id="rId335" Target="ops:enum/election_type/silent" TargetMode="External" /><Relationship Type="http://schemas.openxmlformats.org/officeDocument/2006/relationships/hyperlink" Id="rId295" Target="ops:enum/individual_vote_type/abstention" TargetMode="External" /><Relationship Type="http://schemas.openxmlformats.org/officeDocument/2006/relationships/hyperlink" Id="rId294" Target="ops:enum/individual_vote_type/no" TargetMode="External" /><Relationship Type="http://schemas.openxmlformats.org/officeDocument/2006/relationships/hyperlink" Id="rId296" Target="ops:enum/individual_vote_type/not_voted" TargetMode="External" /><Relationship Type="http://schemas.openxmlformats.org/officeDocument/2006/relationships/hyperlink" Id="rId298" Target="ops:enum/individual_vote_type/other" TargetMode="External" /><Relationship Type="http://schemas.openxmlformats.org/officeDocument/2006/relationships/hyperlink" Id="rId297" Target="ops:enum/individual_vote_type/tie_breaker" TargetMode="External" /><Relationship Type="http://schemas.openxmlformats.org/officeDocument/2006/relationships/hyperlink" Id="rId293" Target="ops:enum/individual_vote_type/yes" TargetMode="External" /><Relationship Type="http://schemas.openxmlformats.org/officeDocument/2006/relationships/hyperlink" Id="rId251" Target="ops:enum/majority_type/absolute" TargetMode="External" /><Relationship Type="http://schemas.openxmlformats.org/officeDocument/2006/relationships/hyperlink" Id="rId253" Target="ops:enum/majority_type/other" TargetMode="External" /><Relationship Type="http://schemas.openxmlformats.org/officeDocument/2006/relationships/hyperlink" Id="rId252"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3" Target="ops:enum/voting_type/final_vote" TargetMode="External" /><Relationship Type="http://schemas.openxmlformats.org/officeDocument/2006/relationships/hyperlink" Id="rId246" Target="ops:enum/voting_type/other" TargetMode="External" /><Relationship Type="http://schemas.openxmlformats.org/officeDocument/2006/relationships/hyperlink" Id="rId242" Target="ops:enum/voting_type/preliminary_vote" TargetMode="External" /><Relationship Type="http://schemas.openxmlformats.org/officeDocument/2006/relationships/hyperlink" Id="rId245" Target="ops:enum/voting_type/secret_vote" TargetMode="External" /><Relationship Type="http://schemas.openxmlformats.org/officeDocument/2006/relationships/hyperlink" Id="rId244"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4" Target="https://ch.paf.link/schema/operations/AttendanceTypeEnum" TargetMode="External" /><Relationship Type="http://schemas.openxmlformats.org/officeDocument/2006/relationships/hyperlink" Id="rId332" Target="https://ch.paf.link/schema/operations/ElectionTypeEnum" TargetMode="External" /><Relationship Type="http://schemas.openxmlformats.org/officeDocument/2006/relationships/hyperlink" Id="rId292" Target="https://ch.paf.link/schema/operations/IndividualVoteTypeEnum" TargetMode="External" /><Relationship Type="http://schemas.openxmlformats.org/officeDocument/2006/relationships/hyperlink" Id="rId250"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50" Target="https://github.com/swiss/political-affairs-ech-group/issues/24" TargetMode="External" /><Relationship Type="http://schemas.openxmlformats.org/officeDocument/2006/relationships/hyperlink" Id="rId460" Target="https://linkml.io" TargetMode="External" /><Relationship Type="http://schemas.openxmlformats.org/officeDocument/2006/relationships/hyperlink" Id="rId459" Target="https://www.dublincore.org/specifications/dublin-core/dcmi-terms/" TargetMode="External" /><Relationship Type="http://schemas.openxmlformats.org/officeDocument/2006/relationships/hyperlink" Id="rId453" Target="https://www.ech.ch/de/ech/ech-0292" TargetMode="External" /><Relationship Type="http://schemas.openxmlformats.org/officeDocument/2006/relationships/hyperlink" Id="rId454" Target="https://www.ech.ch/de/ech/ech-0294" TargetMode="External" /><Relationship Type="http://schemas.openxmlformats.org/officeDocument/2006/relationships/hyperlink" Id="rId455" Target="https://www.ech.ch/de/ech/ech-0295" TargetMode="External" /><Relationship Type="http://schemas.openxmlformats.org/officeDocument/2006/relationships/hyperlink" Id="rId456" Target="https://www.ech.ch/de/ech/ech-0296" TargetMode="External" /><Relationship Type="http://schemas.openxmlformats.org/officeDocument/2006/relationships/hyperlink" Id="rId457"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7" Target="ops:enum/attendance_type/present" TargetMode="External" /><Relationship Type="http://schemas.openxmlformats.org/officeDocument/2006/relationships/hyperlink" Id="rId365" Target="ops:enum/attendance_type/remote" TargetMode="External" /><Relationship Type="http://schemas.openxmlformats.org/officeDocument/2006/relationships/hyperlink" Id="rId366" Target="ops:enum/attendance_type/substitute" TargetMode="External" /><Relationship Type="http://schemas.openxmlformats.org/officeDocument/2006/relationships/hyperlink" Id="rId334" Target="ops:enum/election_type/open" TargetMode="External" /><Relationship Type="http://schemas.openxmlformats.org/officeDocument/2006/relationships/hyperlink" Id="rId333" Target="ops:enum/election_type/secret" TargetMode="External" /><Relationship Type="http://schemas.openxmlformats.org/officeDocument/2006/relationships/hyperlink" Id="rId335" Target="ops:enum/election_type/silent" TargetMode="External" /><Relationship Type="http://schemas.openxmlformats.org/officeDocument/2006/relationships/hyperlink" Id="rId295" Target="ops:enum/individual_vote_type/abstention" TargetMode="External" /><Relationship Type="http://schemas.openxmlformats.org/officeDocument/2006/relationships/hyperlink" Id="rId294" Target="ops:enum/individual_vote_type/no" TargetMode="External" /><Relationship Type="http://schemas.openxmlformats.org/officeDocument/2006/relationships/hyperlink" Id="rId296" Target="ops:enum/individual_vote_type/not_voted" TargetMode="External" /><Relationship Type="http://schemas.openxmlformats.org/officeDocument/2006/relationships/hyperlink" Id="rId298" Target="ops:enum/individual_vote_type/other" TargetMode="External" /><Relationship Type="http://schemas.openxmlformats.org/officeDocument/2006/relationships/hyperlink" Id="rId297" Target="ops:enum/individual_vote_type/tie_breaker" TargetMode="External" /><Relationship Type="http://schemas.openxmlformats.org/officeDocument/2006/relationships/hyperlink" Id="rId293" Target="ops:enum/individual_vote_type/yes" TargetMode="External" /><Relationship Type="http://schemas.openxmlformats.org/officeDocument/2006/relationships/hyperlink" Id="rId251" Target="ops:enum/majority_type/absolute" TargetMode="External" /><Relationship Type="http://schemas.openxmlformats.org/officeDocument/2006/relationships/hyperlink" Id="rId253" Target="ops:enum/majority_type/other" TargetMode="External" /><Relationship Type="http://schemas.openxmlformats.org/officeDocument/2006/relationships/hyperlink" Id="rId252"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3" Target="ops:enum/voting_type/final_vote" TargetMode="External" /><Relationship Type="http://schemas.openxmlformats.org/officeDocument/2006/relationships/hyperlink" Id="rId246" Target="ops:enum/voting_type/other" TargetMode="External" /><Relationship Type="http://schemas.openxmlformats.org/officeDocument/2006/relationships/hyperlink" Id="rId242" Target="ops:enum/voting_type/preliminary_vote" TargetMode="External" /><Relationship Type="http://schemas.openxmlformats.org/officeDocument/2006/relationships/hyperlink" Id="rId245" Target="ops:enum/voting_type/secret_vote" TargetMode="External" /><Relationship Type="http://schemas.openxmlformats.org/officeDocument/2006/relationships/hyperlink" Id="rId244"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2026-09-23T11:10:27Z</dcterms:created>
  <dcterms:modified xsi:type="dcterms:W3CDTF">2026-09-23T11:10:27Z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