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0de19141fc4dc2946f25c55a8b0fa162b9ec50b"/>
    <w:p>
      <w:pPr>
        <w:pStyle w:val="berschrift4"/>
      </w:pPr>
      <w:r>
        <w:t xml:space="preserve">Example: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4"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example-faction-of-a-cantonal-parliament"/>
    <w:p>
      <w:pPr>
        <w:pStyle w:val="berschrift4"/>
      </w:pPr>
      <w:r>
        <w:t xml:space="preserve">Example: Faction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a36d9ca3726f23c638ef088cecb973a55d680e7"/>
    <w:p>
      <w:pPr>
        <w:pStyle w:val="berschrift4"/>
      </w:pPr>
      <w:r>
        <w:t xml:space="preserve">Example: Commission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7"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0"/>
    <w:bookmarkEnd w:id="171"/>
    <w:bookmarkEnd w:id="172"/>
    <w:bookmarkStart w:id="175"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4"/>
    <w:bookmarkEnd w:id="175"/>
    <w:bookmarkStart w:id="17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6"/>
    <w:bookmarkStart w:id="17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0">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6"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1"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amples-3"/>
    <w:p>
      <w:pPr>
        <w:pStyle w:val="berschrift3"/>
      </w:pPr>
      <w:r>
        <w:t xml:space="preserve">Examples</w:t>
      </w:r>
    </w:p>
    <w:bookmarkStart w:id="184"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shared-elements"/>
    <w:p>
      <w:pPr>
        <w:pStyle w:val="berschrift1"/>
      </w:pPr>
      <w:r>
        <w:t xml:space="preserve">Shared Elements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5"/>
    <w:bookmarkStart w:id="24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9"/>
    <w:bookmarkStart w:id="25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reused-classes"/>
    <w:p>
      <w:pPr>
        <w:pStyle w:val="berschrift2"/>
      </w:pPr>
      <w:r>
        <w:t xml:space="preserve">Reused Classes</w:t>
      </w:r>
    </w:p>
    <w:bookmarkEnd w:id="252"/>
    <w:bookmarkStart w:id="259"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amples-4"/>
    <w:p>
      <w:pPr>
        <w:pStyle w:val="berschrift3"/>
      </w:pPr>
      <w:r>
        <w:t xml:space="preserve">Examples</w:t>
      </w:r>
    </w:p>
    <w:bookmarkStart w:id="256"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1"/>
    <w:bookmarkEnd w:id="262"/>
    <w:bookmarkStart w:id="265"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3"/>
    <w:bookmarkStart w:id="264"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2026-07-28T09:06:04Z</dcterms:created>
  <dcterms:modified xsi:type="dcterms:W3CDTF">2026-07-28T09:06:04Z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